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harts/chart3.xml" ContentType="application/vnd.openxmlformats-officedocument.drawingml.chart+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C66" w:rsidRPr="00CF3659" w:rsidRDefault="00B90C66" w:rsidP="009708CF">
      <w:pPr>
        <w:rPr>
          <w:rFonts w:asciiTheme="minorHAnsi" w:hAnsiTheme="minorHAnsi" w:cs="Arial"/>
        </w:rPr>
      </w:pPr>
    </w:p>
    <w:p w:rsidR="00B90C66" w:rsidRPr="00CF3659" w:rsidRDefault="00B90C66" w:rsidP="009708CF">
      <w:pPr>
        <w:rPr>
          <w:rFonts w:asciiTheme="minorHAnsi" w:hAnsiTheme="minorHAnsi" w:cs="Arial"/>
        </w:rPr>
      </w:pPr>
    </w:p>
    <w:p w:rsidR="00B90C66" w:rsidRPr="00CF3659" w:rsidRDefault="00B90C66" w:rsidP="009708CF">
      <w:pPr>
        <w:rPr>
          <w:rFonts w:asciiTheme="minorHAnsi" w:hAnsiTheme="minorHAnsi"/>
        </w:rPr>
      </w:pPr>
    </w:p>
    <w:p w:rsidR="00B90C66" w:rsidRPr="00CF3659" w:rsidRDefault="00B90C66" w:rsidP="009708CF">
      <w:pPr>
        <w:rPr>
          <w:rFonts w:asciiTheme="minorHAnsi" w:hAnsiTheme="minorHAnsi"/>
          <w:b/>
        </w:rPr>
      </w:pPr>
      <w:bookmarkStart w:id="0" w:name="_Toc164488767"/>
    </w:p>
    <w:p w:rsidR="00B90C66" w:rsidRPr="00163A19" w:rsidRDefault="00B90C66" w:rsidP="009708CF">
      <w:pPr>
        <w:pStyle w:val="Header"/>
        <w:rPr>
          <w:b/>
          <w:sz w:val="48"/>
        </w:rPr>
      </w:pPr>
      <w:r w:rsidRPr="00163A19">
        <w:rPr>
          <w:b/>
          <w:sz w:val="48"/>
        </w:rPr>
        <w:t xml:space="preserve">Update on implementation agendas </w:t>
      </w:r>
      <w:r w:rsidR="00F429D7" w:rsidRPr="00163A19">
        <w:rPr>
          <w:b/>
          <w:sz w:val="48"/>
        </w:rPr>
        <w:t>20</w:t>
      </w:r>
      <w:r w:rsidR="00EA2B59">
        <w:rPr>
          <w:b/>
          <w:sz w:val="48"/>
        </w:rPr>
        <w:t>14</w:t>
      </w:r>
    </w:p>
    <w:p w:rsidR="00B90C66" w:rsidRPr="00163A19" w:rsidRDefault="00B90C66" w:rsidP="009708CF">
      <w:pPr>
        <w:rPr>
          <w:sz w:val="40"/>
        </w:rPr>
      </w:pPr>
      <w:r w:rsidRPr="00163A19">
        <w:rPr>
          <w:sz w:val="40"/>
        </w:rPr>
        <w:t>A review of key biofuel producing countries</w:t>
      </w:r>
    </w:p>
    <w:p w:rsidR="00B90C66" w:rsidRPr="00163A19" w:rsidRDefault="00B90C66" w:rsidP="009708CF">
      <w:pPr>
        <w:pStyle w:val="Header"/>
        <w:rPr>
          <w:b/>
          <w:spacing w:val="60"/>
          <w:sz w:val="36"/>
        </w:rPr>
      </w:pPr>
    </w:p>
    <w:p w:rsidR="00B90C66" w:rsidRPr="00163A19" w:rsidRDefault="00B90C66" w:rsidP="009708CF">
      <w:pPr>
        <w:pStyle w:val="Header"/>
        <w:rPr>
          <w:b/>
          <w:spacing w:val="60"/>
          <w:sz w:val="36"/>
        </w:rPr>
      </w:pPr>
    </w:p>
    <w:p w:rsidR="00B90C66" w:rsidRPr="00163A19" w:rsidRDefault="00B90C66" w:rsidP="009708CF">
      <w:pPr>
        <w:pStyle w:val="Header"/>
        <w:rPr>
          <w:b/>
          <w:spacing w:val="60"/>
          <w:sz w:val="32"/>
          <w:szCs w:val="18"/>
        </w:rPr>
      </w:pPr>
      <w:r w:rsidRPr="00163A19">
        <w:rPr>
          <w:b/>
          <w:spacing w:val="60"/>
          <w:sz w:val="36"/>
        </w:rPr>
        <w:t>A REPORT TO IEA BIOENERGY TASK 39</w:t>
      </w:r>
    </w:p>
    <w:p w:rsidR="00B90C66" w:rsidRPr="00CF3659" w:rsidRDefault="00B90C66" w:rsidP="009708CF">
      <w:pPr>
        <w:rPr>
          <w:rFonts w:asciiTheme="minorHAnsi" w:hAnsiTheme="minorHAnsi"/>
        </w:rPr>
      </w:pPr>
    </w:p>
    <w:p w:rsidR="00B90C66" w:rsidRPr="00CF3659" w:rsidRDefault="00B90C66" w:rsidP="009708CF">
      <w:pPr>
        <w:rPr>
          <w:rFonts w:asciiTheme="minorHAnsi" w:hAnsiTheme="minorHAnsi"/>
        </w:rPr>
      </w:pPr>
    </w:p>
    <w:p w:rsidR="00B90C66" w:rsidRPr="00CF3659" w:rsidRDefault="00B90C66" w:rsidP="009708CF">
      <w:pPr>
        <w:rPr>
          <w:rFonts w:asciiTheme="minorHAnsi" w:hAnsiTheme="minorHAnsi"/>
        </w:rPr>
      </w:pPr>
    </w:p>
    <w:p w:rsidR="00B90C66" w:rsidRPr="00CF3659" w:rsidRDefault="00B90C66" w:rsidP="009708CF">
      <w:pPr>
        <w:rPr>
          <w:rFonts w:asciiTheme="minorHAnsi" w:hAnsiTheme="minorHAnsi"/>
        </w:rPr>
      </w:pPr>
    </w:p>
    <w:p w:rsidR="0089609C" w:rsidRDefault="0089609C" w:rsidP="009708CF">
      <w:pPr>
        <w:rPr>
          <w:i/>
          <w:sz w:val="24"/>
        </w:rPr>
      </w:pPr>
    </w:p>
    <w:p w:rsidR="0089609C" w:rsidRDefault="0089609C" w:rsidP="009708CF">
      <w:pPr>
        <w:rPr>
          <w:i/>
          <w:sz w:val="24"/>
        </w:rPr>
      </w:pPr>
    </w:p>
    <w:p w:rsidR="0089609C" w:rsidRDefault="0089609C" w:rsidP="009708CF">
      <w:pPr>
        <w:rPr>
          <w:i/>
          <w:sz w:val="24"/>
        </w:rPr>
      </w:pPr>
    </w:p>
    <w:p w:rsidR="0089609C" w:rsidRPr="00CF3659" w:rsidRDefault="0089609C" w:rsidP="009708CF">
      <w:pPr>
        <w:rPr>
          <w:rFonts w:asciiTheme="minorHAnsi" w:hAnsiTheme="minorHAnsi"/>
        </w:rPr>
      </w:pPr>
    </w:p>
    <w:p w:rsidR="00B90C66" w:rsidRPr="0089609C" w:rsidRDefault="00806324" w:rsidP="009708CF">
      <w:pPr>
        <w:rPr>
          <w:i/>
          <w:sz w:val="28"/>
          <w:szCs w:val="28"/>
        </w:rPr>
      </w:pPr>
      <w:r w:rsidRPr="0089609C">
        <w:rPr>
          <w:i/>
          <w:sz w:val="28"/>
          <w:szCs w:val="28"/>
        </w:rPr>
        <w:t>EDITORS:</w:t>
      </w:r>
    </w:p>
    <w:p w:rsidR="0089609C" w:rsidRPr="0089609C" w:rsidRDefault="0089609C" w:rsidP="009708CF">
      <w:pPr>
        <w:rPr>
          <w:sz w:val="28"/>
          <w:szCs w:val="28"/>
        </w:rPr>
      </w:pPr>
      <w:r w:rsidRPr="0089609C">
        <w:rPr>
          <w:sz w:val="28"/>
          <w:szCs w:val="28"/>
        </w:rPr>
        <w:t>Susan van Dyk</w:t>
      </w:r>
    </w:p>
    <w:p w:rsidR="006B7906" w:rsidRDefault="006B7906" w:rsidP="006B7906">
      <w:pPr>
        <w:rPr>
          <w:sz w:val="28"/>
          <w:szCs w:val="28"/>
        </w:rPr>
      </w:pPr>
      <w:r w:rsidRPr="0089609C">
        <w:rPr>
          <w:sz w:val="28"/>
          <w:szCs w:val="28"/>
        </w:rPr>
        <w:t>Jack Saddler</w:t>
      </w:r>
    </w:p>
    <w:p w:rsidR="00DC096D" w:rsidRPr="0089609C" w:rsidRDefault="00DC096D" w:rsidP="00DC096D">
      <w:pPr>
        <w:rPr>
          <w:sz w:val="28"/>
          <w:szCs w:val="28"/>
        </w:rPr>
      </w:pPr>
      <w:r>
        <w:rPr>
          <w:sz w:val="28"/>
          <w:szCs w:val="28"/>
        </w:rPr>
        <w:t>Warren Mabee</w:t>
      </w:r>
    </w:p>
    <w:p w:rsidR="00DC096D" w:rsidRPr="0089609C" w:rsidRDefault="00DC096D" w:rsidP="006B7906">
      <w:pPr>
        <w:rPr>
          <w:sz w:val="28"/>
          <w:szCs w:val="28"/>
        </w:rPr>
      </w:pPr>
    </w:p>
    <w:p w:rsidR="00B90C66" w:rsidRPr="00CF3659" w:rsidRDefault="00B90C66" w:rsidP="009708CF">
      <w:pPr>
        <w:rPr>
          <w:rFonts w:asciiTheme="minorHAnsi" w:hAnsiTheme="minorHAnsi"/>
        </w:rPr>
      </w:pPr>
    </w:p>
    <w:p w:rsidR="00B90C66" w:rsidRPr="00CF3659" w:rsidRDefault="00B90C66" w:rsidP="009708CF">
      <w:pPr>
        <w:rPr>
          <w:rFonts w:asciiTheme="minorHAnsi" w:hAnsiTheme="minorHAnsi"/>
        </w:rPr>
      </w:pPr>
    </w:p>
    <w:p w:rsidR="00B90C66" w:rsidRPr="00CF3659" w:rsidRDefault="00B90C66" w:rsidP="009708CF">
      <w:pPr>
        <w:rPr>
          <w:rFonts w:asciiTheme="minorHAnsi" w:hAnsiTheme="minorHAnsi"/>
        </w:rPr>
      </w:pPr>
    </w:p>
    <w:p w:rsidR="00B90C66" w:rsidRPr="00CF3659" w:rsidRDefault="00B90C66" w:rsidP="009708CF">
      <w:pPr>
        <w:rPr>
          <w:rFonts w:asciiTheme="minorHAnsi" w:hAnsiTheme="minorHAnsi"/>
        </w:rPr>
      </w:pPr>
    </w:p>
    <w:p w:rsidR="00B90C66" w:rsidRPr="00CF3659" w:rsidRDefault="00B90C66" w:rsidP="009708CF">
      <w:pPr>
        <w:rPr>
          <w:rFonts w:asciiTheme="minorHAnsi" w:hAnsiTheme="minorHAnsi"/>
        </w:rPr>
      </w:pPr>
    </w:p>
    <w:p w:rsidR="00B90C66" w:rsidRPr="00CF3659" w:rsidRDefault="00B90C66" w:rsidP="009708CF">
      <w:pPr>
        <w:rPr>
          <w:rFonts w:asciiTheme="minorHAnsi" w:hAnsiTheme="minorHAnsi"/>
        </w:rPr>
      </w:pPr>
    </w:p>
    <w:p w:rsidR="00B90C66" w:rsidRPr="00CF3659" w:rsidRDefault="00B90C66" w:rsidP="009708CF">
      <w:pPr>
        <w:rPr>
          <w:rFonts w:asciiTheme="minorHAnsi" w:hAnsiTheme="minorHAnsi"/>
        </w:rPr>
      </w:pPr>
    </w:p>
    <w:p w:rsidR="00B90C66" w:rsidRPr="00CF3659" w:rsidRDefault="00B90C66" w:rsidP="009708CF">
      <w:pPr>
        <w:rPr>
          <w:rFonts w:asciiTheme="minorHAnsi" w:hAnsiTheme="minorHAnsi"/>
        </w:rPr>
      </w:pPr>
    </w:p>
    <w:p w:rsidR="00B90C66" w:rsidRPr="00CF3659" w:rsidRDefault="00B90C66" w:rsidP="009708CF">
      <w:pPr>
        <w:rPr>
          <w:rFonts w:asciiTheme="minorHAnsi" w:hAnsiTheme="minorHAnsi"/>
        </w:rPr>
      </w:pPr>
    </w:p>
    <w:p w:rsidR="00B90C66" w:rsidRPr="00CF3659" w:rsidRDefault="00B90C66" w:rsidP="009708CF">
      <w:pPr>
        <w:rPr>
          <w:rFonts w:asciiTheme="minorHAnsi" w:hAnsiTheme="minorHAnsi"/>
        </w:rPr>
      </w:pPr>
    </w:p>
    <w:p w:rsidR="00B90C66" w:rsidRPr="00CF3659" w:rsidRDefault="00B90C66" w:rsidP="009708CF">
      <w:pPr>
        <w:rPr>
          <w:rFonts w:asciiTheme="minorHAnsi" w:hAnsiTheme="minorHAnsi"/>
        </w:rPr>
      </w:pPr>
    </w:p>
    <w:p w:rsidR="00B90C66" w:rsidRPr="00CF3659" w:rsidRDefault="006B7906" w:rsidP="009708CF">
      <w:pPr>
        <w:rPr>
          <w:rFonts w:asciiTheme="minorHAnsi" w:hAnsiTheme="minorHAnsi"/>
        </w:rPr>
      </w:pPr>
      <w:r>
        <w:rPr>
          <w:rFonts w:asciiTheme="minorHAnsi" w:hAnsiTheme="minorHAnsi"/>
        </w:rPr>
        <w:t>Report T39-PR1</w:t>
      </w:r>
      <w:r>
        <w:rPr>
          <w:rFonts w:asciiTheme="minorHAnsi" w:hAnsiTheme="minorHAnsi"/>
        </w:rPr>
        <w:tab/>
      </w:r>
    </w:p>
    <w:p w:rsidR="00B90C66" w:rsidRPr="00CF3659" w:rsidRDefault="00B90C66" w:rsidP="009708CF">
      <w:pPr>
        <w:rPr>
          <w:rFonts w:asciiTheme="minorHAnsi" w:hAnsiTheme="minorHAnsi"/>
        </w:rPr>
      </w:pPr>
    </w:p>
    <w:p w:rsidR="00B90C66" w:rsidRPr="00CF3659" w:rsidRDefault="00B90C66" w:rsidP="009708CF">
      <w:pPr>
        <w:rPr>
          <w:rFonts w:asciiTheme="minorHAnsi" w:hAnsiTheme="minorHAnsi"/>
        </w:rPr>
      </w:pPr>
    </w:p>
    <w:p w:rsidR="00B90C66" w:rsidRPr="00CF3659" w:rsidRDefault="00B90C66" w:rsidP="009708CF">
      <w:pPr>
        <w:rPr>
          <w:rFonts w:asciiTheme="minorHAnsi" w:hAnsiTheme="minorHAnsi"/>
        </w:rPr>
      </w:pPr>
    </w:p>
    <w:p w:rsidR="00B90C66" w:rsidRPr="00CF3659" w:rsidRDefault="00B90C66" w:rsidP="009708CF">
      <w:pPr>
        <w:rPr>
          <w:rFonts w:asciiTheme="minorHAnsi" w:hAnsiTheme="minorHAnsi"/>
        </w:rPr>
      </w:pPr>
    </w:p>
    <w:p w:rsidR="00B90C66" w:rsidRPr="00CF3659" w:rsidRDefault="00806324" w:rsidP="009708CF">
      <w:pPr>
        <w:rPr>
          <w:rFonts w:asciiTheme="minorHAnsi" w:hAnsiTheme="minorHAnsi"/>
          <w:i/>
        </w:rPr>
      </w:pPr>
      <w:r w:rsidRPr="00806324">
        <w:rPr>
          <w:rFonts w:asciiTheme="minorHAnsi" w:hAnsiTheme="minorHAnsi"/>
          <w:i/>
        </w:rPr>
        <w:t xml:space="preserve">Full Citation </w:t>
      </w:r>
    </w:p>
    <w:p w:rsidR="00B90C66" w:rsidRPr="00CF3659" w:rsidRDefault="00806324" w:rsidP="009708CF">
      <w:pPr>
        <w:rPr>
          <w:rFonts w:asciiTheme="minorHAnsi" w:hAnsiTheme="minorHAnsi"/>
        </w:rPr>
      </w:pPr>
      <w:r w:rsidRPr="00806324">
        <w:rPr>
          <w:rFonts w:asciiTheme="minorHAnsi" w:hAnsiTheme="minorHAnsi"/>
        </w:rPr>
        <w:t>TBD</w:t>
      </w:r>
    </w:p>
    <w:p w:rsidR="0017202A" w:rsidRDefault="0017202A">
      <w:pPr>
        <w:rPr>
          <w:rFonts w:asciiTheme="minorHAnsi" w:hAnsiTheme="minorHAnsi"/>
          <w:b/>
        </w:rPr>
        <w:sectPr w:rsidR="0017202A" w:rsidSect="00CA47E8">
          <w:headerReference w:type="default" r:id="rId9"/>
          <w:pgSz w:w="12240" w:h="15840" w:code="1"/>
          <w:pgMar w:top="1411" w:right="1411" w:bottom="1411" w:left="1411" w:header="720" w:footer="720" w:gutter="0"/>
          <w:pgNumType w:fmt="lowerRoman"/>
          <w:cols w:space="720"/>
          <w:docGrid w:linePitch="360"/>
        </w:sectPr>
      </w:pPr>
    </w:p>
    <w:p w:rsidR="00B90C66" w:rsidRPr="0017202A" w:rsidRDefault="00806324" w:rsidP="009708CF">
      <w:pPr>
        <w:rPr>
          <w:b/>
          <w:sz w:val="32"/>
        </w:rPr>
      </w:pPr>
      <w:r w:rsidRPr="0017202A">
        <w:rPr>
          <w:b/>
          <w:sz w:val="32"/>
        </w:rPr>
        <w:lastRenderedPageBreak/>
        <w:t>Executive Summary</w:t>
      </w:r>
      <w:bookmarkEnd w:id="0"/>
    </w:p>
    <w:p w:rsidR="005518A6" w:rsidRDefault="005518A6" w:rsidP="009708CF">
      <w:pPr>
        <w:rPr>
          <w:rFonts w:asciiTheme="minorHAnsi" w:hAnsiTheme="minorHAnsi"/>
        </w:rPr>
      </w:pPr>
    </w:p>
    <w:p w:rsidR="006B7906" w:rsidRPr="004417E0" w:rsidRDefault="006B7906" w:rsidP="006B7906">
      <w:pPr>
        <w:rPr>
          <w:rFonts w:cs="Arial"/>
        </w:rPr>
      </w:pPr>
      <w:r w:rsidRPr="004417E0">
        <w:rPr>
          <w:rFonts w:cs="Arial"/>
        </w:rPr>
        <w:t>The Task 39 Implementation Agenda report compares</w:t>
      </w:r>
      <w:r>
        <w:rPr>
          <w:rFonts w:cs="Arial"/>
        </w:rPr>
        <w:t>-</w:t>
      </w:r>
      <w:r w:rsidRPr="004417E0">
        <w:rPr>
          <w:rFonts w:cs="Arial"/>
        </w:rPr>
        <w:t>and</w:t>
      </w:r>
      <w:r>
        <w:rPr>
          <w:rFonts w:cs="Arial"/>
        </w:rPr>
        <w:t>-</w:t>
      </w:r>
      <w:r w:rsidRPr="004417E0">
        <w:rPr>
          <w:rFonts w:cs="Arial"/>
        </w:rPr>
        <w:t>contrasts developments in biofuels production and market penetration for 19 different countries</w:t>
      </w:r>
      <w:r>
        <w:rPr>
          <w:rFonts w:cs="Arial"/>
        </w:rPr>
        <w:t xml:space="preserve"> with an emphasis on the role of policy</w:t>
      </w:r>
      <w:r w:rsidRPr="004417E0">
        <w:rPr>
          <w:rFonts w:cs="Arial"/>
        </w:rPr>
        <w:t xml:space="preserve">.  These countries include the Task 39 member countries as well as important emerging economies such as China and India for completeness and comparison. The report </w:t>
      </w:r>
      <w:r>
        <w:rPr>
          <w:rFonts w:cs="Arial"/>
        </w:rPr>
        <w:t>emphasises</w:t>
      </w:r>
      <w:r w:rsidRPr="004417E0">
        <w:rPr>
          <w:rFonts w:cs="Arial"/>
        </w:rPr>
        <w:t xml:space="preserve"> biofuel policies and the extent to which these biofuels policies have been implemented. The report also assesses the measures taken by member countries to develop or stimulate their respective biofuels industries, including incentives and investment in research. </w:t>
      </w:r>
      <w:r>
        <w:rPr>
          <w:rFonts w:cs="Arial"/>
        </w:rPr>
        <w:t>T</w:t>
      </w:r>
      <w:r w:rsidRPr="004417E0">
        <w:rPr>
          <w:rFonts w:cs="Arial"/>
        </w:rPr>
        <w:t xml:space="preserve">he report </w:t>
      </w:r>
      <w:r>
        <w:rPr>
          <w:rFonts w:cs="Arial"/>
        </w:rPr>
        <w:t xml:space="preserve">also </w:t>
      </w:r>
      <w:r w:rsidRPr="004417E0">
        <w:rPr>
          <w:rFonts w:cs="Arial"/>
        </w:rPr>
        <w:t>provides updates on the current status of biofuel sustainability assessments and related discussions that factor into policy development.</w:t>
      </w:r>
    </w:p>
    <w:p w:rsidR="006B7906" w:rsidRPr="00362276" w:rsidRDefault="006B7906" w:rsidP="006B7906"/>
    <w:p w:rsidR="006B7906" w:rsidRPr="00362276" w:rsidRDefault="006B7906" w:rsidP="006B7906">
      <w:r w:rsidRPr="00362276">
        <w:t>Total biofuels production has continued to increase worldwide from 16 billion litres in 2000 to over 100 billion in 2011, with bioethanol constituting about 80% of the market and biodiesel 20%.  Bioethanol production in 2013 amounted to 88 billion litres, up from 69 billion litres in 2008. The figure below illustrates production levels for a number of countries from 2011-2013.  The top bioethanol producing countries have remained the same with the USA leading the pack, followed by Brazil and China.  India is emerging as a prominent bioethanol producer with available data suggesting higher production than Canada in 2013.</w:t>
      </w:r>
    </w:p>
    <w:p w:rsidR="006B7906" w:rsidRPr="00362276" w:rsidRDefault="006B7906" w:rsidP="006B7906"/>
    <w:p w:rsidR="006B7906" w:rsidRPr="00362276" w:rsidRDefault="006B7906" w:rsidP="006B7906">
      <w:pPr>
        <w:jc w:val="center"/>
      </w:pPr>
      <w:r w:rsidRPr="004417E0">
        <w:rPr>
          <w:noProof/>
          <w:lang w:eastAsia="en-CA"/>
        </w:rPr>
        <w:drawing>
          <wp:inline distT="0" distB="0" distL="0" distR="0" wp14:anchorId="4C9C2D1F" wp14:editId="1E7BED3C">
            <wp:extent cx="4619625" cy="27051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Style w:val="LightShading-Accent1"/>
        <w:tblW w:w="3840" w:type="dxa"/>
        <w:jc w:val="center"/>
        <w:tblLook w:val="04A0" w:firstRow="1" w:lastRow="0" w:firstColumn="1" w:lastColumn="0" w:noHBand="0" w:noVBand="1"/>
      </w:tblPr>
      <w:tblGrid>
        <w:gridCol w:w="979"/>
        <w:gridCol w:w="917"/>
        <w:gridCol w:w="918"/>
        <w:gridCol w:w="1026"/>
      </w:tblGrid>
      <w:tr w:rsidR="006B7906" w:rsidRPr="00362276" w:rsidTr="00DC096D">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840" w:type="dxa"/>
            <w:gridSpan w:val="4"/>
            <w:noWrap/>
            <w:vAlign w:val="center"/>
          </w:tcPr>
          <w:p w:rsidR="006B7906" w:rsidRPr="004417E0" w:rsidRDefault="006B7906" w:rsidP="00DC096D">
            <w:pPr>
              <w:jc w:val="center"/>
              <w:rPr>
                <w:rFonts w:cs="Times New Roman"/>
                <w:b w:val="0"/>
                <w:bCs w:val="0"/>
                <w:color w:val="000000"/>
                <w:lang w:eastAsia="en-CA"/>
              </w:rPr>
            </w:pPr>
            <w:r w:rsidRPr="004417E0">
              <w:rPr>
                <w:rFonts w:cs="Times New Roman"/>
                <w:color w:val="000000"/>
                <w:lang w:eastAsia="en-CA"/>
              </w:rPr>
              <w:t>Bioethanol production (million L/a)</w:t>
            </w:r>
          </w:p>
        </w:tc>
      </w:tr>
      <w:tr w:rsidR="006B7906" w:rsidRPr="00362276" w:rsidTr="00DC096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79" w:type="dxa"/>
            <w:noWrap/>
            <w:hideMark/>
          </w:tcPr>
          <w:p w:rsidR="006B7906" w:rsidRPr="004417E0" w:rsidRDefault="006B7906" w:rsidP="00DC096D">
            <w:pPr>
              <w:jc w:val="center"/>
              <w:rPr>
                <w:rFonts w:cs="Times New Roman"/>
                <w:b w:val="0"/>
                <w:bCs w:val="0"/>
                <w:color w:val="000000"/>
                <w:lang w:eastAsia="en-CA"/>
              </w:rPr>
            </w:pPr>
          </w:p>
        </w:tc>
        <w:tc>
          <w:tcPr>
            <w:tcW w:w="917" w:type="dxa"/>
            <w:hideMark/>
          </w:tcPr>
          <w:p w:rsidR="006B7906" w:rsidRPr="004417E0" w:rsidRDefault="006B7906" w:rsidP="00DC096D">
            <w:pPr>
              <w:jc w:val="center"/>
              <w:cnfStyle w:val="000000100000" w:firstRow="0" w:lastRow="0" w:firstColumn="0" w:lastColumn="0" w:oddVBand="0" w:evenVBand="0" w:oddHBand="1" w:evenHBand="0" w:firstRowFirstColumn="0" w:firstRowLastColumn="0" w:lastRowFirstColumn="0" w:lastRowLastColumn="0"/>
              <w:rPr>
                <w:rFonts w:cs="Times New Roman"/>
                <w:color w:val="000000"/>
                <w:lang w:eastAsia="en-CA"/>
              </w:rPr>
            </w:pPr>
            <w:r w:rsidRPr="004417E0">
              <w:rPr>
                <w:rFonts w:cs="Times New Roman"/>
                <w:color w:val="000000"/>
                <w:lang w:eastAsia="en-CA"/>
              </w:rPr>
              <w:t>2011</w:t>
            </w:r>
          </w:p>
        </w:tc>
        <w:tc>
          <w:tcPr>
            <w:tcW w:w="918" w:type="dxa"/>
            <w:hideMark/>
          </w:tcPr>
          <w:p w:rsidR="006B7906" w:rsidRPr="004417E0" w:rsidRDefault="006B7906" w:rsidP="00DC096D">
            <w:pPr>
              <w:jc w:val="center"/>
              <w:cnfStyle w:val="000000100000" w:firstRow="0" w:lastRow="0" w:firstColumn="0" w:lastColumn="0" w:oddVBand="0" w:evenVBand="0" w:oddHBand="1" w:evenHBand="0" w:firstRowFirstColumn="0" w:firstRowLastColumn="0" w:lastRowFirstColumn="0" w:lastRowLastColumn="0"/>
              <w:rPr>
                <w:rFonts w:cs="Times New Roman"/>
                <w:color w:val="000000"/>
                <w:lang w:eastAsia="en-CA"/>
              </w:rPr>
            </w:pPr>
            <w:r w:rsidRPr="004417E0">
              <w:rPr>
                <w:rFonts w:cs="Times New Roman"/>
                <w:color w:val="000000"/>
                <w:lang w:eastAsia="en-CA"/>
              </w:rPr>
              <w:t>2012</w:t>
            </w:r>
          </w:p>
        </w:tc>
        <w:tc>
          <w:tcPr>
            <w:tcW w:w="1026" w:type="dxa"/>
            <w:hideMark/>
          </w:tcPr>
          <w:p w:rsidR="006B7906" w:rsidRPr="004417E0" w:rsidRDefault="006B7906" w:rsidP="00DC096D">
            <w:pPr>
              <w:jc w:val="center"/>
              <w:cnfStyle w:val="000000100000" w:firstRow="0" w:lastRow="0" w:firstColumn="0" w:lastColumn="0" w:oddVBand="0" w:evenVBand="0" w:oddHBand="1" w:evenHBand="0" w:firstRowFirstColumn="0" w:firstRowLastColumn="0" w:lastRowFirstColumn="0" w:lastRowLastColumn="0"/>
              <w:rPr>
                <w:rFonts w:cs="Times New Roman"/>
                <w:color w:val="000000"/>
                <w:lang w:eastAsia="en-CA"/>
              </w:rPr>
            </w:pPr>
            <w:r w:rsidRPr="004417E0">
              <w:rPr>
                <w:rFonts w:cs="Times New Roman"/>
                <w:color w:val="000000"/>
                <w:lang w:eastAsia="en-CA"/>
              </w:rPr>
              <w:t>2013</w:t>
            </w:r>
          </w:p>
        </w:tc>
      </w:tr>
      <w:tr w:rsidR="006B7906" w:rsidRPr="00362276" w:rsidTr="00DC096D">
        <w:trPr>
          <w:trHeight w:val="315"/>
          <w:jc w:val="center"/>
        </w:trPr>
        <w:tc>
          <w:tcPr>
            <w:cnfStyle w:val="001000000000" w:firstRow="0" w:lastRow="0" w:firstColumn="1" w:lastColumn="0" w:oddVBand="0" w:evenVBand="0" w:oddHBand="0" w:evenHBand="0" w:firstRowFirstColumn="0" w:firstRowLastColumn="0" w:lastRowFirstColumn="0" w:lastRowLastColumn="0"/>
            <w:tcW w:w="979" w:type="dxa"/>
            <w:hideMark/>
          </w:tcPr>
          <w:p w:rsidR="006B7906" w:rsidRPr="004417E0" w:rsidRDefault="006B7906" w:rsidP="00DC096D">
            <w:pPr>
              <w:jc w:val="center"/>
              <w:rPr>
                <w:rFonts w:cs="Times New Roman"/>
                <w:b w:val="0"/>
                <w:bCs w:val="0"/>
                <w:color w:val="000000"/>
                <w:lang w:eastAsia="en-CA"/>
              </w:rPr>
            </w:pPr>
            <w:r w:rsidRPr="004417E0">
              <w:rPr>
                <w:rFonts w:cs="Times New Roman"/>
                <w:color w:val="000000"/>
                <w:lang w:eastAsia="en-CA"/>
              </w:rPr>
              <w:t>USA</w:t>
            </w:r>
          </w:p>
        </w:tc>
        <w:tc>
          <w:tcPr>
            <w:tcW w:w="917" w:type="dxa"/>
            <w:hideMark/>
          </w:tcPr>
          <w:p w:rsidR="006B7906" w:rsidRPr="004417E0" w:rsidRDefault="006B7906" w:rsidP="00DC096D">
            <w:pPr>
              <w:jc w:val="center"/>
              <w:cnfStyle w:val="000000000000" w:firstRow="0" w:lastRow="0" w:firstColumn="0" w:lastColumn="0" w:oddVBand="0" w:evenVBand="0" w:oddHBand="0" w:evenHBand="0" w:firstRowFirstColumn="0" w:firstRowLastColumn="0" w:lastRowFirstColumn="0" w:lastRowLastColumn="0"/>
              <w:rPr>
                <w:rFonts w:cs="Times New Roman"/>
                <w:color w:val="000000"/>
                <w:lang w:eastAsia="en-CA"/>
              </w:rPr>
            </w:pPr>
            <w:r w:rsidRPr="004417E0">
              <w:rPr>
                <w:rFonts w:cs="Times New Roman"/>
                <w:color w:val="000000"/>
                <w:lang w:eastAsia="en-CA"/>
              </w:rPr>
              <w:t>52,727</w:t>
            </w:r>
          </w:p>
        </w:tc>
        <w:tc>
          <w:tcPr>
            <w:tcW w:w="918" w:type="dxa"/>
            <w:hideMark/>
          </w:tcPr>
          <w:p w:rsidR="006B7906" w:rsidRPr="004417E0" w:rsidRDefault="006B7906" w:rsidP="00DC096D">
            <w:pPr>
              <w:jc w:val="center"/>
              <w:cnfStyle w:val="000000000000" w:firstRow="0" w:lastRow="0" w:firstColumn="0" w:lastColumn="0" w:oddVBand="0" w:evenVBand="0" w:oddHBand="0" w:evenHBand="0" w:firstRowFirstColumn="0" w:firstRowLastColumn="0" w:lastRowFirstColumn="0" w:lastRowLastColumn="0"/>
              <w:rPr>
                <w:rFonts w:cs="Times New Roman"/>
                <w:color w:val="000000"/>
                <w:lang w:eastAsia="en-CA"/>
              </w:rPr>
            </w:pPr>
            <w:r w:rsidRPr="004417E0">
              <w:rPr>
                <w:rFonts w:cs="Times New Roman"/>
                <w:color w:val="000000"/>
                <w:lang w:eastAsia="en-CA"/>
              </w:rPr>
              <w:t>50,035</w:t>
            </w:r>
          </w:p>
        </w:tc>
        <w:tc>
          <w:tcPr>
            <w:tcW w:w="1026" w:type="dxa"/>
            <w:hideMark/>
          </w:tcPr>
          <w:p w:rsidR="006B7906" w:rsidRPr="004417E0" w:rsidRDefault="006B7906" w:rsidP="00DC096D">
            <w:pPr>
              <w:jc w:val="center"/>
              <w:cnfStyle w:val="000000000000" w:firstRow="0" w:lastRow="0" w:firstColumn="0" w:lastColumn="0" w:oddVBand="0" w:evenVBand="0" w:oddHBand="0" w:evenHBand="0" w:firstRowFirstColumn="0" w:firstRowLastColumn="0" w:lastRowFirstColumn="0" w:lastRowLastColumn="0"/>
              <w:rPr>
                <w:rFonts w:cs="Times New Roman"/>
                <w:color w:val="000000"/>
                <w:lang w:eastAsia="en-CA"/>
              </w:rPr>
            </w:pPr>
            <w:r w:rsidRPr="004417E0">
              <w:rPr>
                <w:rFonts w:cs="Times New Roman"/>
                <w:color w:val="000000"/>
                <w:lang w:eastAsia="en-CA"/>
              </w:rPr>
              <w:t>50,340</w:t>
            </w:r>
          </w:p>
        </w:tc>
      </w:tr>
      <w:tr w:rsidR="006B7906" w:rsidRPr="00362276" w:rsidTr="00DC096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979" w:type="dxa"/>
            <w:hideMark/>
          </w:tcPr>
          <w:p w:rsidR="006B7906" w:rsidRPr="004417E0" w:rsidRDefault="006B7906" w:rsidP="00DC096D">
            <w:pPr>
              <w:jc w:val="center"/>
              <w:rPr>
                <w:rFonts w:cs="Times New Roman"/>
                <w:b w:val="0"/>
                <w:bCs w:val="0"/>
                <w:color w:val="000000"/>
                <w:lang w:eastAsia="en-CA"/>
              </w:rPr>
            </w:pPr>
            <w:r w:rsidRPr="004417E0">
              <w:rPr>
                <w:rFonts w:cs="Times New Roman"/>
                <w:color w:val="000000"/>
                <w:lang w:eastAsia="en-CA"/>
              </w:rPr>
              <w:t>Brazil</w:t>
            </w:r>
          </w:p>
        </w:tc>
        <w:tc>
          <w:tcPr>
            <w:tcW w:w="917" w:type="dxa"/>
            <w:hideMark/>
          </w:tcPr>
          <w:p w:rsidR="006B7906" w:rsidRPr="004417E0" w:rsidRDefault="006B7906" w:rsidP="00DC096D">
            <w:pPr>
              <w:jc w:val="center"/>
              <w:cnfStyle w:val="000000100000" w:firstRow="0" w:lastRow="0" w:firstColumn="0" w:lastColumn="0" w:oddVBand="0" w:evenVBand="0" w:oddHBand="1" w:evenHBand="0" w:firstRowFirstColumn="0" w:firstRowLastColumn="0" w:lastRowFirstColumn="0" w:lastRowLastColumn="0"/>
              <w:rPr>
                <w:rFonts w:cs="Times New Roman"/>
                <w:color w:val="000000"/>
                <w:lang w:eastAsia="en-CA"/>
              </w:rPr>
            </w:pPr>
            <w:r w:rsidRPr="004417E0">
              <w:rPr>
                <w:rFonts w:cs="Times New Roman"/>
                <w:color w:val="000000"/>
                <w:lang w:eastAsia="en-CA"/>
              </w:rPr>
              <w:t>22,893</w:t>
            </w:r>
          </w:p>
        </w:tc>
        <w:tc>
          <w:tcPr>
            <w:tcW w:w="918" w:type="dxa"/>
            <w:hideMark/>
          </w:tcPr>
          <w:p w:rsidR="006B7906" w:rsidRPr="004417E0" w:rsidRDefault="006B7906" w:rsidP="00DC096D">
            <w:pPr>
              <w:jc w:val="center"/>
              <w:cnfStyle w:val="000000100000" w:firstRow="0" w:lastRow="0" w:firstColumn="0" w:lastColumn="0" w:oddVBand="0" w:evenVBand="0" w:oddHBand="1" w:evenHBand="0" w:firstRowFirstColumn="0" w:firstRowLastColumn="0" w:lastRowFirstColumn="0" w:lastRowLastColumn="0"/>
              <w:rPr>
                <w:rFonts w:cs="Times New Roman"/>
                <w:color w:val="000000"/>
                <w:lang w:eastAsia="en-CA"/>
              </w:rPr>
            </w:pPr>
            <w:r w:rsidRPr="004417E0">
              <w:rPr>
                <w:rFonts w:cs="Times New Roman"/>
                <w:color w:val="000000"/>
                <w:lang w:eastAsia="en-CA"/>
              </w:rPr>
              <w:t>23,509</w:t>
            </w:r>
          </w:p>
        </w:tc>
        <w:tc>
          <w:tcPr>
            <w:tcW w:w="1026" w:type="dxa"/>
            <w:hideMark/>
          </w:tcPr>
          <w:p w:rsidR="006B7906" w:rsidRPr="004417E0" w:rsidRDefault="006B7906" w:rsidP="00DC096D">
            <w:pPr>
              <w:jc w:val="center"/>
              <w:cnfStyle w:val="000000100000" w:firstRow="0" w:lastRow="0" w:firstColumn="0" w:lastColumn="0" w:oddVBand="0" w:evenVBand="0" w:oddHBand="1" w:evenHBand="0" w:firstRowFirstColumn="0" w:firstRowLastColumn="0" w:lastRowFirstColumn="0" w:lastRowLastColumn="0"/>
              <w:rPr>
                <w:rFonts w:cs="Times New Roman"/>
                <w:color w:val="000000"/>
                <w:lang w:eastAsia="en-CA"/>
              </w:rPr>
            </w:pPr>
            <w:r w:rsidRPr="004417E0">
              <w:rPr>
                <w:rFonts w:cs="Times New Roman"/>
                <w:color w:val="000000"/>
                <w:lang w:eastAsia="en-CA"/>
              </w:rPr>
              <w:t>26,572</w:t>
            </w:r>
          </w:p>
        </w:tc>
      </w:tr>
      <w:tr w:rsidR="006B7906" w:rsidRPr="00362276" w:rsidTr="00DC096D">
        <w:trPr>
          <w:trHeight w:val="315"/>
          <w:jc w:val="center"/>
        </w:trPr>
        <w:tc>
          <w:tcPr>
            <w:cnfStyle w:val="001000000000" w:firstRow="0" w:lastRow="0" w:firstColumn="1" w:lastColumn="0" w:oddVBand="0" w:evenVBand="0" w:oddHBand="0" w:evenHBand="0" w:firstRowFirstColumn="0" w:firstRowLastColumn="0" w:lastRowFirstColumn="0" w:lastRowLastColumn="0"/>
            <w:tcW w:w="979" w:type="dxa"/>
            <w:hideMark/>
          </w:tcPr>
          <w:p w:rsidR="006B7906" w:rsidRPr="004417E0" w:rsidRDefault="006B7906" w:rsidP="00DC096D">
            <w:pPr>
              <w:jc w:val="center"/>
              <w:rPr>
                <w:rFonts w:cs="Times New Roman"/>
                <w:b w:val="0"/>
                <w:bCs w:val="0"/>
                <w:color w:val="000000"/>
                <w:lang w:eastAsia="en-CA"/>
              </w:rPr>
            </w:pPr>
            <w:r w:rsidRPr="004417E0">
              <w:rPr>
                <w:rFonts w:cs="Times New Roman"/>
                <w:color w:val="000000"/>
                <w:lang w:eastAsia="en-CA"/>
              </w:rPr>
              <w:t>EU-27</w:t>
            </w:r>
          </w:p>
        </w:tc>
        <w:tc>
          <w:tcPr>
            <w:tcW w:w="917" w:type="dxa"/>
            <w:hideMark/>
          </w:tcPr>
          <w:p w:rsidR="006B7906" w:rsidRPr="004417E0" w:rsidRDefault="006B7906" w:rsidP="00DC096D">
            <w:pPr>
              <w:jc w:val="center"/>
              <w:cnfStyle w:val="000000000000" w:firstRow="0" w:lastRow="0" w:firstColumn="0" w:lastColumn="0" w:oddVBand="0" w:evenVBand="0" w:oddHBand="0" w:evenHBand="0" w:firstRowFirstColumn="0" w:firstRowLastColumn="0" w:lastRowFirstColumn="0" w:lastRowLastColumn="0"/>
              <w:rPr>
                <w:rFonts w:cs="Times New Roman"/>
                <w:color w:val="000000"/>
                <w:lang w:eastAsia="en-CA"/>
              </w:rPr>
            </w:pPr>
            <w:r w:rsidRPr="004417E0">
              <w:rPr>
                <w:rFonts w:cs="Times New Roman"/>
                <w:color w:val="000000"/>
                <w:lang w:eastAsia="en-CA"/>
              </w:rPr>
              <w:t>6,530</w:t>
            </w:r>
          </w:p>
        </w:tc>
        <w:tc>
          <w:tcPr>
            <w:tcW w:w="918" w:type="dxa"/>
            <w:hideMark/>
          </w:tcPr>
          <w:p w:rsidR="006B7906" w:rsidRPr="004417E0" w:rsidRDefault="006B7906" w:rsidP="00DC096D">
            <w:pPr>
              <w:jc w:val="center"/>
              <w:cnfStyle w:val="000000000000" w:firstRow="0" w:lastRow="0" w:firstColumn="0" w:lastColumn="0" w:oddVBand="0" w:evenVBand="0" w:oddHBand="0" w:evenHBand="0" w:firstRowFirstColumn="0" w:firstRowLastColumn="0" w:lastRowFirstColumn="0" w:lastRowLastColumn="0"/>
              <w:rPr>
                <w:rFonts w:cs="Times New Roman"/>
                <w:color w:val="000000"/>
                <w:lang w:eastAsia="en-CA"/>
              </w:rPr>
            </w:pPr>
            <w:r w:rsidRPr="004417E0">
              <w:rPr>
                <w:rFonts w:cs="Times New Roman"/>
                <w:color w:val="000000"/>
                <w:lang w:eastAsia="en-CA"/>
              </w:rPr>
              <w:t>6,842</w:t>
            </w:r>
          </w:p>
        </w:tc>
        <w:tc>
          <w:tcPr>
            <w:tcW w:w="1026" w:type="dxa"/>
            <w:hideMark/>
          </w:tcPr>
          <w:p w:rsidR="006B7906" w:rsidRPr="004417E0" w:rsidRDefault="006B7906" w:rsidP="00DC096D">
            <w:pPr>
              <w:jc w:val="center"/>
              <w:cnfStyle w:val="000000000000" w:firstRow="0" w:lastRow="0" w:firstColumn="0" w:lastColumn="0" w:oddVBand="0" w:evenVBand="0" w:oddHBand="0" w:evenHBand="0" w:firstRowFirstColumn="0" w:firstRowLastColumn="0" w:lastRowFirstColumn="0" w:lastRowLastColumn="0"/>
              <w:rPr>
                <w:rFonts w:cs="Times New Roman"/>
                <w:color w:val="000000"/>
                <w:lang w:eastAsia="en-CA"/>
              </w:rPr>
            </w:pPr>
            <w:r w:rsidRPr="004417E0">
              <w:rPr>
                <w:rFonts w:cs="Times New Roman"/>
                <w:color w:val="000000"/>
                <w:lang w:eastAsia="en-CA"/>
              </w:rPr>
              <w:t>7048</w:t>
            </w:r>
          </w:p>
        </w:tc>
      </w:tr>
      <w:tr w:rsidR="006B7906" w:rsidRPr="00362276" w:rsidTr="00DC096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979" w:type="dxa"/>
            <w:hideMark/>
          </w:tcPr>
          <w:p w:rsidR="006B7906" w:rsidRPr="004417E0" w:rsidRDefault="006B7906" w:rsidP="00DC096D">
            <w:pPr>
              <w:jc w:val="center"/>
              <w:rPr>
                <w:rFonts w:cs="Times New Roman"/>
                <w:b w:val="0"/>
                <w:bCs w:val="0"/>
                <w:color w:val="000000"/>
                <w:lang w:eastAsia="en-CA"/>
              </w:rPr>
            </w:pPr>
            <w:r w:rsidRPr="004417E0">
              <w:rPr>
                <w:rFonts w:cs="Times New Roman"/>
                <w:color w:val="000000"/>
                <w:lang w:eastAsia="en-CA"/>
              </w:rPr>
              <w:t>China</w:t>
            </w:r>
          </w:p>
        </w:tc>
        <w:tc>
          <w:tcPr>
            <w:tcW w:w="917" w:type="dxa"/>
            <w:hideMark/>
          </w:tcPr>
          <w:p w:rsidR="006B7906" w:rsidRPr="004417E0" w:rsidRDefault="006B7906" w:rsidP="00DC096D">
            <w:pPr>
              <w:jc w:val="center"/>
              <w:cnfStyle w:val="000000100000" w:firstRow="0" w:lastRow="0" w:firstColumn="0" w:lastColumn="0" w:oddVBand="0" w:evenVBand="0" w:oddHBand="1" w:evenHBand="0" w:firstRowFirstColumn="0" w:firstRowLastColumn="0" w:lastRowFirstColumn="0" w:lastRowLastColumn="0"/>
              <w:rPr>
                <w:rFonts w:cs="Times New Roman"/>
                <w:color w:val="000000"/>
                <w:lang w:eastAsia="en-CA"/>
              </w:rPr>
            </w:pPr>
            <w:r w:rsidRPr="004417E0">
              <w:rPr>
                <w:rFonts w:cs="Times New Roman"/>
                <w:color w:val="000000"/>
                <w:lang w:eastAsia="en-CA"/>
              </w:rPr>
              <w:t>2099</w:t>
            </w:r>
          </w:p>
        </w:tc>
        <w:tc>
          <w:tcPr>
            <w:tcW w:w="918" w:type="dxa"/>
            <w:hideMark/>
          </w:tcPr>
          <w:p w:rsidR="006B7906" w:rsidRPr="004417E0" w:rsidRDefault="006B7906" w:rsidP="00DC096D">
            <w:pPr>
              <w:jc w:val="center"/>
              <w:cnfStyle w:val="000000100000" w:firstRow="0" w:lastRow="0" w:firstColumn="0" w:lastColumn="0" w:oddVBand="0" w:evenVBand="0" w:oddHBand="1" w:evenHBand="0" w:firstRowFirstColumn="0" w:firstRowLastColumn="0" w:lastRowFirstColumn="0" w:lastRowLastColumn="0"/>
              <w:rPr>
                <w:rFonts w:cs="Times New Roman"/>
                <w:color w:val="000000"/>
                <w:lang w:eastAsia="en-CA"/>
              </w:rPr>
            </w:pPr>
            <w:r w:rsidRPr="004417E0">
              <w:rPr>
                <w:rFonts w:cs="Times New Roman"/>
                <w:color w:val="000000"/>
                <w:lang w:eastAsia="en-CA"/>
              </w:rPr>
              <w:t>2100.7</w:t>
            </w:r>
          </w:p>
        </w:tc>
        <w:tc>
          <w:tcPr>
            <w:tcW w:w="1026" w:type="dxa"/>
            <w:hideMark/>
          </w:tcPr>
          <w:p w:rsidR="006B7906" w:rsidRPr="004417E0" w:rsidRDefault="006B7906" w:rsidP="00DC096D">
            <w:pPr>
              <w:jc w:val="center"/>
              <w:cnfStyle w:val="000000100000" w:firstRow="0" w:lastRow="0" w:firstColumn="0" w:lastColumn="0" w:oddVBand="0" w:evenVBand="0" w:oddHBand="1" w:evenHBand="0" w:firstRowFirstColumn="0" w:firstRowLastColumn="0" w:lastRowFirstColumn="0" w:lastRowLastColumn="0"/>
              <w:rPr>
                <w:rFonts w:cs="Times New Roman"/>
                <w:color w:val="000000"/>
                <w:lang w:eastAsia="en-CA"/>
              </w:rPr>
            </w:pPr>
            <w:r w:rsidRPr="004417E0">
              <w:rPr>
                <w:rFonts w:cs="Times New Roman"/>
                <w:color w:val="000000"/>
                <w:lang w:eastAsia="en-CA"/>
              </w:rPr>
              <w:t>2634</w:t>
            </w:r>
          </w:p>
        </w:tc>
      </w:tr>
      <w:tr w:rsidR="006B7906" w:rsidRPr="00362276" w:rsidTr="00DC096D">
        <w:trPr>
          <w:trHeight w:val="315"/>
          <w:jc w:val="center"/>
        </w:trPr>
        <w:tc>
          <w:tcPr>
            <w:cnfStyle w:val="001000000000" w:firstRow="0" w:lastRow="0" w:firstColumn="1" w:lastColumn="0" w:oddVBand="0" w:evenVBand="0" w:oddHBand="0" w:evenHBand="0" w:firstRowFirstColumn="0" w:firstRowLastColumn="0" w:lastRowFirstColumn="0" w:lastRowLastColumn="0"/>
            <w:tcW w:w="979" w:type="dxa"/>
            <w:hideMark/>
          </w:tcPr>
          <w:p w:rsidR="006B7906" w:rsidRPr="004417E0" w:rsidRDefault="006B7906" w:rsidP="00DC096D">
            <w:pPr>
              <w:jc w:val="center"/>
              <w:rPr>
                <w:rFonts w:cs="Times New Roman"/>
                <w:b w:val="0"/>
                <w:bCs w:val="0"/>
                <w:color w:val="000000"/>
                <w:lang w:eastAsia="en-CA"/>
              </w:rPr>
            </w:pPr>
            <w:r w:rsidRPr="004417E0">
              <w:rPr>
                <w:rFonts w:cs="Times New Roman"/>
                <w:color w:val="000000"/>
                <w:lang w:eastAsia="en-CA"/>
              </w:rPr>
              <w:t>Canada</w:t>
            </w:r>
          </w:p>
        </w:tc>
        <w:tc>
          <w:tcPr>
            <w:tcW w:w="917" w:type="dxa"/>
            <w:hideMark/>
          </w:tcPr>
          <w:p w:rsidR="006B7906" w:rsidRPr="004417E0" w:rsidRDefault="006B7906" w:rsidP="00DC096D">
            <w:pPr>
              <w:jc w:val="center"/>
              <w:cnfStyle w:val="000000000000" w:firstRow="0" w:lastRow="0" w:firstColumn="0" w:lastColumn="0" w:oddVBand="0" w:evenVBand="0" w:oddHBand="0" w:evenHBand="0" w:firstRowFirstColumn="0" w:firstRowLastColumn="0" w:lastRowFirstColumn="0" w:lastRowLastColumn="0"/>
              <w:rPr>
                <w:rFonts w:cs="Times New Roman"/>
                <w:color w:val="000000"/>
                <w:lang w:eastAsia="en-CA"/>
              </w:rPr>
            </w:pPr>
            <w:r w:rsidRPr="004417E0">
              <w:rPr>
                <w:rFonts w:cs="Times New Roman"/>
                <w:color w:val="000000"/>
                <w:lang w:eastAsia="en-CA"/>
              </w:rPr>
              <w:t>1,600</w:t>
            </w:r>
          </w:p>
        </w:tc>
        <w:tc>
          <w:tcPr>
            <w:tcW w:w="918" w:type="dxa"/>
            <w:hideMark/>
          </w:tcPr>
          <w:p w:rsidR="006B7906" w:rsidRPr="004417E0" w:rsidRDefault="006B7906" w:rsidP="00DC096D">
            <w:pPr>
              <w:jc w:val="center"/>
              <w:cnfStyle w:val="000000000000" w:firstRow="0" w:lastRow="0" w:firstColumn="0" w:lastColumn="0" w:oddVBand="0" w:evenVBand="0" w:oddHBand="0" w:evenHBand="0" w:firstRowFirstColumn="0" w:firstRowLastColumn="0" w:lastRowFirstColumn="0" w:lastRowLastColumn="0"/>
              <w:rPr>
                <w:rFonts w:cs="Times New Roman"/>
                <w:color w:val="000000"/>
                <w:lang w:eastAsia="en-CA"/>
              </w:rPr>
            </w:pPr>
            <w:r w:rsidRPr="004417E0">
              <w:rPr>
                <w:rFonts w:cs="Times New Roman"/>
                <w:color w:val="000000"/>
                <w:lang w:eastAsia="en-CA"/>
              </w:rPr>
              <w:t>1,725</w:t>
            </w:r>
          </w:p>
        </w:tc>
        <w:tc>
          <w:tcPr>
            <w:tcW w:w="1026" w:type="dxa"/>
            <w:hideMark/>
          </w:tcPr>
          <w:p w:rsidR="006B7906" w:rsidRPr="004417E0" w:rsidRDefault="006B7906" w:rsidP="00DC096D">
            <w:pPr>
              <w:jc w:val="center"/>
              <w:cnfStyle w:val="000000000000" w:firstRow="0" w:lastRow="0" w:firstColumn="0" w:lastColumn="0" w:oddVBand="0" w:evenVBand="0" w:oddHBand="0" w:evenHBand="0" w:firstRowFirstColumn="0" w:firstRowLastColumn="0" w:lastRowFirstColumn="0" w:lastRowLastColumn="0"/>
              <w:rPr>
                <w:rFonts w:cs="Times New Roman"/>
                <w:color w:val="000000"/>
                <w:lang w:eastAsia="en-CA"/>
              </w:rPr>
            </w:pPr>
            <w:r w:rsidRPr="004417E0">
              <w:rPr>
                <w:rFonts w:cs="Times New Roman"/>
                <w:color w:val="000000"/>
                <w:lang w:eastAsia="en-CA"/>
              </w:rPr>
              <w:t>1979.5</w:t>
            </w:r>
          </w:p>
        </w:tc>
      </w:tr>
      <w:tr w:rsidR="006B7906" w:rsidRPr="00362276" w:rsidTr="00DC096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979" w:type="dxa"/>
            <w:hideMark/>
          </w:tcPr>
          <w:p w:rsidR="006B7906" w:rsidRPr="004417E0" w:rsidRDefault="006B7906" w:rsidP="00DC096D">
            <w:pPr>
              <w:jc w:val="center"/>
              <w:rPr>
                <w:rFonts w:cs="Times New Roman"/>
                <w:b w:val="0"/>
                <w:bCs w:val="0"/>
                <w:color w:val="000000"/>
                <w:lang w:eastAsia="en-CA"/>
              </w:rPr>
            </w:pPr>
            <w:r w:rsidRPr="004417E0">
              <w:rPr>
                <w:rFonts w:cs="Times New Roman"/>
                <w:color w:val="000000"/>
                <w:lang w:eastAsia="en-CA"/>
              </w:rPr>
              <w:t>Germany</w:t>
            </w:r>
          </w:p>
        </w:tc>
        <w:tc>
          <w:tcPr>
            <w:tcW w:w="917" w:type="dxa"/>
            <w:hideMark/>
          </w:tcPr>
          <w:p w:rsidR="006B7906" w:rsidRPr="004417E0" w:rsidRDefault="006B7906" w:rsidP="00DC096D">
            <w:pPr>
              <w:jc w:val="center"/>
              <w:cnfStyle w:val="000000100000" w:firstRow="0" w:lastRow="0" w:firstColumn="0" w:lastColumn="0" w:oddVBand="0" w:evenVBand="0" w:oddHBand="1" w:evenHBand="0" w:firstRowFirstColumn="0" w:firstRowLastColumn="0" w:lastRowFirstColumn="0" w:lastRowLastColumn="0"/>
              <w:rPr>
                <w:rFonts w:cs="Times New Roman"/>
                <w:color w:val="000000"/>
                <w:lang w:eastAsia="en-CA"/>
              </w:rPr>
            </w:pPr>
            <w:r w:rsidRPr="004417E0">
              <w:rPr>
                <w:rFonts w:cs="Times New Roman"/>
                <w:color w:val="000000"/>
                <w:lang w:eastAsia="en-CA"/>
              </w:rPr>
              <w:t>1,552</w:t>
            </w:r>
          </w:p>
        </w:tc>
        <w:tc>
          <w:tcPr>
            <w:tcW w:w="918" w:type="dxa"/>
            <w:hideMark/>
          </w:tcPr>
          <w:p w:rsidR="006B7906" w:rsidRPr="004417E0" w:rsidRDefault="006B7906" w:rsidP="00DC096D">
            <w:pPr>
              <w:jc w:val="center"/>
              <w:cnfStyle w:val="000000100000" w:firstRow="0" w:lastRow="0" w:firstColumn="0" w:lastColumn="0" w:oddVBand="0" w:evenVBand="0" w:oddHBand="1" w:evenHBand="0" w:firstRowFirstColumn="0" w:firstRowLastColumn="0" w:lastRowFirstColumn="0" w:lastRowLastColumn="0"/>
              <w:rPr>
                <w:rFonts w:cs="Times New Roman"/>
                <w:color w:val="000000"/>
                <w:lang w:eastAsia="en-CA"/>
              </w:rPr>
            </w:pPr>
            <w:r w:rsidRPr="004417E0">
              <w:rPr>
                <w:rFonts w:cs="Times New Roman"/>
                <w:color w:val="000000"/>
                <w:lang w:eastAsia="en-CA"/>
              </w:rPr>
              <w:t>1,463</w:t>
            </w:r>
          </w:p>
        </w:tc>
        <w:tc>
          <w:tcPr>
            <w:tcW w:w="1026" w:type="dxa"/>
            <w:hideMark/>
          </w:tcPr>
          <w:p w:rsidR="006B7906" w:rsidRPr="004417E0" w:rsidRDefault="006B7906" w:rsidP="00DC096D">
            <w:pPr>
              <w:jc w:val="center"/>
              <w:cnfStyle w:val="000000100000" w:firstRow="0" w:lastRow="0" w:firstColumn="0" w:lastColumn="0" w:oddVBand="0" w:evenVBand="0" w:oddHBand="1" w:evenHBand="0" w:firstRowFirstColumn="0" w:firstRowLastColumn="0" w:lastRowFirstColumn="0" w:lastRowLastColumn="0"/>
              <w:rPr>
                <w:rFonts w:cs="Times New Roman"/>
                <w:color w:val="000000"/>
                <w:lang w:eastAsia="en-CA"/>
              </w:rPr>
            </w:pPr>
            <w:r w:rsidRPr="004417E0">
              <w:rPr>
                <w:rFonts w:cs="Times New Roman"/>
                <w:color w:val="000000"/>
                <w:lang w:eastAsia="en-CA"/>
              </w:rPr>
              <w:t>1,514</w:t>
            </w:r>
          </w:p>
        </w:tc>
      </w:tr>
      <w:tr w:rsidR="006B7906" w:rsidRPr="00362276" w:rsidTr="00DC096D">
        <w:trPr>
          <w:trHeight w:val="315"/>
          <w:jc w:val="center"/>
        </w:trPr>
        <w:tc>
          <w:tcPr>
            <w:cnfStyle w:val="001000000000" w:firstRow="0" w:lastRow="0" w:firstColumn="1" w:lastColumn="0" w:oddVBand="0" w:evenVBand="0" w:oddHBand="0" w:evenHBand="0" w:firstRowFirstColumn="0" w:firstRowLastColumn="0" w:lastRowFirstColumn="0" w:lastRowLastColumn="0"/>
            <w:tcW w:w="979" w:type="dxa"/>
            <w:hideMark/>
          </w:tcPr>
          <w:p w:rsidR="006B7906" w:rsidRPr="004417E0" w:rsidRDefault="006B7906" w:rsidP="00DC096D">
            <w:pPr>
              <w:jc w:val="center"/>
              <w:rPr>
                <w:rFonts w:cs="Times New Roman"/>
                <w:b w:val="0"/>
                <w:bCs w:val="0"/>
                <w:color w:val="000000"/>
                <w:lang w:eastAsia="en-CA"/>
              </w:rPr>
            </w:pPr>
            <w:r w:rsidRPr="004417E0">
              <w:rPr>
                <w:rFonts w:cs="Times New Roman"/>
                <w:color w:val="000000"/>
                <w:lang w:eastAsia="en-CA"/>
              </w:rPr>
              <w:t>Australia</w:t>
            </w:r>
          </w:p>
        </w:tc>
        <w:tc>
          <w:tcPr>
            <w:tcW w:w="917" w:type="dxa"/>
            <w:hideMark/>
          </w:tcPr>
          <w:p w:rsidR="006B7906" w:rsidRPr="004417E0" w:rsidRDefault="006B7906" w:rsidP="00DC096D">
            <w:pPr>
              <w:jc w:val="center"/>
              <w:cnfStyle w:val="000000000000" w:firstRow="0" w:lastRow="0" w:firstColumn="0" w:lastColumn="0" w:oddVBand="0" w:evenVBand="0" w:oddHBand="0" w:evenHBand="0" w:firstRowFirstColumn="0" w:firstRowLastColumn="0" w:lastRowFirstColumn="0" w:lastRowLastColumn="0"/>
              <w:rPr>
                <w:rFonts w:cs="Times New Roman"/>
                <w:color w:val="000000"/>
                <w:lang w:eastAsia="en-CA"/>
              </w:rPr>
            </w:pPr>
            <w:r w:rsidRPr="004417E0">
              <w:rPr>
                <w:rFonts w:cs="Times New Roman"/>
                <w:color w:val="000000"/>
                <w:lang w:eastAsia="en-CA"/>
              </w:rPr>
              <w:t>440</w:t>
            </w:r>
          </w:p>
        </w:tc>
        <w:tc>
          <w:tcPr>
            <w:tcW w:w="918" w:type="dxa"/>
            <w:hideMark/>
          </w:tcPr>
          <w:p w:rsidR="006B7906" w:rsidRPr="004417E0" w:rsidRDefault="006B7906" w:rsidP="00DC096D">
            <w:pPr>
              <w:jc w:val="center"/>
              <w:cnfStyle w:val="000000000000" w:firstRow="0" w:lastRow="0" w:firstColumn="0" w:lastColumn="0" w:oddVBand="0" w:evenVBand="0" w:oddHBand="0" w:evenHBand="0" w:firstRowFirstColumn="0" w:firstRowLastColumn="0" w:lastRowFirstColumn="0" w:lastRowLastColumn="0"/>
              <w:rPr>
                <w:rFonts w:cs="Times New Roman"/>
                <w:color w:val="000000"/>
                <w:lang w:eastAsia="en-CA"/>
              </w:rPr>
            </w:pPr>
            <w:r w:rsidRPr="004417E0">
              <w:rPr>
                <w:rFonts w:cs="Times New Roman"/>
                <w:color w:val="000000"/>
                <w:lang w:eastAsia="en-CA"/>
              </w:rPr>
              <w:t>440</w:t>
            </w:r>
          </w:p>
        </w:tc>
        <w:tc>
          <w:tcPr>
            <w:tcW w:w="1026" w:type="dxa"/>
            <w:hideMark/>
          </w:tcPr>
          <w:p w:rsidR="006B7906" w:rsidRPr="004417E0" w:rsidRDefault="006B7906" w:rsidP="00DC096D">
            <w:pPr>
              <w:jc w:val="center"/>
              <w:cnfStyle w:val="000000000000" w:firstRow="0" w:lastRow="0" w:firstColumn="0" w:lastColumn="0" w:oddVBand="0" w:evenVBand="0" w:oddHBand="0" w:evenHBand="0" w:firstRowFirstColumn="0" w:firstRowLastColumn="0" w:lastRowFirstColumn="0" w:lastRowLastColumn="0"/>
              <w:rPr>
                <w:rFonts w:cs="Times New Roman"/>
                <w:color w:val="000000"/>
                <w:lang w:eastAsia="en-CA"/>
              </w:rPr>
            </w:pPr>
            <w:r w:rsidRPr="004417E0">
              <w:rPr>
                <w:rFonts w:cs="Times New Roman"/>
                <w:color w:val="000000"/>
                <w:lang w:eastAsia="en-CA"/>
              </w:rPr>
              <w:t>453.8</w:t>
            </w:r>
          </w:p>
        </w:tc>
      </w:tr>
    </w:tbl>
    <w:p w:rsidR="006B7906" w:rsidRPr="00362276" w:rsidRDefault="006B7906" w:rsidP="006B7906"/>
    <w:p w:rsidR="006B7906" w:rsidRPr="00362276" w:rsidRDefault="006B7906" w:rsidP="006B7906">
      <w:r w:rsidRPr="004417E0">
        <w:t xml:space="preserve">Trends observed from the graph illustrates that </w:t>
      </w:r>
      <w:r w:rsidRPr="00362276">
        <w:t xml:space="preserve">US ethanol production has reached a plateau which is </w:t>
      </w:r>
      <w:r>
        <w:t xml:space="preserve">likely </w:t>
      </w:r>
      <w:r w:rsidRPr="00362276">
        <w:t xml:space="preserve">a result of the “blend wall” having been reached.  Brazil, the second largest producer of bioethanol has shown a </w:t>
      </w:r>
      <w:r>
        <w:t xml:space="preserve">significant </w:t>
      </w:r>
      <w:r w:rsidRPr="00362276">
        <w:t xml:space="preserve">increase (13%) in bioethanol production from 2012-2013.  </w:t>
      </w:r>
      <w:r>
        <w:t>The o</w:t>
      </w:r>
      <w:r w:rsidRPr="00362276">
        <w:t xml:space="preserve">ther countries </w:t>
      </w:r>
      <w:r>
        <w:t xml:space="preserve">that were </w:t>
      </w:r>
      <w:r w:rsidRPr="00362276">
        <w:t xml:space="preserve">assessed in this report showed a trend of increased bioethanol production for the period under consideration.  </w:t>
      </w:r>
    </w:p>
    <w:p w:rsidR="006B7906" w:rsidRPr="00362276" w:rsidRDefault="006B7906" w:rsidP="006B7906"/>
    <w:p w:rsidR="006B7906" w:rsidRPr="00362276" w:rsidRDefault="006B7906" w:rsidP="006B7906">
      <w:r w:rsidRPr="00362276">
        <w:lastRenderedPageBreak/>
        <w:t>Biodiesel production trends for a few select countries are shown below. The EU remains the largest producer of biodiesel, while the USA is the leading country in terms of biodiesel production since 2011.</w:t>
      </w:r>
    </w:p>
    <w:p w:rsidR="006B7906" w:rsidRPr="00362276" w:rsidRDefault="006B7906" w:rsidP="006B7906"/>
    <w:p w:rsidR="006B7906" w:rsidRPr="00362276" w:rsidRDefault="006B7906" w:rsidP="006B7906">
      <w:pPr>
        <w:jc w:val="center"/>
      </w:pPr>
      <w:r w:rsidRPr="004417E0">
        <w:rPr>
          <w:noProof/>
          <w:lang w:eastAsia="en-CA"/>
        </w:rPr>
        <w:drawing>
          <wp:inline distT="0" distB="0" distL="0" distR="0" wp14:anchorId="1348CAA6" wp14:editId="6A931074">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B7906" w:rsidRPr="00362276" w:rsidRDefault="006B7906" w:rsidP="006B7906"/>
    <w:tbl>
      <w:tblPr>
        <w:tblStyle w:val="LightShading-Accent1"/>
        <w:tblW w:w="3919" w:type="dxa"/>
        <w:jc w:val="center"/>
        <w:tblLook w:val="04A0" w:firstRow="1" w:lastRow="0" w:firstColumn="1" w:lastColumn="0" w:noHBand="0" w:noVBand="1"/>
      </w:tblPr>
      <w:tblGrid>
        <w:gridCol w:w="1039"/>
        <w:gridCol w:w="960"/>
        <w:gridCol w:w="960"/>
        <w:gridCol w:w="960"/>
      </w:tblGrid>
      <w:tr w:rsidR="006B7906" w:rsidRPr="00362276" w:rsidTr="00DC096D">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19" w:type="dxa"/>
            <w:gridSpan w:val="4"/>
            <w:noWrap/>
          </w:tcPr>
          <w:p w:rsidR="006B7906" w:rsidRPr="004417E0" w:rsidRDefault="006B7906" w:rsidP="00DC096D">
            <w:pPr>
              <w:jc w:val="center"/>
              <w:rPr>
                <w:rFonts w:cs="Times New Roman"/>
                <w:b w:val="0"/>
                <w:bCs w:val="0"/>
                <w:color w:val="000000"/>
                <w:lang w:eastAsia="en-CA"/>
              </w:rPr>
            </w:pPr>
            <w:r w:rsidRPr="004417E0">
              <w:rPr>
                <w:rFonts w:cs="Times New Roman"/>
                <w:color w:val="000000"/>
                <w:lang w:eastAsia="en-CA"/>
              </w:rPr>
              <w:t>Biodiesel production (million L/a)</w:t>
            </w:r>
          </w:p>
        </w:tc>
      </w:tr>
      <w:tr w:rsidR="006B7906" w:rsidRPr="00362276" w:rsidTr="00DC096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039" w:type="dxa"/>
            <w:noWrap/>
            <w:hideMark/>
          </w:tcPr>
          <w:p w:rsidR="006B7906" w:rsidRPr="004417E0" w:rsidRDefault="006B7906" w:rsidP="00DC096D">
            <w:pPr>
              <w:spacing w:after="200" w:line="276" w:lineRule="auto"/>
              <w:rPr>
                <w:rFonts w:cs="Times New Roman"/>
                <w:color w:val="000000"/>
                <w:lang w:eastAsia="en-CA"/>
              </w:rPr>
            </w:pPr>
          </w:p>
        </w:tc>
        <w:tc>
          <w:tcPr>
            <w:tcW w:w="960" w:type="dxa"/>
            <w:noWrap/>
            <w:hideMark/>
          </w:tcPr>
          <w:p w:rsidR="006B7906" w:rsidRPr="004417E0" w:rsidRDefault="006B7906" w:rsidP="00DC096D">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lang w:eastAsia="en-CA"/>
              </w:rPr>
            </w:pPr>
            <w:r w:rsidRPr="004417E0">
              <w:rPr>
                <w:rFonts w:cs="Times New Roman"/>
                <w:color w:val="000000"/>
                <w:lang w:eastAsia="en-CA"/>
              </w:rPr>
              <w:t>2011</w:t>
            </w:r>
          </w:p>
        </w:tc>
        <w:tc>
          <w:tcPr>
            <w:tcW w:w="960" w:type="dxa"/>
            <w:noWrap/>
            <w:hideMark/>
          </w:tcPr>
          <w:p w:rsidR="006B7906" w:rsidRPr="004417E0" w:rsidRDefault="006B7906" w:rsidP="00DC096D">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lang w:eastAsia="en-CA"/>
              </w:rPr>
            </w:pPr>
            <w:r w:rsidRPr="004417E0">
              <w:rPr>
                <w:rFonts w:cs="Times New Roman"/>
                <w:color w:val="000000"/>
                <w:lang w:eastAsia="en-CA"/>
              </w:rPr>
              <w:t>2012</w:t>
            </w:r>
          </w:p>
        </w:tc>
        <w:tc>
          <w:tcPr>
            <w:tcW w:w="960" w:type="dxa"/>
            <w:noWrap/>
            <w:hideMark/>
          </w:tcPr>
          <w:p w:rsidR="006B7906" w:rsidRPr="004417E0" w:rsidRDefault="006B7906" w:rsidP="00DC096D">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lang w:eastAsia="en-CA"/>
              </w:rPr>
            </w:pPr>
            <w:r w:rsidRPr="004417E0">
              <w:rPr>
                <w:rFonts w:cs="Times New Roman"/>
                <w:color w:val="000000"/>
                <w:lang w:eastAsia="en-CA"/>
              </w:rPr>
              <w:t>2013</w:t>
            </w:r>
          </w:p>
        </w:tc>
      </w:tr>
      <w:tr w:rsidR="006B7906" w:rsidRPr="00362276" w:rsidTr="00DC096D">
        <w:trPr>
          <w:trHeight w:val="315"/>
          <w:jc w:val="center"/>
        </w:trPr>
        <w:tc>
          <w:tcPr>
            <w:cnfStyle w:val="001000000000" w:firstRow="0" w:lastRow="0" w:firstColumn="1" w:lastColumn="0" w:oddVBand="0" w:evenVBand="0" w:oddHBand="0" w:evenHBand="0" w:firstRowFirstColumn="0" w:firstRowLastColumn="0" w:lastRowFirstColumn="0" w:lastRowLastColumn="0"/>
            <w:tcW w:w="1039" w:type="dxa"/>
            <w:hideMark/>
          </w:tcPr>
          <w:p w:rsidR="006B7906" w:rsidRPr="004417E0" w:rsidRDefault="006B7906" w:rsidP="00DC096D">
            <w:pPr>
              <w:spacing w:after="200" w:line="276" w:lineRule="auto"/>
              <w:rPr>
                <w:rFonts w:cs="Times New Roman"/>
                <w:color w:val="000000"/>
                <w:lang w:eastAsia="en-CA"/>
              </w:rPr>
            </w:pPr>
            <w:r w:rsidRPr="004417E0">
              <w:rPr>
                <w:rFonts w:cs="Times New Roman"/>
                <w:color w:val="000000"/>
                <w:lang w:eastAsia="en-CA"/>
              </w:rPr>
              <w:t>EU-27</w:t>
            </w:r>
          </w:p>
        </w:tc>
        <w:tc>
          <w:tcPr>
            <w:tcW w:w="960" w:type="dxa"/>
            <w:hideMark/>
          </w:tcPr>
          <w:p w:rsidR="006B7906" w:rsidRPr="004417E0" w:rsidRDefault="006B7906" w:rsidP="00DC096D">
            <w:pPr>
              <w:spacing w:after="200"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lang w:eastAsia="en-CA"/>
              </w:rPr>
            </w:pPr>
            <w:r w:rsidRPr="004417E0">
              <w:rPr>
                <w:rFonts w:cs="Times New Roman"/>
                <w:color w:val="000000"/>
                <w:lang w:eastAsia="en-CA"/>
              </w:rPr>
              <w:t>10586.9</w:t>
            </w:r>
          </w:p>
        </w:tc>
        <w:tc>
          <w:tcPr>
            <w:tcW w:w="960" w:type="dxa"/>
            <w:hideMark/>
          </w:tcPr>
          <w:p w:rsidR="006B7906" w:rsidRPr="004417E0" w:rsidRDefault="006B7906" w:rsidP="00DC096D">
            <w:pPr>
              <w:spacing w:after="200"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lang w:eastAsia="en-CA"/>
              </w:rPr>
            </w:pPr>
            <w:r w:rsidRPr="004417E0">
              <w:rPr>
                <w:rFonts w:cs="Times New Roman"/>
                <w:color w:val="000000"/>
                <w:lang w:eastAsia="en-CA"/>
              </w:rPr>
              <w:t>10908.8</w:t>
            </w:r>
          </w:p>
        </w:tc>
        <w:tc>
          <w:tcPr>
            <w:tcW w:w="960" w:type="dxa"/>
            <w:hideMark/>
          </w:tcPr>
          <w:p w:rsidR="006B7906" w:rsidRPr="004417E0" w:rsidRDefault="006B7906" w:rsidP="00DC096D">
            <w:pPr>
              <w:spacing w:after="200"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lang w:eastAsia="en-CA"/>
              </w:rPr>
            </w:pPr>
            <w:r w:rsidRPr="004417E0">
              <w:rPr>
                <w:rFonts w:cs="Times New Roman"/>
                <w:color w:val="000000"/>
                <w:lang w:eastAsia="en-CA"/>
              </w:rPr>
              <w:t>11287.6</w:t>
            </w:r>
          </w:p>
        </w:tc>
      </w:tr>
      <w:tr w:rsidR="006B7906" w:rsidRPr="00362276" w:rsidTr="00DC096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039" w:type="dxa"/>
            <w:hideMark/>
          </w:tcPr>
          <w:p w:rsidR="006B7906" w:rsidRPr="004417E0" w:rsidRDefault="006B7906" w:rsidP="00DC096D">
            <w:pPr>
              <w:spacing w:after="200" w:line="276" w:lineRule="auto"/>
              <w:rPr>
                <w:rFonts w:cs="Times New Roman"/>
                <w:color w:val="000000"/>
                <w:lang w:eastAsia="en-CA"/>
              </w:rPr>
            </w:pPr>
            <w:r w:rsidRPr="004417E0">
              <w:rPr>
                <w:rFonts w:cs="Times New Roman"/>
                <w:color w:val="000000"/>
                <w:lang w:eastAsia="en-CA"/>
              </w:rPr>
              <w:t>USA</w:t>
            </w:r>
          </w:p>
        </w:tc>
        <w:tc>
          <w:tcPr>
            <w:tcW w:w="960" w:type="dxa"/>
            <w:hideMark/>
          </w:tcPr>
          <w:p w:rsidR="006B7906" w:rsidRPr="004417E0" w:rsidRDefault="006B7906" w:rsidP="00DC096D">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lang w:eastAsia="en-CA"/>
              </w:rPr>
            </w:pPr>
            <w:r w:rsidRPr="004417E0">
              <w:rPr>
                <w:rFonts w:cs="Times New Roman"/>
                <w:color w:val="000000"/>
                <w:lang w:eastAsia="en-CA"/>
              </w:rPr>
              <w:t>3,660</w:t>
            </w:r>
          </w:p>
        </w:tc>
        <w:tc>
          <w:tcPr>
            <w:tcW w:w="960" w:type="dxa"/>
          </w:tcPr>
          <w:p w:rsidR="006B7906" w:rsidRPr="004417E0" w:rsidRDefault="006B7906" w:rsidP="00DC096D">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lang w:eastAsia="en-CA"/>
              </w:rPr>
            </w:pPr>
            <w:r w:rsidRPr="004417E0">
              <w:rPr>
                <w:rFonts w:cs="Times New Roman"/>
                <w:color w:val="000000"/>
                <w:lang w:eastAsia="en-CA"/>
              </w:rPr>
              <w:t>3,751</w:t>
            </w:r>
          </w:p>
        </w:tc>
        <w:tc>
          <w:tcPr>
            <w:tcW w:w="960" w:type="dxa"/>
          </w:tcPr>
          <w:p w:rsidR="006B7906" w:rsidRPr="004417E0" w:rsidRDefault="006B7906" w:rsidP="00DC096D">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lang w:eastAsia="en-CA"/>
              </w:rPr>
            </w:pPr>
            <w:r w:rsidRPr="004417E0">
              <w:rPr>
                <w:rFonts w:cs="Times New Roman"/>
                <w:color w:val="000000"/>
                <w:lang w:eastAsia="en-CA"/>
              </w:rPr>
              <w:t>5,068</w:t>
            </w:r>
          </w:p>
        </w:tc>
      </w:tr>
      <w:tr w:rsidR="006B7906" w:rsidRPr="00362276" w:rsidTr="00DC096D">
        <w:trPr>
          <w:trHeight w:val="315"/>
          <w:jc w:val="center"/>
        </w:trPr>
        <w:tc>
          <w:tcPr>
            <w:cnfStyle w:val="001000000000" w:firstRow="0" w:lastRow="0" w:firstColumn="1" w:lastColumn="0" w:oddVBand="0" w:evenVBand="0" w:oddHBand="0" w:evenHBand="0" w:firstRowFirstColumn="0" w:firstRowLastColumn="0" w:lastRowFirstColumn="0" w:lastRowLastColumn="0"/>
            <w:tcW w:w="1039" w:type="dxa"/>
            <w:hideMark/>
          </w:tcPr>
          <w:p w:rsidR="006B7906" w:rsidRPr="004417E0" w:rsidRDefault="006B7906" w:rsidP="00DC096D">
            <w:pPr>
              <w:spacing w:after="200" w:line="276" w:lineRule="auto"/>
              <w:rPr>
                <w:rFonts w:cs="Times New Roman"/>
                <w:color w:val="000000"/>
                <w:lang w:eastAsia="en-CA"/>
              </w:rPr>
            </w:pPr>
            <w:r w:rsidRPr="004417E0">
              <w:rPr>
                <w:rFonts w:cs="Times New Roman"/>
                <w:color w:val="000000"/>
                <w:lang w:eastAsia="en-CA"/>
              </w:rPr>
              <w:t xml:space="preserve">Brazil </w:t>
            </w:r>
          </w:p>
        </w:tc>
        <w:tc>
          <w:tcPr>
            <w:tcW w:w="960" w:type="dxa"/>
            <w:hideMark/>
          </w:tcPr>
          <w:p w:rsidR="006B7906" w:rsidRPr="004417E0" w:rsidRDefault="006B7906" w:rsidP="00DC096D">
            <w:pPr>
              <w:spacing w:after="200"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lang w:eastAsia="en-CA"/>
              </w:rPr>
            </w:pPr>
            <w:r w:rsidRPr="004417E0">
              <w:rPr>
                <w:rFonts w:cs="Times New Roman"/>
                <w:color w:val="000000"/>
                <w:lang w:eastAsia="en-CA"/>
              </w:rPr>
              <w:t>2,673</w:t>
            </w:r>
          </w:p>
        </w:tc>
        <w:tc>
          <w:tcPr>
            <w:tcW w:w="960" w:type="dxa"/>
            <w:hideMark/>
          </w:tcPr>
          <w:p w:rsidR="006B7906" w:rsidRPr="004417E0" w:rsidRDefault="006B7906" w:rsidP="00DC096D">
            <w:pPr>
              <w:spacing w:after="200"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lang w:eastAsia="en-CA"/>
              </w:rPr>
            </w:pPr>
            <w:r w:rsidRPr="004417E0">
              <w:rPr>
                <w:rFonts w:cs="Times New Roman"/>
                <w:color w:val="000000"/>
                <w:lang w:eastAsia="en-CA"/>
              </w:rPr>
              <w:t>2,717</w:t>
            </w:r>
          </w:p>
        </w:tc>
        <w:tc>
          <w:tcPr>
            <w:tcW w:w="960" w:type="dxa"/>
            <w:hideMark/>
          </w:tcPr>
          <w:p w:rsidR="006B7906" w:rsidRPr="004417E0" w:rsidRDefault="006B7906" w:rsidP="00DC096D">
            <w:pPr>
              <w:spacing w:after="200" w:line="276" w:lineRule="auto"/>
              <w:jc w:val="right"/>
              <w:cnfStyle w:val="000000000000" w:firstRow="0" w:lastRow="0" w:firstColumn="0" w:lastColumn="0" w:oddVBand="0" w:evenVBand="0" w:oddHBand="0" w:evenHBand="0" w:firstRowFirstColumn="0" w:firstRowLastColumn="0" w:lastRowFirstColumn="0" w:lastRowLastColumn="0"/>
              <w:rPr>
                <w:rFonts w:cs="Times New Roman"/>
                <w:color w:val="000000"/>
                <w:lang w:eastAsia="en-CA"/>
              </w:rPr>
            </w:pPr>
            <w:r w:rsidRPr="004417E0">
              <w:rPr>
                <w:rFonts w:cs="Times New Roman"/>
                <w:color w:val="000000"/>
                <w:lang w:eastAsia="en-CA"/>
              </w:rPr>
              <w:t>2,877</w:t>
            </w:r>
          </w:p>
        </w:tc>
      </w:tr>
      <w:tr w:rsidR="006B7906" w:rsidRPr="00362276" w:rsidTr="00DC096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039" w:type="dxa"/>
            <w:hideMark/>
          </w:tcPr>
          <w:p w:rsidR="006B7906" w:rsidRPr="004417E0" w:rsidRDefault="006B7906" w:rsidP="00DC096D">
            <w:pPr>
              <w:spacing w:after="200" w:line="276" w:lineRule="auto"/>
              <w:rPr>
                <w:rFonts w:cs="Times New Roman"/>
                <w:color w:val="000000"/>
                <w:lang w:eastAsia="en-CA"/>
              </w:rPr>
            </w:pPr>
            <w:r w:rsidRPr="004417E0">
              <w:rPr>
                <w:rFonts w:cs="Times New Roman"/>
                <w:color w:val="000000"/>
                <w:lang w:eastAsia="en-CA"/>
              </w:rPr>
              <w:t xml:space="preserve">Germany </w:t>
            </w:r>
          </w:p>
        </w:tc>
        <w:tc>
          <w:tcPr>
            <w:tcW w:w="960" w:type="dxa"/>
            <w:hideMark/>
          </w:tcPr>
          <w:p w:rsidR="006B7906" w:rsidRPr="004417E0" w:rsidRDefault="006B7906" w:rsidP="00DC096D">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lang w:eastAsia="en-CA"/>
              </w:rPr>
            </w:pPr>
            <w:r w:rsidRPr="004417E0">
              <w:rPr>
                <w:rFonts w:cs="Times New Roman"/>
                <w:color w:val="000000"/>
                <w:lang w:eastAsia="en-CA"/>
              </w:rPr>
              <w:t>2,522</w:t>
            </w:r>
          </w:p>
        </w:tc>
        <w:tc>
          <w:tcPr>
            <w:tcW w:w="960" w:type="dxa"/>
            <w:hideMark/>
          </w:tcPr>
          <w:p w:rsidR="006B7906" w:rsidRPr="004417E0" w:rsidRDefault="006B7906" w:rsidP="00DC096D">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lang w:eastAsia="en-CA"/>
              </w:rPr>
            </w:pPr>
            <w:r w:rsidRPr="004417E0">
              <w:rPr>
                <w:rFonts w:cs="Times New Roman"/>
                <w:color w:val="000000"/>
                <w:lang w:eastAsia="en-CA"/>
              </w:rPr>
              <w:t>2,181</w:t>
            </w:r>
          </w:p>
        </w:tc>
        <w:tc>
          <w:tcPr>
            <w:tcW w:w="960" w:type="dxa"/>
            <w:hideMark/>
          </w:tcPr>
          <w:p w:rsidR="006B7906" w:rsidRPr="004417E0" w:rsidRDefault="006B7906" w:rsidP="00DC096D">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cs="Times New Roman"/>
                <w:color w:val="000000"/>
                <w:lang w:eastAsia="en-CA"/>
              </w:rPr>
            </w:pPr>
            <w:r w:rsidRPr="004417E0">
              <w:rPr>
                <w:rFonts w:cs="Times New Roman"/>
                <w:color w:val="000000"/>
                <w:lang w:eastAsia="en-CA"/>
              </w:rPr>
              <w:t>2,022</w:t>
            </w:r>
          </w:p>
        </w:tc>
      </w:tr>
    </w:tbl>
    <w:p w:rsidR="006B7906" w:rsidRPr="00362276" w:rsidRDefault="006B7906" w:rsidP="006B7906"/>
    <w:p w:rsidR="006B7906" w:rsidRPr="00362276" w:rsidRDefault="006B7906" w:rsidP="006B7906">
      <w:r w:rsidRPr="00362276">
        <w:t>Biodiesel production showed a 35% increase in the US from 2012 to 2013.  Brazil also showed an increased trend over this period, while Germany showed a decreased trend and is currently producing almost half of the production volumes achieved in 2007 when it was the biggest producer of biodiesel in the world. The case of Germany is an example of the effect of a change in policy on biofuel production as the tax exemption on biofuels was reduced gradually since August 2006.  For the countries assessed in this report, a general trend of increased biodiesel production was observed, except for a few countries in the EU which showed a general decline in production (Italy, Netherlands).  Biodiesel producers in Brazil are currently lobbying for an increased mandate for biodiesel from B5 to B7 or B10 which would further promote biodiesel production in this country.</w:t>
      </w:r>
    </w:p>
    <w:p w:rsidR="006B7906" w:rsidRDefault="006B7906" w:rsidP="006B7906"/>
    <w:p w:rsidR="006B7906" w:rsidRPr="008F2FBA" w:rsidRDefault="006B7906" w:rsidP="006B7906">
      <w:pPr>
        <w:pStyle w:val="Heading2"/>
        <w:numPr>
          <w:ilvl w:val="0"/>
          <w:numId w:val="0"/>
        </w:numPr>
        <w:ind w:left="576" w:hanging="576"/>
      </w:pPr>
      <w:bookmarkStart w:id="1" w:name="_Toc390843020"/>
      <w:r w:rsidRPr="008F2FBA">
        <w:t>Biofuel obligations</w:t>
      </w:r>
      <w:bookmarkEnd w:id="1"/>
    </w:p>
    <w:p w:rsidR="006B7906" w:rsidRDefault="006B7906" w:rsidP="006B7906"/>
    <w:p w:rsidR="006B7906" w:rsidRPr="008F2FBA" w:rsidRDefault="006B7906" w:rsidP="006B7906">
      <w:r>
        <w:t>The t</w:t>
      </w:r>
      <w:r w:rsidRPr="008F2FBA">
        <w:t xml:space="preserve">able below lists the biofuel mandates for the countries assessed in this report.  </w:t>
      </w:r>
      <w:r>
        <w:t>These mandates serve as an important driver for the development of biofuels.  The highest mandate for ethanol blending is found in Brazil at 20-25%, followed by the USA with 10%.  Although China has an E10 blending mandate, its application is limited to a few provinces and cities.  Interestingly enough, a country like Zimbabwe has an E15 mandate (although temporarily reduced to E10 due to lack of supply).  While some countries are increasing mandates, the EU and the USA are currently stalled on increases.  This has an impact on the increased development of biofuels in these jurisdictions.  The introduction of flexifuel vehicles can overcome limitations set by blending mandates, but their market penetration outside Brazil has been limited.</w:t>
      </w:r>
    </w:p>
    <w:p w:rsidR="006B7906" w:rsidRPr="008F2FBA" w:rsidRDefault="006B7906" w:rsidP="006B7906"/>
    <w:tbl>
      <w:tblPr>
        <w:tblStyle w:val="LightShading-Accent1"/>
        <w:tblW w:w="8755" w:type="dxa"/>
        <w:tblLayout w:type="fixed"/>
        <w:tblLook w:val="0000" w:firstRow="0" w:lastRow="0" w:firstColumn="0" w:lastColumn="0" w:noHBand="0" w:noVBand="0"/>
      </w:tblPr>
      <w:tblGrid>
        <w:gridCol w:w="1581"/>
        <w:gridCol w:w="1362"/>
        <w:gridCol w:w="1134"/>
        <w:gridCol w:w="1276"/>
        <w:gridCol w:w="3402"/>
      </w:tblGrid>
      <w:tr w:rsidR="006B7906" w:rsidRPr="008F2FBA" w:rsidTr="00DC096D">
        <w:trPr>
          <w:cnfStyle w:val="000000100000" w:firstRow="0" w:lastRow="0" w:firstColumn="0" w:lastColumn="0" w:oddVBand="0" w:evenVBand="0" w:oddHBand="1"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1581" w:type="dxa"/>
          </w:tcPr>
          <w:p w:rsidR="006B7906" w:rsidRPr="008F2FBA" w:rsidRDefault="006B7906" w:rsidP="00DC096D">
            <w:pPr>
              <w:pStyle w:val="Default"/>
              <w:rPr>
                <w:rFonts w:asciiTheme="minorHAnsi" w:hAnsiTheme="minorHAnsi"/>
                <w:b/>
                <w:sz w:val="22"/>
                <w:szCs w:val="22"/>
              </w:rPr>
            </w:pPr>
            <w:r w:rsidRPr="008F2FBA">
              <w:rPr>
                <w:rFonts w:asciiTheme="minorHAnsi" w:hAnsiTheme="minorHAnsi"/>
                <w:b/>
                <w:bCs/>
                <w:sz w:val="22"/>
                <w:szCs w:val="22"/>
              </w:rPr>
              <w:t xml:space="preserve">Country </w:t>
            </w:r>
          </w:p>
        </w:tc>
        <w:tc>
          <w:tcPr>
            <w:tcW w:w="1362" w:type="dxa"/>
          </w:tcPr>
          <w:p w:rsidR="006B7906" w:rsidRPr="008F2FBA" w:rsidRDefault="006B7906" w:rsidP="00DC096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r w:rsidRPr="008F2FBA">
              <w:rPr>
                <w:rFonts w:asciiTheme="minorHAnsi" w:hAnsiTheme="minorHAnsi"/>
                <w:b/>
                <w:sz w:val="22"/>
                <w:szCs w:val="22"/>
              </w:rPr>
              <w:t>Bioethanol</w:t>
            </w:r>
          </w:p>
        </w:tc>
        <w:tc>
          <w:tcPr>
            <w:cnfStyle w:val="000010000000" w:firstRow="0" w:lastRow="0" w:firstColumn="0" w:lastColumn="0" w:oddVBand="1" w:evenVBand="0" w:oddHBand="0" w:evenHBand="0" w:firstRowFirstColumn="0" w:firstRowLastColumn="0" w:lastRowFirstColumn="0" w:lastRowLastColumn="0"/>
            <w:tcW w:w="1134" w:type="dxa"/>
          </w:tcPr>
          <w:p w:rsidR="006B7906" w:rsidRPr="008F2FBA" w:rsidRDefault="006B7906" w:rsidP="00DC096D">
            <w:pPr>
              <w:pStyle w:val="Default"/>
              <w:rPr>
                <w:rFonts w:asciiTheme="minorHAnsi" w:hAnsiTheme="minorHAnsi"/>
                <w:b/>
                <w:bCs/>
                <w:sz w:val="22"/>
                <w:szCs w:val="22"/>
              </w:rPr>
            </w:pPr>
            <w:r w:rsidRPr="008F2FBA">
              <w:rPr>
                <w:rFonts w:asciiTheme="minorHAnsi" w:hAnsiTheme="minorHAnsi"/>
                <w:b/>
                <w:sz w:val="22"/>
                <w:szCs w:val="22"/>
              </w:rPr>
              <w:t>Biodiesel</w:t>
            </w:r>
          </w:p>
        </w:tc>
        <w:tc>
          <w:tcPr>
            <w:tcW w:w="1276" w:type="dxa"/>
          </w:tcPr>
          <w:p w:rsidR="006B7906" w:rsidRPr="008F2FBA" w:rsidRDefault="006B7906" w:rsidP="00DC096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r w:rsidRPr="008F2FBA">
              <w:rPr>
                <w:rFonts w:asciiTheme="minorHAnsi" w:hAnsiTheme="minorHAnsi"/>
                <w:b/>
                <w:bCs/>
                <w:sz w:val="22"/>
                <w:szCs w:val="22"/>
              </w:rPr>
              <w:t>Total biofuel</w:t>
            </w:r>
          </w:p>
        </w:tc>
        <w:tc>
          <w:tcPr>
            <w:cnfStyle w:val="000010000000" w:firstRow="0" w:lastRow="0" w:firstColumn="0" w:lastColumn="0" w:oddVBand="1" w:evenVBand="0" w:oddHBand="0" w:evenHBand="0" w:firstRowFirstColumn="0" w:firstRowLastColumn="0" w:lastRowFirstColumn="0" w:lastRowLastColumn="0"/>
            <w:tcW w:w="3402" w:type="dxa"/>
          </w:tcPr>
          <w:p w:rsidR="006B7906" w:rsidRPr="008F2FBA" w:rsidRDefault="006B7906" w:rsidP="00DC096D">
            <w:pPr>
              <w:pStyle w:val="Default"/>
              <w:rPr>
                <w:rFonts w:asciiTheme="minorHAnsi" w:hAnsiTheme="minorHAnsi"/>
                <w:b/>
                <w:bCs/>
                <w:sz w:val="22"/>
                <w:szCs w:val="22"/>
              </w:rPr>
            </w:pPr>
            <w:r w:rsidRPr="008F2FBA">
              <w:rPr>
                <w:rFonts w:asciiTheme="minorHAnsi" w:hAnsiTheme="minorHAnsi"/>
                <w:b/>
                <w:sz w:val="22"/>
                <w:szCs w:val="22"/>
              </w:rPr>
              <w:t>Comments</w:t>
            </w:r>
            <w:r w:rsidRPr="008F2FBA" w:rsidDel="006C2D44">
              <w:rPr>
                <w:rFonts w:asciiTheme="minorHAnsi" w:hAnsiTheme="minorHAnsi"/>
                <w:b/>
                <w:bCs/>
                <w:sz w:val="22"/>
                <w:szCs w:val="22"/>
              </w:rPr>
              <w:t xml:space="preserve"> </w:t>
            </w:r>
          </w:p>
        </w:tc>
      </w:tr>
      <w:tr w:rsidR="006B7906" w:rsidRPr="008F2FBA" w:rsidTr="00DC096D">
        <w:trPr>
          <w:trHeight w:val="127"/>
        </w:trPr>
        <w:tc>
          <w:tcPr>
            <w:cnfStyle w:val="000010000000" w:firstRow="0" w:lastRow="0" w:firstColumn="0" w:lastColumn="0" w:oddVBand="1" w:evenVBand="0" w:oddHBand="0" w:evenHBand="0" w:firstRowFirstColumn="0" w:firstRowLastColumn="0" w:lastRowFirstColumn="0" w:lastRowLastColumn="0"/>
            <w:tcW w:w="1581" w:type="dxa"/>
          </w:tcPr>
          <w:p w:rsidR="006B7906" w:rsidRPr="008F2FBA" w:rsidRDefault="006B7906" w:rsidP="00DC096D">
            <w:pPr>
              <w:pStyle w:val="Default"/>
              <w:rPr>
                <w:rFonts w:asciiTheme="minorHAnsi" w:hAnsiTheme="minorHAnsi"/>
                <w:b/>
                <w:sz w:val="22"/>
                <w:szCs w:val="22"/>
              </w:rPr>
            </w:pPr>
            <w:r w:rsidRPr="008F2FBA">
              <w:rPr>
                <w:rFonts w:asciiTheme="minorHAnsi" w:hAnsiTheme="minorHAnsi"/>
                <w:b/>
                <w:sz w:val="22"/>
                <w:szCs w:val="22"/>
              </w:rPr>
              <w:t xml:space="preserve">Australia </w:t>
            </w:r>
          </w:p>
        </w:tc>
        <w:tc>
          <w:tcPr>
            <w:tcW w:w="1362" w:type="dxa"/>
          </w:tcPr>
          <w:p w:rsidR="006B7906" w:rsidRPr="008F2FBA" w:rsidRDefault="006B7906" w:rsidP="00DC096D">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8F2FBA">
              <w:rPr>
                <w:rFonts w:asciiTheme="minorHAnsi" w:hAnsiTheme="minorHAnsi"/>
                <w:sz w:val="22"/>
                <w:szCs w:val="22"/>
              </w:rPr>
              <w:t>6%</w:t>
            </w:r>
          </w:p>
        </w:tc>
        <w:tc>
          <w:tcPr>
            <w:cnfStyle w:val="000010000000" w:firstRow="0" w:lastRow="0" w:firstColumn="0" w:lastColumn="0" w:oddVBand="1" w:evenVBand="0" w:oddHBand="0" w:evenHBand="0" w:firstRowFirstColumn="0" w:firstRowLastColumn="0" w:lastRowFirstColumn="0" w:lastRowLastColumn="0"/>
            <w:tcW w:w="1134" w:type="dxa"/>
          </w:tcPr>
          <w:p w:rsidR="006B7906" w:rsidRPr="008F2FBA" w:rsidRDefault="006B7906" w:rsidP="00DC096D">
            <w:pPr>
              <w:pStyle w:val="Default"/>
              <w:rPr>
                <w:rFonts w:asciiTheme="minorHAnsi" w:hAnsiTheme="minorHAnsi"/>
                <w:sz w:val="22"/>
                <w:szCs w:val="22"/>
              </w:rPr>
            </w:pPr>
            <w:r w:rsidRPr="008F2FBA">
              <w:rPr>
                <w:rFonts w:asciiTheme="minorHAnsi" w:hAnsiTheme="minorHAnsi"/>
                <w:sz w:val="22"/>
                <w:szCs w:val="22"/>
              </w:rPr>
              <w:t>5%</w:t>
            </w:r>
          </w:p>
        </w:tc>
        <w:tc>
          <w:tcPr>
            <w:tcW w:w="1276" w:type="dxa"/>
          </w:tcPr>
          <w:p w:rsidR="006B7906" w:rsidRPr="008F2FBA" w:rsidRDefault="006B7906" w:rsidP="00DC096D">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cnfStyle w:val="000010000000" w:firstRow="0" w:lastRow="0" w:firstColumn="0" w:lastColumn="0" w:oddVBand="1" w:evenVBand="0" w:oddHBand="0" w:evenHBand="0" w:firstRowFirstColumn="0" w:firstRowLastColumn="0" w:lastRowFirstColumn="0" w:lastRowLastColumn="0"/>
            <w:tcW w:w="3402" w:type="dxa"/>
          </w:tcPr>
          <w:p w:rsidR="006B7906" w:rsidRPr="008F2FBA" w:rsidRDefault="006B7906" w:rsidP="00DC096D">
            <w:pPr>
              <w:pStyle w:val="Default"/>
              <w:rPr>
                <w:rFonts w:asciiTheme="minorHAnsi" w:hAnsiTheme="minorHAnsi"/>
                <w:sz w:val="22"/>
                <w:szCs w:val="22"/>
              </w:rPr>
            </w:pPr>
          </w:p>
        </w:tc>
      </w:tr>
      <w:tr w:rsidR="006B7906" w:rsidRPr="008F2FBA" w:rsidTr="00DC096D">
        <w:trPr>
          <w:cnfStyle w:val="000000100000" w:firstRow="0" w:lastRow="0" w:firstColumn="0" w:lastColumn="0" w:oddVBand="0" w:evenVBand="0" w:oddHBand="1" w:evenHBand="0" w:firstRowFirstColumn="0" w:firstRowLastColumn="0" w:lastRowFirstColumn="0" w:lastRowLastColumn="0"/>
          <w:trHeight w:val="114"/>
        </w:trPr>
        <w:tc>
          <w:tcPr>
            <w:cnfStyle w:val="000010000000" w:firstRow="0" w:lastRow="0" w:firstColumn="0" w:lastColumn="0" w:oddVBand="1" w:evenVBand="0" w:oddHBand="0" w:evenHBand="0" w:firstRowFirstColumn="0" w:firstRowLastColumn="0" w:lastRowFirstColumn="0" w:lastRowLastColumn="0"/>
            <w:tcW w:w="1581" w:type="dxa"/>
          </w:tcPr>
          <w:p w:rsidR="006B7906" w:rsidRPr="008F2FBA" w:rsidRDefault="006B7906" w:rsidP="00DC096D">
            <w:pPr>
              <w:pStyle w:val="Default"/>
              <w:rPr>
                <w:rFonts w:asciiTheme="minorHAnsi" w:hAnsiTheme="minorHAnsi"/>
                <w:b/>
                <w:sz w:val="22"/>
                <w:szCs w:val="22"/>
              </w:rPr>
            </w:pPr>
            <w:r w:rsidRPr="008F2FBA">
              <w:rPr>
                <w:rFonts w:asciiTheme="minorHAnsi" w:hAnsiTheme="minorHAnsi"/>
                <w:b/>
                <w:sz w:val="22"/>
                <w:szCs w:val="22"/>
              </w:rPr>
              <w:t xml:space="preserve">Austria </w:t>
            </w:r>
          </w:p>
        </w:tc>
        <w:tc>
          <w:tcPr>
            <w:tcW w:w="1362" w:type="dxa"/>
          </w:tcPr>
          <w:p w:rsidR="006B7906" w:rsidRPr="008F2FBA" w:rsidRDefault="006B7906" w:rsidP="00DC096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134" w:type="dxa"/>
          </w:tcPr>
          <w:p w:rsidR="006B7906" w:rsidRPr="008F2FBA" w:rsidRDefault="006B7906" w:rsidP="00DC096D">
            <w:pPr>
              <w:pStyle w:val="Default"/>
              <w:rPr>
                <w:rFonts w:asciiTheme="minorHAnsi" w:hAnsiTheme="minorHAnsi"/>
                <w:sz w:val="22"/>
                <w:szCs w:val="22"/>
              </w:rPr>
            </w:pPr>
          </w:p>
        </w:tc>
        <w:tc>
          <w:tcPr>
            <w:tcW w:w="1276" w:type="dxa"/>
          </w:tcPr>
          <w:p w:rsidR="006B7906" w:rsidRPr="008F2FBA" w:rsidRDefault="006B7906" w:rsidP="00DC096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F2FBA">
              <w:rPr>
                <w:rFonts w:asciiTheme="minorHAnsi" w:hAnsiTheme="minorHAnsi"/>
                <w:sz w:val="22"/>
                <w:szCs w:val="22"/>
              </w:rPr>
              <w:t>5.75%</w:t>
            </w:r>
          </w:p>
        </w:tc>
        <w:tc>
          <w:tcPr>
            <w:cnfStyle w:val="000010000000" w:firstRow="0" w:lastRow="0" w:firstColumn="0" w:lastColumn="0" w:oddVBand="1" w:evenVBand="0" w:oddHBand="0" w:evenHBand="0" w:firstRowFirstColumn="0" w:firstRowLastColumn="0" w:lastRowFirstColumn="0" w:lastRowLastColumn="0"/>
            <w:tcW w:w="3402" w:type="dxa"/>
          </w:tcPr>
          <w:p w:rsidR="006B7906" w:rsidRPr="008F2FBA" w:rsidRDefault="006B7906" w:rsidP="00DC096D">
            <w:pPr>
              <w:pStyle w:val="Default"/>
              <w:rPr>
                <w:rFonts w:asciiTheme="minorHAnsi" w:hAnsiTheme="minorHAnsi"/>
                <w:sz w:val="22"/>
                <w:szCs w:val="22"/>
              </w:rPr>
            </w:pPr>
            <w:r w:rsidRPr="008F2FBA">
              <w:rPr>
                <w:rFonts w:asciiTheme="minorHAnsi" w:hAnsiTheme="minorHAnsi"/>
                <w:sz w:val="22"/>
                <w:szCs w:val="22"/>
              </w:rPr>
              <w:t>All increases postponed after 2011</w:t>
            </w:r>
          </w:p>
        </w:tc>
      </w:tr>
      <w:tr w:rsidR="006B7906" w:rsidRPr="008F2FBA" w:rsidTr="00DC096D">
        <w:trPr>
          <w:trHeight w:val="114"/>
        </w:trPr>
        <w:tc>
          <w:tcPr>
            <w:cnfStyle w:val="000010000000" w:firstRow="0" w:lastRow="0" w:firstColumn="0" w:lastColumn="0" w:oddVBand="1" w:evenVBand="0" w:oddHBand="0" w:evenHBand="0" w:firstRowFirstColumn="0" w:firstRowLastColumn="0" w:lastRowFirstColumn="0" w:lastRowLastColumn="0"/>
            <w:tcW w:w="1581" w:type="dxa"/>
          </w:tcPr>
          <w:p w:rsidR="006B7906" w:rsidRPr="008F2FBA" w:rsidRDefault="006B7906" w:rsidP="00DC096D">
            <w:pPr>
              <w:pStyle w:val="Default"/>
              <w:rPr>
                <w:rFonts w:asciiTheme="minorHAnsi" w:hAnsiTheme="minorHAnsi"/>
                <w:b/>
                <w:sz w:val="22"/>
                <w:szCs w:val="22"/>
              </w:rPr>
            </w:pPr>
            <w:r w:rsidRPr="008F2FBA">
              <w:rPr>
                <w:rFonts w:asciiTheme="minorHAnsi" w:hAnsiTheme="minorHAnsi"/>
                <w:b/>
                <w:sz w:val="22"/>
                <w:szCs w:val="22"/>
              </w:rPr>
              <w:t xml:space="preserve">Brazil </w:t>
            </w:r>
          </w:p>
        </w:tc>
        <w:tc>
          <w:tcPr>
            <w:tcW w:w="1362" w:type="dxa"/>
          </w:tcPr>
          <w:p w:rsidR="006B7906" w:rsidRPr="008F2FBA" w:rsidRDefault="006B7906" w:rsidP="00DC096D">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8F2FBA">
              <w:rPr>
                <w:rFonts w:asciiTheme="minorHAnsi" w:hAnsiTheme="minorHAnsi"/>
                <w:sz w:val="22"/>
                <w:szCs w:val="22"/>
              </w:rPr>
              <w:t>20-25%</w:t>
            </w:r>
          </w:p>
        </w:tc>
        <w:tc>
          <w:tcPr>
            <w:cnfStyle w:val="000010000000" w:firstRow="0" w:lastRow="0" w:firstColumn="0" w:lastColumn="0" w:oddVBand="1" w:evenVBand="0" w:oddHBand="0" w:evenHBand="0" w:firstRowFirstColumn="0" w:firstRowLastColumn="0" w:lastRowFirstColumn="0" w:lastRowLastColumn="0"/>
            <w:tcW w:w="1134" w:type="dxa"/>
          </w:tcPr>
          <w:p w:rsidR="006B7906" w:rsidRPr="008F2FBA" w:rsidRDefault="006B7906" w:rsidP="00DC096D">
            <w:pPr>
              <w:pStyle w:val="Default"/>
              <w:rPr>
                <w:rFonts w:asciiTheme="minorHAnsi" w:hAnsiTheme="minorHAnsi"/>
                <w:sz w:val="22"/>
                <w:szCs w:val="22"/>
              </w:rPr>
            </w:pPr>
            <w:r w:rsidRPr="008F2FBA">
              <w:rPr>
                <w:rFonts w:asciiTheme="minorHAnsi" w:hAnsiTheme="minorHAnsi"/>
                <w:sz w:val="22"/>
                <w:szCs w:val="22"/>
              </w:rPr>
              <w:t>5%</w:t>
            </w:r>
          </w:p>
        </w:tc>
        <w:tc>
          <w:tcPr>
            <w:tcW w:w="1276" w:type="dxa"/>
          </w:tcPr>
          <w:p w:rsidR="006B7906" w:rsidRPr="008F2FBA" w:rsidRDefault="006B7906" w:rsidP="00DC096D">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cnfStyle w:val="000010000000" w:firstRow="0" w:lastRow="0" w:firstColumn="0" w:lastColumn="0" w:oddVBand="1" w:evenVBand="0" w:oddHBand="0" w:evenHBand="0" w:firstRowFirstColumn="0" w:firstRowLastColumn="0" w:lastRowFirstColumn="0" w:lastRowLastColumn="0"/>
            <w:tcW w:w="3402" w:type="dxa"/>
          </w:tcPr>
          <w:p w:rsidR="006B7906" w:rsidRPr="008F2FBA" w:rsidRDefault="006B7906" w:rsidP="00DC096D">
            <w:pPr>
              <w:pStyle w:val="Default"/>
              <w:rPr>
                <w:rFonts w:asciiTheme="minorHAnsi" w:hAnsiTheme="minorHAnsi"/>
                <w:sz w:val="22"/>
                <w:szCs w:val="22"/>
              </w:rPr>
            </w:pPr>
            <w:r w:rsidRPr="008F2FBA">
              <w:rPr>
                <w:rFonts w:asciiTheme="minorHAnsi" w:hAnsiTheme="minorHAnsi"/>
                <w:sz w:val="22"/>
                <w:szCs w:val="22"/>
              </w:rPr>
              <w:t>Lobbying for B7 or B10</w:t>
            </w:r>
          </w:p>
        </w:tc>
      </w:tr>
      <w:tr w:rsidR="006B7906" w:rsidRPr="008F2FBA" w:rsidTr="00DC096D">
        <w:trPr>
          <w:cnfStyle w:val="000000100000" w:firstRow="0" w:lastRow="0" w:firstColumn="0" w:lastColumn="0" w:oddVBand="0" w:evenVBand="0" w:oddHBand="1" w:evenHBand="0" w:firstRowFirstColumn="0" w:firstRowLastColumn="0" w:lastRowFirstColumn="0" w:lastRowLastColumn="0"/>
          <w:trHeight w:val="114"/>
        </w:trPr>
        <w:tc>
          <w:tcPr>
            <w:cnfStyle w:val="000010000000" w:firstRow="0" w:lastRow="0" w:firstColumn="0" w:lastColumn="0" w:oddVBand="1" w:evenVBand="0" w:oddHBand="0" w:evenHBand="0" w:firstRowFirstColumn="0" w:firstRowLastColumn="0" w:lastRowFirstColumn="0" w:lastRowLastColumn="0"/>
            <w:tcW w:w="1581" w:type="dxa"/>
          </w:tcPr>
          <w:p w:rsidR="006B7906" w:rsidRPr="008F2FBA" w:rsidRDefault="006B7906" w:rsidP="00DC096D">
            <w:pPr>
              <w:pStyle w:val="Default"/>
              <w:rPr>
                <w:rFonts w:asciiTheme="minorHAnsi" w:hAnsiTheme="minorHAnsi"/>
                <w:b/>
                <w:sz w:val="22"/>
                <w:szCs w:val="22"/>
              </w:rPr>
            </w:pPr>
            <w:r w:rsidRPr="008F2FBA">
              <w:rPr>
                <w:rFonts w:asciiTheme="minorHAnsi" w:hAnsiTheme="minorHAnsi"/>
                <w:b/>
                <w:sz w:val="22"/>
                <w:szCs w:val="22"/>
              </w:rPr>
              <w:t xml:space="preserve">Canada </w:t>
            </w:r>
          </w:p>
        </w:tc>
        <w:tc>
          <w:tcPr>
            <w:tcW w:w="1362" w:type="dxa"/>
          </w:tcPr>
          <w:p w:rsidR="006B7906" w:rsidRPr="008F2FBA" w:rsidRDefault="006B7906" w:rsidP="00DC096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F2FBA">
              <w:rPr>
                <w:rFonts w:asciiTheme="minorHAnsi" w:hAnsiTheme="minorHAnsi"/>
                <w:sz w:val="22"/>
                <w:szCs w:val="22"/>
              </w:rPr>
              <w:t>5%</w:t>
            </w:r>
          </w:p>
        </w:tc>
        <w:tc>
          <w:tcPr>
            <w:cnfStyle w:val="000010000000" w:firstRow="0" w:lastRow="0" w:firstColumn="0" w:lastColumn="0" w:oddVBand="1" w:evenVBand="0" w:oddHBand="0" w:evenHBand="0" w:firstRowFirstColumn="0" w:firstRowLastColumn="0" w:lastRowFirstColumn="0" w:lastRowLastColumn="0"/>
            <w:tcW w:w="1134" w:type="dxa"/>
          </w:tcPr>
          <w:p w:rsidR="006B7906" w:rsidRPr="008F2FBA" w:rsidRDefault="006B7906" w:rsidP="00DC096D">
            <w:pPr>
              <w:pStyle w:val="Default"/>
              <w:rPr>
                <w:rFonts w:asciiTheme="minorHAnsi" w:hAnsiTheme="minorHAnsi"/>
                <w:sz w:val="22"/>
                <w:szCs w:val="22"/>
              </w:rPr>
            </w:pPr>
            <w:r w:rsidRPr="008F2FBA">
              <w:rPr>
                <w:rFonts w:asciiTheme="minorHAnsi" w:hAnsiTheme="minorHAnsi"/>
                <w:sz w:val="22"/>
                <w:szCs w:val="22"/>
              </w:rPr>
              <w:t>2%</w:t>
            </w:r>
          </w:p>
        </w:tc>
        <w:tc>
          <w:tcPr>
            <w:tcW w:w="1276" w:type="dxa"/>
          </w:tcPr>
          <w:p w:rsidR="006B7906" w:rsidRPr="008F2FBA" w:rsidRDefault="006B7906" w:rsidP="00DC096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cnfStyle w:val="000010000000" w:firstRow="0" w:lastRow="0" w:firstColumn="0" w:lastColumn="0" w:oddVBand="1" w:evenVBand="0" w:oddHBand="0" w:evenHBand="0" w:firstRowFirstColumn="0" w:firstRowLastColumn="0" w:lastRowFirstColumn="0" w:lastRowLastColumn="0"/>
            <w:tcW w:w="3402" w:type="dxa"/>
          </w:tcPr>
          <w:p w:rsidR="006B7906" w:rsidRPr="008F2FBA" w:rsidRDefault="006B7906" w:rsidP="00DC096D">
            <w:pPr>
              <w:pStyle w:val="Default"/>
              <w:rPr>
                <w:rFonts w:asciiTheme="minorHAnsi" w:hAnsiTheme="minorHAnsi"/>
                <w:sz w:val="22"/>
                <w:szCs w:val="22"/>
              </w:rPr>
            </w:pPr>
            <w:r w:rsidRPr="008F2FBA">
              <w:rPr>
                <w:rFonts w:asciiTheme="minorHAnsi" w:hAnsiTheme="minorHAnsi"/>
                <w:sz w:val="22"/>
                <w:szCs w:val="22"/>
              </w:rPr>
              <w:t>These are federal mandates; provinces have higher mandates in some cases</w:t>
            </w:r>
          </w:p>
        </w:tc>
      </w:tr>
      <w:tr w:rsidR="006B7906" w:rsidRPr="008F2FBA" w:rsidTr="00DC096D">
        <w:trPr>
          <w:trHeight w:val="127"/>
        </w:trPr>
        <w:tc>
          <w:tcPr>
            <w:cnfStyle w:val="000010000000" w:firstRow="0" w:lastRow="0" w:firstColumn="0" w:lastColumn="0" w:oddVBand="1" w:evenVBand="0" w:oddHBand="0" w:evenHBand="0" w:firstRowFirstColumn="0" w:firstRowLastColumn="0" w:lastRowFirstColumn="0" w:lastRowLastColumn="0"/>
            <w:tcW w:w="1581" w:type="dxa"/>
          </w:tcPr>
          <w:p w:rsidR="006B7906" w:rsidRPr="008F2FBA" w:rsidRDefault="006B7906" w:rsidP="00DC096D">
            <w:pPr>
              <w:pStyle w:val="Default"/>
              <w:rPr>
                <w:rFonts w:asciiTheme="minorHAnsi" w:hAnsiTheme="minorHAnsi"/>
                <w:b/>
                <w:sz w:val="22"/>
                <w:szCs w:val="22"/>
              </w:rPr>
            </w:pPr>
            <w:r w:rsidRPr="008F2FBA">
              <w:rPr>
                <w:rFonts w:asciiTheme="minorHAnsi" w:hAnsiTheme="minorHAnsi"/>
                <w:b/>
                <w:sz w:val="22"/>
                <w:szCs w:val="22"/>
              </w:rPr>
              <w:t xml:space="preserve">China </w:t>
            </w:r>
          </w:p>
        </w:tc>
        <w:tc>
          <w:tcPr>
            <w:tcW w:w="1362" w:type="dxa"/>
          </w:tcPr>
          <w:p w:rsidR="006B7906" w:rsidRPr="008F2FBA" w:rsidRDefault="006B7906" w:rsidP="00DC096D">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8F2FBA">
              <w:rPr>
                <w:rFonts w:asciiTheme="minorHAnsi" w:hAnsiTheme="minorHAnsi"/>
                <w:sz w:val="22"/>
                <w:szCs w:val="22"/>
              </w:rPr>
              <w:t>10%</w:t>
            </w:r>
          </w:p>
        </w:tc>
        <w:tc>
          <w:tcPr>
            <w:cnfStyle w:val="000010000000" w:firstRow="0" w:lastRow="0" w:firstColumn="0" w:lastColumn="0" w:oddVBand="1" w:evenVBand="0" w:oddHBand="0" w:evenHBand="0" w:firstRowFirstColumn="0" w:firstRowLastColumn="0" w:lastRowFirstColumn="0" w:lastRowLastColumn="0"/>
            <w:tcW w:w="1134" w:type="dxa"/>
          </w:tcPr>
          <w:p w:rsidR="006B7906" w:rsidRPr="008F2FBA" w:rsidRDefault="006B7906" w:rsidP="00DC096D">
            <w:pPr>
              <w:pStyle w:val="Default"/>
              <w:rPr>
                <w:rFonts w:asciiTheme="minorHAnsi" w:hAnsiTheme="minorHAnsi"/>
                <w:sz w:val="22"/>
                <w:szCs w:val="22"/>
              </w:rPr>
            </w:pPr>
            <w:r w:rsidRPr="008F2FBA">
              <w:rPr>
                <w:rFonts w:asciiTheme="minorHAnsi" w:hAnsiTheme="minorHAnsi"/>
                <w:sz w:val="22"/>
                <w:szCs w:val="22"/>
              </w:rPr>
              <w:t>-</w:t>
            </w:r>
          </w:p>
        </w:tc>
        <w:tc>
          <w:tcPr>
            <w:tcW w:w="1276" w:type="dxa"/>
          </w:tcPr>
          <w:p w:rsidR="006B7906" w:rsidRPr="008F2FBA" w:rsidRDefault="006B7906" w:rsidP="00DC096D">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cnfStyle w:val="000010000000" w:firstRow="0" w:lastRow="0" w:firstColumn="0" w:lastColumn="0" w:oddVBand="1" w:evenVBand="0" w:oddHBand="0" w:evenHBand="0" w:firstRowFirstColumn="0" w:firstRowLastColumn="0" w:lastRowFirstColumn="0" w:lastRowLastColumn="0"/>
            <w:tcW w:w="3402" w:type="dxa"/>
          </w:tcPr>
          <w:p w:rsidR="006B7906" w:rsidRPr="008F2FBA" w:rsidRDefault="006B7906" w:rsidP="00DC096D">
            <w:pPr>
              <w:pStyle w:val="Default"/>
              <w:rPr>
                <w:rFonts w:asciiTheme="minorHAnsi" w:hAnsiTheme="minorHAnsi"/>
                <w:sz w:val="22"/>
                <w:szCs w:val="22"/>
              </w:rPr>
            </w:pPr>
            <w:r w:rsidRPr="008F2FBA">
              <w:rPr>
                <w:rFonts w:asciiTheme="minorHAnsi" w:hAnsiTheme="minorHAnsi"/>
                <w:sz w:val="22"/>
                <w:szCs w:val="22"/>
              </w:rPr>
              <w:t>Only in select provinces, cities</w:t>
            </w:r>
          </w:p>
        </w:tc>
      </w:tr>
      <w:tr w:rsidR="006B7906" w:rsidRPr="008F2FBA" w:rsidTr="00DC096D">
        <w:trPr>
          <w:cnfStyle w:val="000000100000" w:firstRow="0" w:lastRow="0" w:firstColumn="0" w:lastColumn="0" w:oddVBand="0" w:evenVBand="0" w:oddHBand="1" w:evenHBand="0" w:firstRowFirstColumn="0" w:firstRowLastColumn="0" w:lastRowFirstColumn="0" w:lastRowLastColumn="0"/>
          <w:trHeight w:val="127"/>
        </w:trPr>
        <w:tc>
          <w:tcPr>
            <w:cnfStyle w:val="000010000000" w:firstRow="0" w:lastRow="0" w:firstColumn="0" w:lastColumn="0" w:oddVBand="1" w:evenVBand="0" w:oddHBand="0" w:evenHBand="0" w:firstRowFirstColumn="0" w:firstRowLastColumn="0" w:lastRowFirstColumn="0" w:lastRowLastColumn="0"/>
            <w:tcW w:w="1581" w:type="dxa"/>
          </w:tcPr>
          <w:p w:rsidR="006B7906" w:rsidRPr="008F2FBA" w:rsidRDefault="006B7906" w:rsidP="00DC096D">
            <w:pPr>
              <w:pStyle w:val="Default"/>
              <w:rPr>
                <w:rFonts w:asciiTheme="minorHAnsi" w:hAnsiTheme="minorHAnsi"/>
                <w:b/>
                <w:sz w:val="22"/>
                <w:szCs w:val="22"/>
              </w:rPr>
            </w:pPr>
            <w:r w:rsidRPr="008F2FBA">
              <w:rPr>
                <w:rFonts w:asciiTheme="minorHAnsi" w:hAnsiTheme="minorHAnsi"/>
                <w:b/>
                <w:sz w:val="22"/>
                <w:szCs w:val="22"/>
              </w:rPr>
              <w:t xml:space="preserve">Denmark </w:t>
            </w:r>
          </w:p>
        </w:tc>
        <w:tc>
          <w:tcPr>
            <w:tcW w:w="1362" w:type="dxa"/>
          </w:tcPr>
          <w:p w:rsidR="006B7906" w:rsidRPr="008F2FBA" w:rsidRDefault="006B7906" w:rsidP="00DC096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134" w:type="dxa"/>
          </w:tcPr>
          <w:p w:rsidR="006B7906" w:rsidRPr="008F2FBA" w:rsidRDefault="006B7906" w:rsidP="00DC096D">
            <w:pPr>
              <w:pStyle w:val="Default"/>
              <w:rPr>
                <w:rFonts w:asciiTheme="minorHAnsi" w:hAnsiTheme="minorHAnsi"/>
                <w:sz w:val="22"/>
                <w:szCs w:val="22"/>
              </w:rPr>
            </w:pPr>
          </w:p>
        </w:tc>
        <w:tc>
          <w:tcPr>
            <w:tcW w:w="1276" w:type="dxa"/>
          </w:tcPr>
          <w:p w:rsidR="006B7906" w:rsidRPr="008F2FBA" w:rsidRDefault="006B7906" w:rsidP="00DC096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F2FBA">
              <w:rPr>
                <w:rFonts w:asciiTheme="minorHAnsi" w:hAnsiTheme="minorHAnsi"/>
                <w:sz w:val="22"/>
                <w:szCs w:val="22"/>
              </w:rPr>
              <w:t>5.75%</w:t>
            </w:r>
          </w:p>
        </w:tc>
        <w:tc>
          <w:tcPr>
            <w:cnfStyle w:val="000010000000" w:firstRow="0" w:lastRow="0" w:firstColumn="0" w:lastColumn="0" w:oddVBand="1" w:evenVBand="0" w:oddHBand="0" w:evenHBand="0" w:firstRowFirstColumn="0" w:firstRowLastColumn="0" w:lastRowFirstColumn="0" w:lastRowLastColumn="0"/>
            <w:tcW w:w="3402" w:type="dxa"/>
          </w:tcPr>
          <w:p w:rsidR="006B7906" w:rsidRPr="008F2FBA" w:rsidRDefault="006B7906" w:rsidP="00DC096D">
            <w:pPr>
              <w:pStyle w:val="Default"/>
              <w:rPr>
                <w:rFonts w:asciiTheme="minorHAnsi" w:hAnsiTheme="minorHAnsi"/>
                <w:sz w:val="22"/>
                <w:szCs w:val="22"/>
              </w:rPr>
            </w:pPr>
          </w:p>
        </w:tc>
      </w:tr>
      <w:tr w:rsidR="006B7906" w:rsidRPr="008F2FBA" w:rsidTr="00DC096D">
        <w:trPr>
          <w:trHeight w:val="114"/>
        </w:trPr>
        <w:tc>
          <w:tcPr>
            <w:cnfStyle w:val="000010000000" w:firstRow="0" w:lastRow="0" w:firstColumn="0" w:lastColumn="0" w:oddVBand="1" w:evenVBand="0" w:oddHBand="0" w:evenHBand="0" w:firstRowFirstColumn="0" w:firstRowLastColumn="0" w:lastRowFirstColumn="0" w:lastRowLastColumn="0"/>
            <w:tcW w:w="1581" w:type="dxa"/>
          </w:tcPr>
          <w:p w:rsidR="006B7906" w:rsidRPr="008F2FBA" w:rsidRDefault="006B7906" w:rsidP="00DC096D">
            <w:pPr>
              <w:pStyle w:val="Default"/>
              <w:rPr>
                <w:rFonts w:asciiTheme="minorHAnsi" w:hAnsiTheme="minorHAnsi"/>
                <w:b/>
                <w:sz w:val="22"/>
                <w:szCs w:val="22"/>
              </w:rPr>
            </w:pPr>
            <w:r w:rsidRPr="008F2FBA">
              <w:rPr>
                <w:rFonts w:asciiTheme="minorHAnsi" w:hAnsiTheme="minorHAnsi"/>
                <w:b/>
                <w:sz w:val="22"/>
                <w:szCs w:val="22"/>
              </w:rPr>
              <w:t xml:space="preserve">Finland </w:t>
            </w:r>
          </w:p>
        </w:tc>
        <w:tc>
          <w:tcPr>
            <w:tcW w:w="1362" w:type="dxa"/>
          </w:tcPr>
          <w:p w:rsidR="006B7906" w:rsidRPr="008F2FBA" w:rsidRDefault="006B7906" w:rsidP="00DC096D">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134" w:type="dxa"/>
          </w:tcPr>
          <w:p w:rsidR="006B7906" w:rsidRPr="008F2FBA" w:rsidRDefault="006B7906" w:rsidP="00DC096D">
            <w:pPr>
              <w:pStyle w:val="Default"/>
              <w:rPr>
                <w:rFonts w:asciiTheme="minorHAnsi" w:hAnsiTheme="minorHAnsi"/>
                <w:sz w:val="22"/>
                <w:szCs w:val="22"/>
              </w:rPr>
            </w:pPr>
          </w:p>
        </w:tc>
        <w:tc>
          <w:tcPr>
            <w:tcW w:w="1276" w:type="dxa"/>
          </w:tcPr>
          <w:p w:rsidR="006B7906" w:rsidRPr="008F2FBA" w:rsidRDefault="006B7906" w:rsidP="00DC096D">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8F2FBA">
              <w:rPr>
                <w:rFonts w:asciiTheme="minorHAnsi" w:hAnsiTheme="minorHAnsi"/>
                <w:sz w:val="22"/>
                <w:szCs w:val="22"/>
              </w:rPr>
              <w:t>6%</w:t>
            </w:r>
          </w:p>
        </w:tc>
        <w:tc>
          <w:tcPr>
            <w:cnfStyle w:val="000010000000" w:firstRow="0" w:lastRow="0" w:firstColumn="0" w:lastColumn="0" w:oddVBand="1" w:evenVBand="0" w:oddHBand="0" w:evenHBand="0" w:firstRowFirstColumn="0" w:firstRowLastColumn="0" w:lastRowFirstColumn="0" w:lastRowLastColumn="0"/>
            <w:tcW w:w="3402" w:type="dxa"/>
          </w:tcPr>
          <w:p w:rsidR="006B7906" w:rsidRPr="008F2FBA" w:rsidRDefault="006B7906" w:rsidP="00DC096D">
            <w:pPr>
              <w:pStyle w:val="Default"/>
              <w:rPr>
                <w:rFonts w:asciiTheme="minorHAnsi" w:hAnsiTheme="minorHAnsi"/>
                <w:sz w:val="22"/>
                <w:szCs w:val="22"/>
              </w:rPr>
            </w:pPr>
          </w:p>
        </w:tc>
      </w:tr>
      <w:tr w:rsidR="006B7906" w:rsidRPr="008F2FBA" w:rsidTr="00DC096D">
        <w:trPr>
          <w:cnfStyle w:val="000000100000" w:firstRow="0" w:lastRow="0" w:firstColumn="0" w:lastColumn="0" w:oddVBand="0" w:evenVBand="0" w:oddHBand="1" w:evenHBand="0" w:firstRowFirstColumn="0" w:firstRowLastColumn="0" w:lastRowFirstColumn="0" w:lastRowLastColumn="0"/>
          <w:trHeight w:val="127"/>
        </w:trPr>
        <w:tc>
          <w:tcPr>
            <w:cnfStyle w:val="000010000000" w:firstRow="0" w:lastRow="0" w:firstColumn="0" w:lastColumn="0" w:oddVBand="1" w:evenVBand="0" w:oddHBand="0" w:evenHBand="0" w:firstRowFirstColumn="0" w:firstRowLastColumn="0" w:lastRowFirstColumn="0" w:lastRowLastColumn="0"/>
            <w:tcW w:w="1581" w:type="dxa"/>
          </w:tcPr>
          <w:p w:rsidR="006B7906" w:rsidRPr="008F2FBA" w:rsidRDefault="006B7906" w:rsidP="00DC096D">
            <w:pPr>
              <w:pStyle w:val="Default"/>
              <w:rPr>
                <w:rFonts w:asciiTheme="minorHAnsi" w:hAnsiTheme="minorHAnsi"/>
                <w:b/>
                <w:sz w:val="22"/>
                <w:szCs w:val="22"/>
              </w:rPr>
            </w:pPr>
            <w:r w:rsidRPr="008F2FBA">
              <w:rPr>
                <w:rFonts w:asciiTheme="minorHAnsi" w:hAnsiTheme="minorHAnsi"/>
                <w:b/>
                <w:sz w:val="22"/>
                <w:szCs w:val="22"/>
              </w:rPr>
              <w:t xml:space="preserve">Germany </w:t>
            </w:r>
          </w:p>
        </w:tc>
        <w:tc>
          <w:tcPr>
            <w:tcW w:w="1362" w:type="dxa"/>
          </w:tcPr>
          <w:p w:rsidR="006B7906" w:rsidRPr="008F2FBA" w:rsidRDefault="006B7906" w:rsidP="00DC096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F2FBA">
              <w:rPr>
                <w:rFonts w:asciiTheme="minorHAnsi" w:hAnsiTheme="minorHAnsi"/>
                <w:sz w:val="22"/>
                <w:szCs w:val="22"/>
              </w:rPr>
              <w:t>2.8%</w:t>
            </w:r>
          </w:p>
        </w:tc>
        <w:tc>
          <w:tcPr>
            <w:cnfStyle w:val="000010000000" w:firstRow="0" w:lastRow="0" w:firstColumn="0" w:lastColumn="0" w:oddVBand="1" w:evenVBand="0" w:oddHBand="0" w:evenHBand="0" w:firstRowFirstColumn="0" w:firstRowLastColumn="0" w:lastRowFirstColumn="0" w:lastRowLastColumn="0"/>
            <w:tcW w:w="1134" w:type="dxa"/>
          </w:tcPr>
          <w:p w:rsidR="006B7906" w:rsidRPr="008F2FBA" w:rsidRDefault="006B7906" w:rsidP="00DC096D">
            <w:pPr>
              <w:pStyle w:val="Default"/>
              <w:rPr>
                <w:rFonts w:asciiTheme="minorHAnsi" w:hAnsiTheme="minorHAnsi"/>
                <w:sz w:val="22"/>
                <w:szCs w:val="22"/>
              </w:rPr>
            </w:pPr>
            <w:r w:rsidRPr="008F2FBA">
              <w:rPr>
                <w:rFonts w:asciiTheme="minorHAnsi" w:hAnsiTheme="minorHAnsi"/>
                <w:sz w:val="22"/>
                <w:szCs w:val="22"/>
              </w:rPr>
              <w:t>4.4%</w:t>
            </w:r>
          </w:p>
        </w:tc>
        <w:tc>
          <w:tcPr>
            <w:tcW w:w="1276" w:type="dxa"/>
          </w:tcPr>
          <w:p w:rsidR="006B7906" w:rsidRPr="008F2FBA" w:rsidRDefault="006B7906" w:rsidP="00DC096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F2FBA">
              <w:rPr>
                <w:rFonts w:asciiTheme="minorHAnsi" w:hAnsiTheme="minorHAnsi"/>
                <w:sz w:val="22"/>
                <w:szCs w:val="22"/>
              </w:rPr>
              <w:t>6.25%</w:t>
            </w:r>
          </w:p>
        </w:tc>
        <w:tc>
          <w:tcPr>
            <w:cnfStyle w:val="000010000000" w:firstRow="0" w:lastRow="0" w:firstColumn="0" w:lastColumn="0" w:oddVBand="1" w:evenVBand="0" w:oddHBand="0" w:evenHBand="0" w:firstRowFirstColumn="0" w:firstRowLastColumn="0" w:lastRowFirstColumn="0" w:lastRowLastColumn="0"/>
            <w:tcW w:w="3402" w:type="dxa"/>
          </w:tcPr>
          <w:p w:rsidR="006B7906" w:rsidRPr="008F2FBA" w:rsidRDefault="006B7906" w:rsidP="00DC096D">
            <w:pPr>
              <w:pStyle w:val="Default"/>
              <w:rPr>
                <w:rFonts w:asciiTheme="minorHAnsi" w:hAnsiTheme="minorHAnsi"/>
                <w:sz w:val="22"/>
                <w:szCs w:val="22"/>
              </w:rPr>
            </w:pPr>
          </w:p>
        </w:tc>
      </w:tr>
      <w:tr w:rsidR="006B7906" w:rsidRPr="008F2FBA" w:rsidTr="00DC096D">
        <w:trPr>
          <w:trHeight w:val="127"/>
        </w:trPr>
        <w:tc>
          <w:tcPr>
            <w:cnfStyle w:val="000010000000" w:firstRow="0" w:lastRow="0" w:firstColumn="0" w:lastColumn="0" w:oddVBand="1" w:evenVBand="0" w:oddHBand="0" w:evenHBand="0" w:firstRowFirstColumn="0" w:firstRowLastColumn="0" w:lastRowFirstColumn="0" w:lastRowLastColumn="0"/>
            <w:tcW w:w="1581" w:type="dxa"/>
          </w:tcPr>
          <w:p w:rsidR="006B7906" w:rsidRPr="008F2FBA" w:rsidRDefault="006B7906" w:rsidP="00DC096D">
            <w:pPr>
              <w:pStyle w:val="Default"/>
              <w:rPr>
                <w:rFonts w:asciiTheme="minorHAnsi" w:hAnsiTheme="minorHAnsi"/>
                <w:b/>
                <w:sz w:val="22"/>
                <w:szCs w:val="22"/>
              </w:rPr>
            </w:pPr>
            <w:r w:rsidRPr="008F2FBA">
              <w:rPr>
                <w:rFonts w:asciiTheme="minorHAnsi" w:hAnsiTheme="minorHAnsi"/>
                <w:b/>
                <w:sz w:val="22"/>
                <w:szCs w:val="22"/>
              </w:rPr>
              <w:t>India</w:t>
            </w:r>
          </w:p>
        </w:tc>
        <w:tc>
          <w:tcPr>
            <w:tcW w:w="1362" w:type="dxa"/>
          </w:tcPr>
          <w:p w:rsidR="006B7906" w:rsidRPr="008F2FBA" w:rsidRDefault="006B7906" w:rsidP="00DC096D">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8F2FBA">
              <w:rPr>
                <w:rFonts w:asciiTheme="minorHAnsi" w:hAnsiTheme="minorHAnsi"/>
                <w:sz w:val="22"/>
                <w:szCs w:val="22"/>
              </w:rPr>
              <w:t>5%</w:t>
            </w:r>
          </w:p>
        </w:tc>
        <w:tc>
          <w:tcPr>
            <w:cnfStyle w:val="000010000000" w:firstRow="0" w:lastRow="0" w:firstColumn="0" w:lastColumn="0" w:oddVBand="1" w:evenVBand="0" w:oddHBand="0" w:evenHBand="0" w:firstRowFirstColumn="0" w:firstRowLastColumn="0" w:lastRowFirstColumn="0" w:lastRowLastColumn="0"/>
            <w:tcW w:w="1134" w:type="dxa"/>
          </w:tcPr>
          <w:p w:rsidR="006B7906" w:rsidRPr="008F2FBA" w:rsidRDefault="006B7906" w:rsidP="00DC096D">
            <w:pPr>
              <w:pStyle w:val="Default"/>
              <w:rPr>
                <w:rFonts w:asciiTheme="minorHAnsi" w:hAnsiTheme="minorHAnsi"/>
                <w:sz w:val="22"/>
                <w:szCs w:val="22"/>
              </w:rPr>
            </w:pPr>
          </w:p>
        </w:tc>
        <w:tc>
          <w:tcPr>
            <w:tcW w:w="1276" w:type="dxa"/>
          </w:tcPr>
          <w:p w:rsidR="006B7906" w:rsidRPr="008F2FBA" w:rsidRDefault="006B7906" w:rsidP="00DC096D">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cnfStyle w:val="000010000000" w:firstRow="0" w:lastRow="0" w:firstColumn="0" w:lastColumn="0" w:oddVBand="1" w:evenVBand="0" w:oddHBand="0" w:evenHBand="0" w:firstRowFirstColumn="0" w:firstRowLastColumn="0" w:lastRowFirstColumn="0" w:lastRowLastColumn="0"/>
            <w:tcW w:w="3402" w:type="dxa"/>
          </w:tcPr>
          <w:p w:rsidR="006B7906" w:rsidRPr="008F2FBA" w:rsidRDefault="006B7906" w:rsidP="00DC096D">
            <w:pPr>
              <w:pStyle w:val="Default"/>
              <w:rPr>
                <w:rFonts w:asciiTheme="minorHAnsi" w:hAnsiTheme="minorHAnsi"/>
                <w:sz w:val="22"/>
                <w:szCs w:val="22"/>
              </w:rPr>
            </w:pPr>
          </w:p>
        </w:tc>
      </w:tr>
      <w:tr w:rsidR="006B7906" w:rsidRPr="008F2FBA" w:rsidTr="00DC096D">
        <w:trPr>
          <w:cnfStyle w:val="000000100000" w:firstRow="0" w:lastRow="0" w:firstColumn="0" w:lastColumn="0" w:oddVBand="0" w:evenVBand="0" w:oddHBand="1" w:evenHBand="0" w:firstRowFirstColumn="0" w:firstRowLastColumn="0" w:lastRowFirstColumn="0" w:lastRowLastColumn="0"/>
          <w:trHeight w:val="127"/>
        </w:trPr>
        <w:tc>
          <w:tcPr>
            <w:cnfStyle w:val="000010000000" w:firstRow="0" w:lastRow="0" w:firstColumn="0" w:lastColumn="0" w:oddVBand="1" w:evenVBand="0" w:oddHBand="0" w:evenHBand="0" w:firstRowFirstColumn="0" w:firstRowLastColumn="0" w:lastRowFirstColumn="0" w:lastRowLastColumn="0"/>
            <w:tcW w:w="1581" w:type="dxa"/>
          </w:tcPr>
          <w:p w:rsidR="006B7906" w:rsidRPr="008F2FBA" w:rsidRDefault="006B7906" w:rsidP="00DC096D">
            <w:pPr>
              <w:pStyle w:val="Default"/>
              <w:rPr>
                <w:rFonts w:asciiTheme="minorHAnsi" w:hAnsiTheme="minorHAnsi"/>
                <w:b/>
                <w:sz w:val="22"/>
                <w:szCs w:val="22"/>
              </w:rPr>
            </w:pPr>
            <w:r w:rsidRPr="008F2FBA">
              <w:rPr>
                <w:rFonts w:asciiTheme="minorHAnsi" w:hAnsiTheme="minorHAnsi"/>
                <w:b/>
                <w:sz w:val="22"/>
                <w:szCs w:val="22"/>
              </w:rPr>
              <w:t>Italy</w:t>
            </w:r>
          </w:p>
        </w:tc>
        <w:tc>
          <w:tcPr>
            <w:tcW w:w="1362" w:type="dxa"/>
          </w:tcPr>
          <w:p w:rsidR="006B7906" w:rsidRPr="008F2FBA" w:rsidRDefault="006B7906" w:rsidP="00DC096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134" w:type="dxa"/>
          </w:tcPr>
          <w:p w:rsidR="006B7906" w:rsidRPr="008F2FBA" w:rsidRDefault="006B7906" w:rsidP="00DC096D">
            <w:pPr>
              <w:pStyle w:val="Default"/>
              <w:rPr>
                <w:rFonts w:asciiTheme="minorHAnsi" w:hAnsiTheme="minorHAnsi"/>
                <w:sz w:val="22"/>
                <w:szCs w:val="22"/>
              </w:rPr>
            </w:pPr>
          </w:p>
        </w:tc>
        <w:tc>
          <w:tcPr>
            <w:tcW w:w="1276" w:type="dxa"/>
          </w:tcPr>
          <w:p w:rsidR="006B7906" w:rsidRPr="008F2FBA" w:rsidRDefault="006B7906" w:rsidP="00DC096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F2FBA">
              <w:rPr>
                <w:rFonts w:asciiTheme="minorHAnsi" w:hAnsiTheme="minorHAnsi"/>
                <w:sz w:val="22"/>
                <w:szCs w:val="22"/>
              </w:rPr>
              <w:t>4.5%</w:t>
            </w:r>
          </w:p>
        </w:tc>
        <w:tc>
          <w:tcPr>
            <w:cnfStyle w:val="000010000000" w:firstRow="0" w:lastRow="0" w:firstColumn="0" w:lastColumn="0" w:oddVBand="1" w:evenVBand="0" w:oddHBand="0" w:evenHBand="0" w:firstRowFirstColumn="0" w:firstRowLastColumn="0" w:lastRowFirstColumn="0" w:lastRowLastColumn="0"/>
            <w:tcW w:w="3402" w:type="dxa"/>
          </w:tcPr>
          <w:p w:rsidR="006B7906" w:rsidRPr="008F2FBA" w:rsidRDefault="006B7906" w:rsidP="00DC096D">
            <w:pPr>
              <w:pStyle w:val="Default"/>
              <w:rPr>
                <w:rFonts w:asciiTheme="minorHAnsi" w:hAnsiTheme="minorHAnsi"/>
                <w:sz w:val="22"/>
                <w:szCs w:val="22"/>
              </w:rPr>
            </w:pPr>
            <w:r w:rsidRPr="008F2FBA">
              <w:rPr>
                <w:rFonts w:asciiTheme="minorHAnsi" w:hAnsiTheme="minorHAnsi"/>
                <w:sz w:val="22"/>
                <w:szCs w:val="22"/>
              </w:rPr>
              <w:t xml:space="preserve">5% </w:t>
            </w:r>
            <w:r>
              <w:rPr>
                <w:rFonts w:asciiTheme="minorHAnsi" w:hAnsiTheme="minorHAnsi"/>
                <w:sz w:val="22"/>
                <w:szCs w:val="22"/>
              </w:rPr>
              <w:t>(</w:t>
            </w:r>
            <w:r w:rsidRPr="008F2FBA">
              <w:rPr>
                <w:rFonts w:asciiTheme="minorHAnsi" w:hAnsiTheme="minorHAnsi"/>
                <w:sz w:val="22"/>
                <w:szCs w:val="22"/>
              </w:rPr>
              <w:t>2014</w:t>
            </w:r>
            <w:r>
              <w:rPr>
                <w:rFonts w:asciiTheme="minorHAnsi" w:hAnsiTheme="minorHAnsi"/>
                <w:sz w:val="22"/>
                <w:szCs w:val="22"/>
              </w:rPr>
              <w:t>)</w:t>
            </w:r>
          </w:p>
        </w:tc>
      </w:tr>
      <w:tr w:rsidR="006B7906" w:rsidRPr="008F2FBA" w:rsidTr="00DC096D">
        <w:trPr>
          <w:trHeight w:val="127"/>
        </w:trPr>
        <w:tc>
          <w:tcPr>
            <w:cnfStyle w:val="000010000000" w:firstRow="0" w:lastRow="0" w:firstColumn="0" w:lastColumn="0" w:oddVBand="1" w:evenVBand="0" w:oddHBand="0" w:evenHBand="0" w:firstRowFirstColumn="0" w:firstRowLastColumn="0" w:lastRowFirstColumn="0" w:lastRowLastColumn="0"/>
            <w:tcW w:w="1581" w:type="dxa"/>
          </w:tcPr>
          <w:p w:rsidR="006B7906" w:rsidRPr="008F2FBA" w:rsidRDefault="006B7906" w:rsidP="00DC096D">
            <w:pPr>
              <w:pStyle w:val="Default"/>
              <w:rPr>
                <w:rFonts w:asciiTheme="minorHAnsi" w:hAnsiTheme="minorHAnsi"/>
                <w:b/>
                <w:sz w:val="22"/>
                <w:szCs w:val="22"/>
              </w:rPr>
            </w:pPr>
            <w:r w:rsidRPr="008F2FBA">
              <w:rPr>
                <w:rFonts w:asciiTheme="minorHAnsi" w:hAnsiTheme="minorHAnsi"/>
                <w:b/>
                <w:sz w:val="22"/>
                <w:szCs w:val="22"/>
              </w:rPr>
              <w:t xml:space="preserve">Japan </w:t>
            </w:r>
          </w:p>
        </w:tc>
        <w:tc>
          <w:tcPr>
            <w:tcW w:w="1362" w:type="dxa"/>
          </w:tcPr>
          <w:p w:rsidR="006B7906" w:rsidRPr="008F2FBA" w:rsidRDefault="006B7906" w:rsidP="00DC096D">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w:t>
            </w:r>
          </w:p>
        </w:tc>
        <w:tc>
          <w:tcPr>
            <w:cnfStyle w:val="000010000000" w:firstRow="0" w:lastRow="0" w:firstColumn="0" w:lastColumn="0" w:oddVBand="1" w:evenVBand="0" w:oddHBand="0" w:evenHBand="0" w:firstRowFirstColumn="0" w:firstRowLastColumn="0" w:lastRowFirstColumn="0" w:lastRowLastColumn="0"/>
            <w:tcW w:w="1134" w:type="dxa"/>
          </w:tcPr>
          <w:p w:rsidR="006B7906" w:rsidRPr="008F2FBA" w:rsidRDefault="006B7906" w:rsidP="00DC096D">
            <w:pPr>
              <w:pStyle w:val="Default"/>
              <w:rPr>
                <w:rFonts w:asciiTheme="minorHAnsi" w:hAnsiTheme="minorHAnsi"/>
                <w:sz w:val="22"/>
                <w:szCs w:val="22"/>
              </w:rPr>
            </w:pPr>
            <w:r>
              <w:rPr>
                <w:rFonts w:asciiTheme="minorHAnsi" w:hAnsiTheme="minorHAnsi"/>
                <w:sz w:val="22"/>
                <w:szCs w:val="22"/>
              </w:rPr>
              <w:t>-</w:t>
            </w:r>
          </w:p>
        </w:tc>
        <w:tc>
          <w:tcPr>
            <w:tcW w:w="1276" w:type="dxa"/>
          </w:tcPr>
          <w:p w:rsidR="006B7906" w:rsidRPr="008F2FBA" w:rsidRDefault="006B7906" w:rsidP="00DC096D">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w:t>
            </w:r>
          </w:p>
        </w:tc>
        <w:tc>
          <w:tcPr>
            <w:cnfStyle w:val="000010000000" w:firstRow="0" w:lastRow="0" w:firstColumn="0" w:lastColumn="0" w:oddVBand="1" w:evenVBand="0" w:oddHBand="0" w:evenHBand="0" w:firstRowFirstColumn="0" w:firstRowLastColumn="0" w:lastRowFirstColumn="0" w:lastRowLastColumn="0"/>
            <w:tcW w:w="3402" w:type="dxa"/>
          </w:tcPr>
          <w:p w:rsidR="006B7906" w:rsidRPr="008F2FBA" w:rsidRDefault="006B7906" w:rsidP="00DC096D">
            <w:pPr>
              <w:pStyle w:val="Default"/>
              <w:rPr>
                <w:rFonts w:asciiTheme="minorHAnsi" w:hAnsiTheme="minorHAnsi"/>
                <w:sz w:val="22"/>
                <w:szCs w:val="22"/>
              </w:rPr>
            </w:pPr>
          </w:p>
        </w:tc>
      </w:tr>
      <w:tr w:rsidR="006B7906" w:rsidRPr="008F2FBA" w:rsidTr="00DC096D">
        <w:trPr>
          <w:cnfStyle w:val="000000100000" w:firstRow="0" w:lastRow="0" w:firstColumn="0" w:lastColumn="0" w:oddVBand="0" w:evenVBand="0" w:oddHBand="1" w:evenHBand="0" w:firstRowFirstColumn="0" w:firstRowLastColumn="0" w:lastRowFirstColumn="0" w:lastRowLastColumn="0"/>
          <w:trHeight w:val="126"/>
        </w:trPr>
        <w:tc>
          <w:tcPr>
            <w:cnfStyle w:val="000010000000" w:firstRow="0" w:lastRow="0" w:firstColumn="0" w:lastColumn="0" w:oddVBand="1" w:evenVBand="0" w:oddHBand="0" w:evenHBand="0" w:firstRowFirstColumn="0" w:firstRowLastColumn="0" w:lastRowFirstColumn="0" w:lastRowLastColumn="0"/>
            <w:tcW w:w="1581" w:type="dxa"/>
          </w:tcPr>
          <w:p w:rsidR="006B7906" w:rsidRPr="008F2FBA" w:rsidRDefault="006B7906" w:rsidP="00DC096D">
            <w:pPr>
              <w:pStyle w:val="Default"/>
              <w:rPr>
                <w:rFonts w:asciiTheme="minorHAnsi" w:hAnsiTheme="minorHAnsi"/>
                <w:b/>
                <w:sz w:val="22"/>
                <w:szCs w:val="22"/>
              </w:rPr>
            </w:pPr>
            <w:r w:rsidRPr="008F2FBA">
              <w:rPr>
                <w:rFonts w:asciiTheme="minorHAnsi" w:hAnsiTheme="minorHAnsi"/>
                <w:b/>
                <w:sz w:val="22"/>
                <w:szCs w:val="22"/>
              </w:rPr>
              <w:t xml:space="preserve">Netherlands </w:t>
            </w:r>
          </w:p>
        </w:tc>
        <w:tc>
          <w:tcPr>
            <w:tcW w:w="1362" w:type="dxa"/>
          </w:tcPr>
          <w:p w:rsidR="006B7906" w:rsidRPr="008F2FBA" w:rsidRDefault="006B7906" w:rsidP="00DC096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F2FBA">
              <w:rPr>
                <w:rFonts w:asciiTheme="minorHAnsi" w:hAnsiTheme="minorHAnsi"/>
                <w:sz w:val="22"/>
                <w:szCs w:val="22"/>
              </w:rPr>
              <w:t>&gt;3.5%</w:t>
            </w:r>
          </w:p>
        </w:tc>
        <w:tc>
          <w:tcPr>
            <w:cnfStyle w:val="000010000000" w:firstRow="0" w:lastRow="0" w:firstColumn="0" w:lastColumn="0" w:oddVBand="1" w:evenVBand="0" w:oddHBand="0" w:evenHBand="0" w:firstRowFirstColumn="0" w:firstRowLastColumn="0" w:lastRowFirstColumn="0" w:lastRowLastColumn="0"/>
            <w:tcW w:w="1134" w:type="dxa"/>
          </w:tcPr>
          <w:p w:rsidR="006B7906" w:rsidRPr="008F2FBA" w:rsidRDefault="006B7906" w:rsidP="00DC096D">
            <w:pPr>
              <w:pStyle w:val="Default"/>
              <w:rPr>
                <w:rFonts w:asciiTheme="minorHAnsi" w:hAnsiTheme="minorHAnsi"/>
                <w:sz w:val="22"/>
                <w:szCs w:val="22"/>
              </w:rPr>
            </w:pPr>
            <w:r w:rsidRPr="008F2FBA">
              <w:rPr>
                <w:rFonts w:asciiTheme="minorHAnsi" w:hAnsiTheme="minorHAnsi"/>
                <w:sz w:val="22"/>
                <w:szCs w:val="22"/>
              </w:rPr>
              <w:t>&gt;3.5%</w:t>
            </w:r>
          </w:p>
        </w:tc>
        <w:tc>
          <w:tcPr>
            <w:tcW w:w="1276" w:type="dxa"/>
          </w:tcPr>
          <w:p w:rsidR="006B7906" w:rsidRPr="008F2FBA" w:rsidRDefault="006B7906" w:rsidP="00DC096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F2FBA">
              <w:rPr>
                <w:rFonts w:asciiTheme="minorHAnsi" w:hAnsiTheme="minorHAnsi"/>
                <w:sz w:val="22"/>
                <w:szCs w:val="22"/>
              </w:rPr>
              <w:t>5%</w:t>
            </w:r>
          </w:p>
        </w:tc>
        <w:tc>
          <w:tcPr>
            <w:cnfStyle w:val="000010000000" w:firstRow="0" w:lastRow="0" w:firstColumn="0" w:lastColumn="0" w:oddVBand="1" w:evenVBand="0" w:oddHBand="0" w:evenHBand="0" w:firstRowFirstColumn="0" w:firstRowLastColumn="0" w:lastRowFirstColumn="0" w:lastRowLastColumn="0"/>
            <w:tcW w:w="3402" w:type="dxa"/>
          </w:tcPr>
          <w:p w:rsidR="006B7906" w:rsidRPr="008F2FBA" w:rsidRDefault="006B7906" w:rsidP="00DC096D">
            <w:pPr>
              <w:pStyle w:val="Default"/>
              <w:rPr>
                <w:rFonts w:asciiTheme="minorHAnsi" w:hAnsiTheme="minorHAnsi"/>
                <w:sz w:val="22"/>
                <w:szCs w:val="22"/>
              </w:rPr>
            </w:pPr>
          </w:p>
        </w:tc>
      </w:tr>
      <w:tr w:rsidR="006B7906" w:rsidRPr="008F2FBA" w:rsidTr="00DC096D">
        <w:trPr>
          <w:trHeight w:val="126"/>
        </w:trPr>
        <w:tc>
          <w:tcPr>
            <w:cnfStyle w:val="000010000000" w:firstRow="0" w:lastRow="0" w:firstColumn="0" w:lastColumn="0" w:oddVBand="1" w:evenVBand="0" w:oddHBand="0" w:evenHBand="0" w:firstRowFirstColumn="0" w:firstRowLastColumn="0" w:lastRowFirstColumn="0" w:lastRowLastColumn="0"/>
            <w:tcW w:w="1581" w:type="dxa"/>
          </w:tcPr>
          <w:p w:rsidR="006B7906" w:rsidRPr="008F2FBA" w:rsidRDefault="006B7906" w:rsidP="00DC096D">
            <w:pPr>
              <w:pStyle w:val="Default"/>
              <w:rPr>
                <w:rFonts w:asciiTheme="minorHAnsi" w:hAnsiTheme="minorHAnsi"/>
                <w:b/>
                <w:sz w:val="22"/>
                <w:szCs w:val="22"/>
              </w:rPr>
            </w:pPr>
            <w:r w:rsidRPr="008F2FBA">
              <w:rPr>
                <w:rFonts w:asciiTheme="minorHAnsi" w:hAnsiTheme="minorHAnsi"/>
                <w:b/>
                <w:sz w:val="22"/>
                <w:szCs w:val="22"/>
              </w:rPr>
              <w:t>New Zealand</w:t>
            </w:r>
          </w:p>
        </w:tc>
        <w:tc>
          <w:tcPr>
            <w:tcW w:w="1362" w:type="dxa"/>
          </w:tcPr>
          <w:p w:rsidR="006B7906" w:rsidRPr="008F2FBA" w:rsidRDefault="006B7906" w:rsidP="00DC096D">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w:t>
            </w:r>
          </w:p>
        </w:tc>
        <w:tc>
          <w:tcPr>
            <w:cnfStyle w:val="000010000000" w:firstRow="0" w:lastRow="0" w:firstColumn="0" w:lastColumn="0" w:oddVBand="1" w:evenVBand="0" w:oddHBand="0" w:evenHBand="0" w:firstRowFirstColumn="0" w:firstRowLastColumn="0" w:lastRowFirstColumn="0" w:lastRowLastColumn="0"/>
            <w:tcW w:w="1134" w:type="dxa"/>
          </w:tcPr>
          <w:p w:rsidR="006B7906" w:rsidRPr="008F2FBA" w:rsidRDefault="006B7906" w:rsidP="00DC096D">
            <w:pPr>
              <w:pStyle w:val="Default"/>
              <w:rPr>
                <w:rFonts w:asciiTheme="minorHAnsi" w:hAnsiTheme="minorHAnsi"/>
                <w:sz w:val="22"/>
                <w:szCs w:val="22"/>
              </w:rPr>
            </w:pPr>
            <w:r>
              <w:rPr>
                <w:rFonts w:asciiTheme="minorHAnsi" w:hAnsiTheme="minorHAnsi"/>
                <w:sz w:val="22"/>
                <w:szCs w:val="22"/>
              </w:rPr>
              <w:t>-</w:t>
            </w:r>
          </w:p>
        </w:tc>
        <w:tc>
          <w:tcPr>
            <w:tcW w:w="1276" w:type="dxa"/>
          </w:tcPr>
          <w:p w:rsidR="006B7906" w:rsidRPr="008F2FBA" w:rsidRDefault="006B7906" w:rsidP="00DC096D">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w:t>
            </w:r>
          </w:p>
        </w:tc>
        <w:tc>
          <w:tcPr>
            <w:cnfStyle w:val="000010000000" w:firstRow="0" w:lastRow="0" w:firstColumn="0" w:lastColumn="0" w:oddVBand="1" w:evenVBand="0" w:oddHBand="0" w:evenHBand="0" w:firstRowFirstColumn="0" w:firstRowLastColumn="0" w:lastRowFirstColumn="0" w:lastRowLastColumn="0"/>
            <w:tcW w:w="3402" w:type="dxa"/>
          </w:tcPr>
          <w:p w:rsidR="006B7906" w:rsidRPr="008F2FBA" w:rsidRDefault="006B7906" w:rsidP="00DC096D">
            <w:pPr>
              <w:pStyle w:val="Default"/>
              <w:rPr>
                <w:rFonts w:asciiTheme="minorHAnsi" w:hAnsiTheme="minorHAnsi"/>
                <w:sz w:val="22"/>
                <w:szCs w:val="22"/>
              </w:rPr>
            </w:pPr>
          </w:p>
        </w:tc>
      </w:tr>
      <w:tr w:rsidR="006B7906" w:rsidRPr="008F2FBA" w:rsidTr="00DC096D">
        <w:trPr>
          <w:cnfStyle w:val="000000100000" w:firstRow="0" w:lastRow="0" w:firstColumn="0" w:lastColumn="0" w:oddVBand="0" w:evenVBand="0" w:oddHBand="1" w:evenHBand="0" w:firstRowFirstColumn="0" w:firstRowLastColumn="0" w:lastRowFirstColumn="0" w:lastRowLastColumn="0"/>
          <w:trHeight w:val="114"/>
        </w:trPr>
        <w:tc>
          <w:tcPr>
            <w:cnfStyle w:val="000010000000" w:firstRow="0" w:lastRow="0" w:firstColumn="0" w:lastColumn="0" w:oddVBand="1" w:evenVBand="0" w:oddHBand="0" w:evenHBand="0" w:firstRowFirstColumn="0" w:firstRowLastColumn="0" w:lastRowFirstColumn="0" w:lastRowLastColumn="0"/>
            <w:tcW w:w="1581" w:type="dxa"/>
          </w:tcPr>
          <w:p w:rsidR="006B7906" w:rsidRPr="008F2FBA" w:rsidRDefault="006B7906" w:rsidP="00DC096D">
            <w:pPr>
              <w:pStyle w:val="Default"/>
              <w:rPr>
                <w:rFonts w:asciiTheme="minorHAnsi" w:hAnsiTheme="minorHAnsi"/>
                <w:b/>
                <w:sz w:val="22"/>
                <w:szCs w:val="22"/>
              </w:rPr>
            </w:pPr>
            <w:r w:rsidRPr="008F2FBA">
              <w:rPr>
                <w:rFonts w:asciiTheme="minorHAnsi" w:hAnsiTheme="minorHAnsi"/>
                <w:b/>
                <w:sz w:val="22"/>
                <w:szCs w:val="22"/>
              </w:rPr>
              <w:t xml:space="preserve">Norway </w:t>
            </w:r>
          </w:p>
        </w:tc>
        <w:tc>
          <w:tcPr>
            <w:tcW w:w="1362" w:type="dxa"/>
          </w:tcPr>
          <w:p w:rsidR="006B7906" w:rsidRPr="008F2FBA" w:rsidRDefault="006B7906" w:rsidP="00DC096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134" w:type="dxa"/>
          </w:tcPr>
          <w:p w:rsidR="006B7906" w:rsidRPr="008F2FBA" w:rsidRDefault="006B7906" w:rsidP="00DC096D">
            <w:pPr>
              <w:pStyle w:val="Default"/>
              <w:rPr>
                <w:rFonts w:asciiTheme="minorHAnsi" w:hAnsiTheme="minorHAnsi"/>
                <w:sz w:val="22"/>
                <w:szCs w:val="22"/>
              </w:rPr>
            </w:pPr>
          </w:p>
        </w:tc>
        <w:tc>
          <w:tcPr>
            <w:tcW w:w="1276" w:type="dxa"/>
          </w:tcPr>
          <w:p w:rsidR="006B7906" w:rsidRPr="008F2FBA" w:rsidRDefault="006B7906" w:rsidP="00DC096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F2FBA">
              <w:rPr>
                <w:rFonts w:asciiTheme="minorHAnsi" w:hAnsiTheme="minorHAnsi"/>
                <w:sz w:val="22"/>
                <w:szCs w:val="22"/>
              </w:rPr>
              <w:t>3.5% or 5%</w:t>
            </w:r>
          </w:p>
        </w:tc>
        <w:tc>
          <w:tcPr>
            <w:cnfStyle w:val="000010000000" w:firstRow="0" w:lastRow="0" w:firstColumn="0" w:lastColumn="0" w:oddVBand="1" w:evenVBand="0" w:oddHBand="0" w:evenHBand="0" w:firstRowFirstColumn="0" w:firstRowLastColumn="0" w:lastRowFirstColumn="0" w:lastRowLastColumn="0"/>
            <w:tcW w:w="3402" w:type="dxa"/>
          </w:tcPr>
          <w:p w:rsidR="006B7906" w:rsidRPr="008F2FBA" w:rsidRDefault="006B7906" w:rsidP="00DC096D">
            <w:pPr>
              <w:pStyle w:val="Default"/>
              <w:rPr>
                <w:rFonts w:asciiTheme="minorHAnsi" w:hAnsiTheme="minorHAnsi"/>
                <w:sz w:val="22"/>
                <w:szCs w:val="22"/>
              </w:rPr>
            </w:pPr>
          </w:p>
        </w:tc>
      </w:tr>
      <w:tr w:rsidR="006B7906" w:rsidRPr="008F2FBA" w:rsidTr="00DC096D">
        <w:trPr>
          <w:trHeight w:val="127"/>
        </w:trPr>
        <w:tc>
          <w:tcPr>
            <w:cnfStyle w:val="000010000000" w:firstRow="0" w:lastRow="0" w:firstColumn="0" w:lastColumn="0" w:oddVBand="1" w:evenVBand="0" w:oddHBand="0" w:evenHBand="0" w:firstRowFirstColumn="0" w:firstRowLastColumn="0" w:lastRowFirstColumn="0" w:lastRowLastColumn="0"/>
            <w:tcW w:w="1581" w:type="dxa"/>
          </w:tcPr>
          <w:p w:rsidR="006B7906" w:rsidRPr="008F2FBA" w:rsidRDefault="006B7906" w:rsidP="00DC096D">
            <w:pPr>
              <w:pStyle w:val="Default"/>
              <w:rPr>
                <w:rFonts w:asciiTheme="minorHAnsi" w:hAnsiTheme="minorHAnsi"/>
                <w:b/>
                <w:sz w:val="22"/>
                <w:szCs w:val="22"/>
              </w:rPr>
            </w:pPr>
            <w:r w:rsidRPr="008F2FBA">
              <w:rPr>
                <w:rFonts w:asciiTheme="minorHAnsi" w:hAnsiTheme="minorHAnsi"/>
                <w:b/>
                <w:sz w:val="22"/>
                <w:szCs w:val="22"/>
              </w:rPr>
              <w:t>South Africa</w:t>
            </w:r>
          </w:p>
        </w:tc>
        <w:tc>
          <w:tcPr>
            <w:tcW w:w="1362" w:type="dxa"/>
          </w:tcPr>
          <w:p w:rsidR="006B7906" w:rsidRPr="008F2FBA" w:rsidRDefault="006B7906" w:rsidP="00DC096D">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w:t>
            </w:r>
          </w:p>
        </w:tc>
        <w:tc>
          <w:tcPr>
            <w:cnfStyle w:val="000010000000" w:firstRow="0" w:lastRow="0" w:firstColumn="0" w:lastColumn="0" w:oddVBand="1" w:evenVBand="0" w:oddHBand="0" w:evenHBand="0" w:firstRowFirstColumn="0" w:firstRowLastColumn="0" w:lastRowFirstColumn="0" w:lastRowLastColumn="0"/>
            <w:tcW w:w="1134" w:type="dxa"/>
          </w:tcPr>
          <w:p w:rsidR="006B7906" w:rsidRPr="008F2FBA" w:rsidRDefault="006B7906" w:rsidP="00DC096D">
            <w:pPr>
              <w:pStyle w:val="Default"/>
              <w:rPr>
                <w:rFonts w:asciiTheme="minorHAnsi" w:hAnsiTheme="minorHAnsi"/>
                <w:sz w:val="22"/>
                <w:szCs w:val="22"/>
              </w:rPr>
            </w:pPr>
            <w:r>
              <w:rPr>
                <w:rFonts w:asciiTheme="minorHAnsi" w:hAnsiTheme="minorHAnsi"/>
                <w:sz w:val="22"/>
                <w:szCs w:val="22"/>
              </w:rPr>
              <w:t>-</w:t>
            </w:r>
          </w:p>
        </w:tc>
        <w:tc>
          <w:tcPr>
            <w:tcW w:w="1276" w:type="dxa"/>
          </w:tcPr>
          <w:p w:rsidR="006B7906" w:rsidRPr="008F2FBA" w:rsidRDefault="006B7906" w:rsidP="00DC096D">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w:t>
            </w:r>
          </w:p>
        </w:tc>
        <w:tc>
          <w:tcPr>
            <w:cnfStyle w:val="000010000000" w:firstRow="0" w:lastRow="0" w:firstColumn="0" w:lastColumn="0" w:oddVBand="1" w:evenVBand="0" w:oddHBand="0" w:evenHBand="0" w:firstRowFirstColumn="0" w:firstRowLastColumn="0" w:lastRowFirstColumn="0" w:lastRowLastColumn="0"/>
            <w:tcW w:w="3402" w:type="dxa"/>
          </w:tcPr>
          <w:p w:rsidR="006B7906" w:rsidRPr="008F2FBA" w:rsidRDefault="006B7906" w:rsidP="00DC096D">
            <w:pPr>
              <w:pStyle w:val="Default"/>
              <w:rPr>
                <w:rFonts w:asciiTheme="minorHAnsi" w:hAnsiTheme="minorHAnsi"/>
                <w:sz w:val="22"/>
                <w:szCs w:val="22"/>
              </w:rPr>
            </w:pPr>
            <w:r>
              <w:rPr>
                <w:rFonts w:asciiTheme="minorHAnsi" w:hAnsiTheme="minorHAnsi"/>
                <w:sz w:val="22"/>
                <w:szCs w:val="22"/>
              </w:rPr>
              <w:t>E2 in 2015</w:t>
            </w:r>
          </w:p>
        </w:tc>
      </w:tr>
      <w:tr w:rsidR="006B7906" w:rsidRPr="008F2FBA" w:rsidTr="00DC096D">
        <w:trPr>
          <w:cnfStyle w:val="000000100000" w:firstRow="0" w:lastRow="0" w:firstColumn="0" w:lastColumn="0" w:oddVBand="0" w:evenVBand="0" w:oddHBand="1" w:evenHBand="0" w:firstRowFirstColumn="0" w:firstRowLastColumn="0" w:lastRowFirstColumn="0" w:lastRowLastColumn="0"/>
          <w:trHeight w:val="127"/>
        </w:trPr>
        <w:tc>
          <w:tcPr>
            <w:cnfStyle w:val="000010000000" w:firstRow="0" w:lastRow="0" w:firstColumn="0" w:lastColumn="0" w:oddVBand="1" w:evenVBand="0" w:oddHBand="0" w:evenHBand="0" w:firstRowFirstColumn="0" w:firstRowLastColumn="0" w:lastRowFirstColumn="0" w:lastRowLastColumn="0"/>
            <w:tcW w:w="1581" w:type="dxa"/>
          </w:tcPr>
          <w:p w:rsidR="006B7906" w:rsidRPr="008F2FBA" w:rsidRDefault="006B7906" w:rsidP="00DC096D">
            <w:pPr>
              <w:pStyle w:val="Default"/>
              <w:rPr>
                <w:rFonts w:asciiTheme="minorHAnsi" w:hAnsiTheme="minorHAnsi"/>
                <w:b/>
                <w:sz w:val="22"/>
                <w:szCs w:val="22"/>
              </w:rPr>
            </w:pPr>
            <w:r w:rsidRPr="008F2FBA">
              <w:rPr>
                <w:rFonts w:asciiTheme="minorHAnsi" w:hAnsiTheme="minorHAnsi"/>
                <w:b/>
                <w:sz w:val="22"/>
                <w:szCs w:val="22"/>
              </w:rPr>
              <w:t>South Korea</w:t>
            </w:r>
          </w:p>
        </w:tc>
        <w:tc>
          <w:tcPr>
            <w:tcW w:w="1362" w:type="dxa"/>
          </w:tcPr>
          <w:p w:rsidR="006B7906" w:rsidRPr="008F2FBA" w:rsidRDefault="006B7906" w:rsidP="00DC096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134" w:type="dxa"/>
          </w:tcPr>
          <w:p w:rsidR="006B7906" w:rsidRPr="008F2FBA" w:rsidRDefault="006B7906" w:rsidP="00DC096D">
            <w:pPr>
              <w:pStyle w:val="Default"/>
              <w:rPr>
                <w:rFonts w:asciiTheme="minorHAnsi" w:hAnsiTheme="minorHAnsi"/>
                <w:sz w:val="22"/>
                <w:szCs w:val="22"/>
              </w:rPr>
            </w:pPr>
            <w:r w:rsidRPr="008F2FBA">
              <w:rPr>
                <w:rFonts w:asciiTheme="minorHAnsi" w:hAnsiTheme="minorHAnsi"/>
                <w:sz w:val="22"/>
                <w:szCs w:val="22"/>
              </w:rPr>
              <w:t>2%</w:t>
            </w:r>
          </w:p>
        </w:tc>
        <w:tc>
          <w:tcPr>
            <w:tcW w:w="1276" w:type="dxa"/>
          </w:tcPr>
          <w:p w:rsidR="006B7906" w:rsidRPr="008F2FBA" w:rsidRDefault="006B7906" w:rsidP="00DC096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cnfStyle w:val="000010000000" w:firstRow="0" w:lastRow="0" w:firstColumn="0" w:lastColumn="0" w:oddVBand="1" w:evenVBand="0" w:oddHBand="0" w:evenHBand="0" w:firstRowFirstColumn="0" w:firstRowLastColumn="0" w:lastRowFirstColumn="0" w:lastRowLastColumn="0"/>
            <w:tcW w:w="3402" w:type="dxa"/>
          </w:tcPr>
          <w:p w:rsidR="006B7906" w:rsidRPr="008F2FBA" w:rsidRDefault="006B7906" w:rsidP="00DC096D">
            <w:pPr>
              <w:pStyle w:val="Default"/>
              <w:rPr>
                <w:rFonts w:asciiTheme="minorHAnsi" w:hAnsiTheme="minorHAnsi"/>
                <w:sz w:val="22"/>
                <w:szCs w:val="22"/>
              </w:rPr>
            </w:pPr>
          </w:p>
        </w:tc>
      </w:tr>
      <w:tr w:rsidR="006B7906" w:rsidRPr="008F2FBA" w:rsidTr="00DC096D">
        <w:trPr>
          <w:trHeight w:val="127"/>
        </w:trPr>
        <w:tc>
          <w:tcPr>
            <w:cnfStyle w:val="000010000000" w:firstRow="0" w:lastRow="0" w:firstColumn="0" w:lastColumn="0" w:oddVBand="1" w:evenVBand="0" w:oddHBand="0" w:evenHBand="0" w:firstRowFirstColumn="0" w:firstRowLastColumn="0" w:lastRowFirstColumn="0" w:lastRowLastColumn="0"/>
            <w:tcW w:w="1581" w:type="dxa"/>
          </w:tcPr>
          <w:p w:rsidR="006B7906" w:rsidRPr="008F2FBA" w:rsidRDefault="006B7906" w:rsidP="00DC096D">
            <w:pPr>
              <w:pStyle w:val="Default"/>
              <w:rPr>
                <w:rFonts w:asciiTheme="minorHAnsi" w:hAnsiTheme="minorHAnsi"/>
                <w:b/>
                <w:sz w:val="22"/>
                <w:szCs w:val="22"/>
              </w:rPr>
            </w:pPr>
            <w:r w:rsidRPr="008F2FBA">
              <w:rPr>
                <w:rFonts w:asciiTheme="minorHAnsi" w:hAnsiTheme="minorHAnsi"/>
                <w:b/>
                <w:sz w:val="22"/>
                <w:szCs w:val="22"/>
              </w:rPr>
              <w:t xml:space="preserve">Sweden </w:t>
            </w:r>
          </w:p>
        </w:tc>
        <w:tc>
          <w:tcPr>
            <w:tcW w:w="1362" w:type="dxa"/>
          </w:tcPr>
          <w:p w:rsidR="006B7906" w:rsidRPr="008F2FBA" w:rsidRDefault="006B7906" w:rsidP="00DC096D">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8F2FBA">
              <w:rPr>
                <w:rFonts w:asciiTheme="minorHAnsi" w:hAnsiTheme="minorHAnsi"/>
                <w:sz w:val="22"/>
                <w:szCs w:val="22"/>
              </w:rPr>
              <w:t>5%</w:t>
            </w:r>
          </w:p>
        </w:tc>
        <w:tc>
          <w:tcPr>
            <w:cnfStyle w:val="000010000000" w:firstRow="0" w:lastRow="0" w:firstColumn="0" w:lastColumn="0" w:oddVBand="1" w:evenVBand="0" w:oddHBand="0" w:evenHBand="0" w:firstRowFirstColumn="0" w:firstRowLastColumn="0" w:lastRowFirstColumn="0" w:lastRowLastColumn="0"/>
            <w:tcW w:w="1134" w:type="dxa"/>
          </w:tcPr>
          <w:p w:rsidR="006B7906" w:rsidRPr="008F2FBA" w:rsidRDefault="006B7906" w:rsidP="00DC096D">
            <w:pPr>
              <w:pStyle w:val="Default"/>
              <w:rPr>
                <w:rFonts w:asciiTheme="minorHAnsi" w:hAnsiTheme="minorHAnsi"/>
                <w:sz w:val="22"/>
                <w:szCs w:val="22"/>
              </w:rPr>
            </w:pPr>
            <w:r w:rsidRPr="008F2FBA">
              <w:rPr>
                <w:rFonts w:asciiTheme="minorHAnsi" w:hAnsiTheme="minorHAnsi"/>
                <w:sz w:val="22"/>
                <w:szCs w:val="22"/>
              </w:rPr>
              <w:t>5%</w:t>
            </w:r>
          </w:p>
        </w:tc>
        <w:tc>
          <w:tcPr>
            <w:tcW w:w="1276" w:type="dxa"/>
          </w:tcPr>
          <w:p w:rsidR="006B7906" w:rsidRPr="008F2FBA" w:rsidRDefault="006B7906" w:rsidP="00DC096D">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8F2FBA">
              <w:rPr>
                <w:rFonts w:asciiTheme="minorHAnsi" w:hAnsiTheme="minorHAnsi"/>
                <w:sz w:val="22"/>
                <w:szCs w:val="22"/>
              </w:rPr>
              <w:t>5.7%</w:t>
            </w:r>
          </w:p>
        </w:tc>
        <w:tc>
          <w:tcPr>
            <w:cnfStyle w:val="000010000000" w:firstRow="0" w:lastRow="0" w:firstColumn="0" w:lastColumn="0" w:oddVBand="1" w:evenVBand="0" w:oddHBand="0" w:evenHBand="0" w:firstRowFirstColumn="0" w:firstRowLastColumn="0" w:lastRowFirstColumn="0" w:lastRowLastColumn="0"/>
            <w:tcW w:w="3402" w:type="dxa"/>
          </w:tcPr>
          <w:p w:rsidR="006B7906" w:rsidRPr="008F2FBA" w:rsidRDefault="006B7906" w:rsidP="00DC096D">
            <w:pPr>
              <w:pStyle w:val="Default"/>
              <w:rPr>
                <w:rFonts w:asciiTheme="minorHAnsi" w:hAnsiTheme="minorHAnsi"/>
                <w:sz w:val="22"/>
                <w:szCs w:val="22"/>
              </w:rPr>
            </w:pPr>
          </w:p>
        </w:tc>
      </w:tr>
      <w:tr w:rsidR="006B7906" w:rsidRPr="008F2FBA" w:rsidTr="00DC096D">
        <w:trPr>
          <w:cnfStyle w:val="000000100000" w:firstRow="0" w:lastRow="0" w:firstColumn="0" w:lastColumn="0" w:oddVBand="0" w:evenVBand="0" w:oddHBand="1" w:evenHBand="0" w:firstRowFirstColumn="0" w:firstRowLastColumn="0" w:lastRowFirstColumn="0" w:lastRowLastColumn="0"/>
          <w:trHeight w:val="114"/>
        </w:trPr>
        <w:tc>
          <w:tcPr>
            <w:cnfStyle w:val="000010000000" w:firstRow="0" w:lastRow="0" w:firstColumn="0" w:lastColumn="0" w:oddVBand="1" w:evenVBand="0" w:oddHBand="0" w:evenHBand="0" w:firstRowFirstColumn="0" w:firstRowLastColumn="0" w:lastRowFirstColumn="0" w:lastRowLastColumn="0"/>
            <w:tcW w:w="1581" w:type="dxa"/>
          </w:tcPr>
          <w:p w:rsidR="006B7906" w:rsidRPr="008F2FBA" w:rsidRDefault="006B7906" w:rsidP="00DC096D">
            <w:pPr>
              <w:pStyle w:val="Default"/>
              <w:rPr>
                <w:rFonts w:asciiTheme="minorHAnsi" w:hAnsiTheme="minorHAnsi"/>
                <w:b/>
                <w:sz w:val="22"/>
                <w:szCs w:val="22"/>
              </w:rPr>
            </w:pPr>
            <w:r w:rsidRPr="008F2FBA">
              <w:rPr>
                <w:rFonts w:asciiTheme="minorHAnsi" w:hAnsiTheme="minorHAnsi"/>
                <w:b/>
                <w:sz w:val="22"/>
                <w:szCs w:val="22"/>
              </w:rPr>
              <w:t xml:space="preserve">United States </w:t>
            </w:r>
          </w:p>
        </w:tc>
        <w:tc>
          <w:tcPr>
            <w:tcW w:w="1362" w:type="dxa"/>
          </w:tcPr>
          <w:p w:rsidR="006B7906" w:rsidRPr="008F2FBA" w:rsidRDefault="006B7906" w:rsidP="00DC096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F2FBA">
              <w:rPr>
                <w:rFonts w:asciiTheme="minorHAnsi" w:hAnsiTheme="minorHAnsi"/>
                <w:sz w:val="22"/>
                <w:szCs w:val="22"/>
              </w:rPr>
              <w:t>10%</w:t>
            </w:r>
          </w:p>
        </w:tc>
        <w:tc>
          <w:tcPr>
            <w:cnfStyle w:val="000010000000" w:firstRow="0" w:lastRow="0" w:firstColumn="0" w:lastColumn="0" w:oddVBand="1" w:evenVBand="0" w:oddHBand="0" w:evenHBand="0" w:firstRowFirstColumn="0" w:firstRowLastColumn="0" w:lastRowFirstColumn="0" w:lastRowLastColumn="0"/>
            <w:tcW w:w="1134" w:type="dxa"/>
          </w:tcPr>
          <w:p w:rsidR="006B7906" w:rsidRPr="008F2FBA" w:rsidRDefault="006B7906" w:rsidP="00DC096D">
            <w:pPr>
              <w:pStyle w:val="Default"/>
              <w:rPr>
                <w:rFonts w:asciiTheme="minorHAnsi" w:hAnsiTheme="minorHAnsi"/>
                <w:sz w:val="22"/>
                <w:szCs w:val="22"/>
              </w:rPr>
            </w:pPr>
          </w:p>
        </w:tc>
        <w:tc>
          <w:tcPr>
            <w:tcW w:w="1276" w:type="dxa"/>
          </w:tcPr>
          <w:p w:rsidR="006B7906" w:rsidRPr="008F2FBA" w:rsidRDefault="006B7906" w:rsidP="00DC096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cnfStyle w:val="000010000000" w:firstRow="0" w:lastRow="0" w:firstColumn="0" w:lastColumn="0" w:oddVBand="1" w:evenVBand="0" w:oddHBand="0" w:evenHBand="0" w:firstRowFirstColumn="0" w:firstRowLastColumn="0" w:lastRowFirstColumn="0" w:lastRowLastColumn="0"/>
            <w:tcW w:w="3402" w:type="dxa"/>
          </w:tcPr>
          <w:p w:rsidR="006B7906" w:rsidRPr="008F2FBA" w:rsidRDefault="006B7906" w:rsidP="00DC096D">
            <w:pPr>
              <w:pStyle w:val="Default"/>
              <w:rPr>
                <w:rFonts w:asciiTheme="minorHAnsi" w:hAnsiTheme="minorHAnsi"/>
                <w:sz w:val="22"/>
                <w:szCs w:val="22"/>
              </w:rPr>
            </w:pPr>
          </w:p>
        </w:tc>
      </w:tr>
    </w:tbl>
    <w:p w:rsidR="006B7906" w:rsidRDefault="006B7906" w:rsidP="006B7906"/>
    <w:p w:rsidR="006B7906" w:rsidRPr="004417E0" w:rsidRDefault="006B7906" w:rsidP="006B7906">
      <w:pPr>
        <w:pStyle w:val="Heading2"/>
        <w:numPr>
          <w:ilvl w:val="0"/>
          <w:numId w:val="0"/>
        </w:numPr>
        <w:ind w:left="576" w:hanging="576"/>
      </w:pPr>
      <w:bookmarkStart w:id="2" w:name="_Toc390843021"/>
      <w:r w:rsidRPr="004417E0">
        <w:t>Progress in development of advanced biofuels</w:t>
      </w:r>
      <w:bookmarkEnd w:id="2"/>
    </w:p>
    <w:p w:rsidR="006B7906" w:rsidRPr="00362276" w:rsidRDefault="006B7906" w:rsidP="006B7906">
      <w:r w:rsidRPr="00362276">
        <w:t>Worldwide, the food versus fuel debate has seen a drive towards development of advanced biofuels over the last 7-8 years, with countries putting in place specific targets for advanced biofuels and caps on conventional biofuels.  In the USA the Renewable Fuel Standard (RFS) made special provision for advanced biofuels, setting specific targets annually from 2009.  However, commercialization of these technologies has been very slow with very limited volumes produced locally, with the result that these targets have not been met.  At present, a</w:t>
      </w:r>
      <w:r w:rsidRPr="004417E0">
        <w:rPr>
          <w:rFonts w:cs="Arial"/>
        </w:rPr>
        <w:t>t least three cellulosic ethanol plants, those being developed by Poet-DSM, Abengoa and DuPont, are on track to complete construction and start commercial production in the USA in 2014</w:t>
      </w:r>
      <w:r>
        <w:rPr>
          <w:rFonts w:cs="Arial"/>
        </w:rPr>
        <w:t xml:space="preserve">, with the </w:t>
      </w:r>
      <w:r w:rsidRPr="004417E0">
        <w:rPr>
          <w:rFonts w:cs="Arial"/>
        </w:rPr>
        <w:t>cellulosic RINs being recorded for January 2014.  However, the inability of the industry to meet the advanced biofuel targets has led to proposed changes to the targets set in the RFS which has created policy uncertainty.  The targets in the RFS act as a major driver for the development of advanced biofuels and continuity of these policy drivers is essential to maintain and increase the development and commercialization of advanced biofuels.</w:t>
      </w:r>
    </w:p>
    <w:p w:rsidR="006B7906" w:rsidRPr="00362276" w:rsidRDefault="006B7906" w:rsidP="006B7906"/>
    <w:p w:rsidR="006B7906" w:rsidRPr="004417E0" w:rsidRDefault="006B7906" w:rsidP="006B7906">
      <w:pPr>
        <w:rPr>
          <w:rFonts w:cs="Arial"/>
        </w:rPr>
      </w:pPr>
      <w:r w:rsidRPr="004417E0">
        <w:rPr>
          <w:rFonts w:cs="Arial"/>
        </w:rPr>
        <w:t xml:space="preserve">The changing policy landscape in the EU with respect to blending mandates and sustainability factors is creating uncertainty and negatively affecting the development of advanced biofuels.  The European Commission proposed a cap of 5% on conventional biofuels in 2013.  This proposal was amended by the European Parliament to 6%, although member countries favour 7%.  However, the council failed to reach an agreement on capping, and discussions on iLUC criteria still remain unresolved.  This policy uncertainty has affected development of and investment into biofuels.  </w:t>
      </w:r>
      <w:r w:rsidRPr="00362276">
        <w:t>The only commercial cellulosic ethanol facility in Europe is Beta Renewables’ cellulosic ethanol plant in Crescentino, Italy which opened in October 2013, although many pilot and demonstration facilities are operating over Europe.</w:t>
      </w:r>
    </w:p>
    <w:p w:rsidR="006B7906" w:rsidRPr="00362276" w:rsidRDefault="006B7906" w:rsidP="006B7906"/>
    <w:p w:rsidR="006B7906" w:rsidRPr="00362276" w:rsidRDefault="006B7906" w:rsidP="006B7906">
      <w:r w:rsidRPr="00362276">
        <w:t>Many countries considered in this report have several pilot and demonstration facilities for advanced biofuels and extensive investment is being made in research and development of advanced biofuels. A brief summary is provided below:</w:t>
      </w:r>
    </w:p>
    <w:p w:rsidR="006B7906" w:rsidRPr="00362276" w:rsidRDefault="006B7906" w:rsidP="006B7906">
      <w:pPr>
        <w:ind w:left="1440" w:hanging="1440"/>
      </w:pPr>
      <w:r w:rsidRPr="00362276">
        <w:t>Australia:</w:t>
      </w:r>
      <w:r w:rsidRPr="00362276">
        <w:tab/>
        <w:t>Extensive research on algal biofuels with several pilot and demonstration facilities in operation; drop-in fuels production at pilot scale (Licella) with demonstration plant under construction</w:t>
      </w:r>
    </w:p>
    <w:p w:rsidR="006B7906" w:rsidRPr="00362276" w:rsidRDefault="006B7906" w:rsidP="006B7906">
      <w:pPr>
        <w:ind w:left="1440" w:hanging="1440"/>
      </w:pPr>
      <w:r w:rsidRPr="00362276">
        <w:t>Austria:</w:t>
      </w:r>
      <w:r w:rsidRPr="00362276">
        <w:tab/>
        <w:t>Ongoing research and development, mainly focused on production of biogas that is used in heat and power production</w:t>
      </w:r>
    </w:p>
    <w:p w:rsidR="006B7906" w:rsidRPr="00362276" w:rsidRDefault="006B7906" w:rsidP="006B7906">
      <w:pPr>
        <w:ind w:left="1440" w:hanging="1440"/>
      </w:pPr>
      <w:r w:rsidRPr="00362276">
        <w:t>Brazil:</w:t>
      </w:r>
      <w:r w:rsidRPr="00362276">
        <w:tab/>
        <w:t>Extensive investment into biofuels by companies (e.g. Petrobas); Construction of two commercial cellulosic ethanol facilities under way (Chemtex/GraalBio Investimentos and Petrobas/Raizen );  Research and development into biofuels from microalgae.</w:t>
      </w:r>
    </w:p>
    <w:p w:rsidR="006B7906" w:rsidRPr="00362276" w:rsidRDefault="006B7906" w:rsidP="006B7906">
      <w:pPr>
        <w:ind w:left="1440" w:hanging="1440"/>
      </w:pPr>
      <w:r w:rsidRPr="00362276">
        <w:t>Canada:</w:t>
      </w:r>
      <w:r w:rsidRPr="00362276">
        <w:tab/>
        <w:t>Research and development ongoing; Facilities at pilot scale and one at commercial scale (Enerkem)</w:t>
      </w:r>
    </w:p>
    <w:p w:rsidR="006B7906" w:rsidRPr="00362276" w:rsidRDefault="006B7906" w:rsidP="006B7906">
      <w:pPr>
        <w:ind w:left="1440" w:hanging="1440"/>
      </w:pPr>
      <w:r w:rsidRPr="00362276">
        <w:t>China:</w:t>
      </w:r>
      <w:r w:rsidRPr="00362276">
        <w:tab/>
        <w:t>Cellulosic ethanol encouraged by government policy and research funding. One company produces cellulosic ethanol (from corncobs) but small volumes (Longlive). Construction of further cellulosic ethanol plants has been announced.</w:t>
      </w:r>
    </w:p>
    <w:p w:rsidR="006B7906" w:rsidRPr="00362276" w:rsidRDefault="006B7906" w:rsidP="006B7906">
      <w:pPr>
        <w:ind w:left="1440" w:hanging="1440"/>
      </w:pPr>
      <w:r w:rsidRPr="00362276">
        <w:t>Denmark:</w:t>
      </w:r>
      <w:r w:rsidRPr="00362276">
        <w:tab/>
        <w:t>Cellulosic ethanol and drop-in fuels are produced from straw and other feedstocks in several pilot and demonstration facilities (Dong Energy, Steeper Energy, Biogasol, Bionic Fuel Technologies).</w:t>
      </w:r>
    </w:p>
    <w:p w:rsidR="006B7906" w:rsidRPr="00362276" w:rsidRDefault="006B7906" w:rsidP="006B7906">
      <w:pPr>
        <w:ind w:left="1440" w:hanging="1440"/>
      </w:pPr>
      <w:r w:rsidRPr="00362276">
        <w:t>Finland:</w:t>
      </w:r>
      <w:r w:rsidRPr="00362276">
        <w:tab/>
        <w:t>Research and development into advanced biofuels ongoing. Construction of various facilities using technologies such as pyrolysis and gasification, and demo plants for lignocellulosic ethanol (Chempolis, ST1)</w:t>
      </w:r>
    </w:p>
    <w:p w:rsidR="006B7906" w:rsidRPr="00362276" w:rsidRDefault="006B7906" w:rsidP="006B7906">
      <w:pPr>
        <w:ind w:left="1440" w:hanging="1440"/>
      </w:pPr>
      <w:r w:rsidRPr="00362276">
        <w:t>Germany:</w:t>
      </w:r>
      <w:r w:rsidRPr="00362276">
        <w:tab/>
        <w:t>Extensive research on cellulosic ethanol and drop-in fuels. Various plants at demonstration level (Bioliq, Clariant).  A full tax exemption for advanced biofuels applies until 2015.</w:t>
      </w:r>
    </w:p>
    <w:p w:rsidR="006B7906" w:rsidRPr="00362276" w:rsidRDefault="006B7906" w:rsidP="006B7906">
      <w:pPr>
        <w:ind w:left="1440" w:hanging="1440"/>
      </w:pPr>
      <w:r w:rsidRPr="00362276">
        <w:t>India:</w:t>
      </w:r>
      <w:r w:rsidRPr="00362276">
        <w:tab/>
        <w:t>At research stage; several demonstration facilities for producing cellulosic ethanol planned (Lanzatech, Praj Industries, Chempolis)</w:t>
      </w:r>
    </w:p>
    <w:p w:rsidR="006B7906" w:rsidRPr="00362276" w:rsidRDefault="006B7906" w:rsidP="006B7906">
      <w:pPr>
        <w:ind w:left="1440" w:hanging="1440"/>
      </w:pPr>
      <w:r w:rsidRPr="00362276">
        <w:t>Italy:</w:t>
      </w:r>
      <w:r w:rsidRPr="00362276">
        <w:tab/>
        <w:t>First commercial cellulosic ethanol plant (Beta Renewables). Multiple research projects using thermochemical or biochemical production with pilot plants in operation.</w:t>
      </w:r>
    </w:p>
    <w:p w:rsidR="006B7906" w:rsidRPr="00362276" w:rsidRDefault="006B7906" w:rsidP="006B7906">
      <w:r w:rsidRPr="00362276">
        <w:t>Japan:</w:t>
      </w:r>
      <w:r w:rsidRPr="00362276">
        <w:tab/>
      </w:r>
      <w:r w:rsidRPr="00362276">
        <w:tab/>
        <w:t xml:space="preserve">Several research projects on production of advanced bioethanol (NEDO).  </w:t>
      </w:r>
    </w:p>
    <w:p w:rsidR="006B7906" w:rsidRPr="00362276" w:rsidRDefault="006B7906" w:rsidP="006B7906">
      <w:r w:rsidRPr="00362276">
        <w:t xml:space="preserve">Netherlands: </w:t>
      </w:r>
      <w:r w:rsidRPr="00362276">
        <w:tab/>
        <w:t>ECN operates a pilot facility which uses thermochemical technology and lignocellulosics.</w:t>
      </w:r>
    </w:p>
    <w:p w:rsidR="006B7906" w:rsidRPr="00362276" w:rsidRDefault="006B7906" w:rsidP="006B7906">
      <w:pPr>
        <w:ind w:left="1440" w:hanging="1440"/>
      </w:pPr>
      <w:r w:rsidRPr="00362276">
        <w:t>New Zealand:</w:t>
      </w:r>
      <w:r w:rsidRPr="00362276">
        <w:tab/>
        <w:t xml:space="preserve">Various research and development projects supported by government funding, although funding reduced (Scion, LanzaTech, Norske Skog/Z Energy). </w:t>
      </w:r>
    </w:p>
    <w:p w:rsidR="006B7906" w:rsidRPr="00362276" w:rsidRDefault="006B7906" w:rsidP="006B7906">
      <w:pPr>
        <w:ind w:left="1440" w:hanging="1440"/>
      </w:pPr>
      <w:r w:rsidRPr="00362276">
        <w:t>Norway:</w:t>
      </w:r>
      <w:r w:rsidRPr="00362276">
        <w:tab/>
        <w:t>National strategy for research and development and extensive research being conducted (SINTEF, PFI).  Borregaard operates a biorefinery and produces bioethanol from lignocellulosic feedstocks, while Weyland operates a pilot plant for advanced bioethanol.</w:t>
      </w:r>
    </w:p>
    <w:p w:rsidR="006B7906" w:rsidRPr="00362276" w:rsidRDefault="006B7906" w:rsidP="006B7906">
      <w:r w:rsidRPr="00362276">
        <w:t>South Africa:</w:t>
      </w:r>
      <w:r w:rsidRPr="00362276">
        <w:tab/>
        <w:t>Advanced biofuels only at research stage, bioethanol from biomass and algal biofuels</w:t>
      </w:r>
    </w:p>
    <w:p w:rsidR="006B7906" w:rsidRPr="00362276" w:rsidRDefault="006B7906" w:rsidP="006B7906">
      <w:pPr>
        <w:ind w:left="1440" w:hanging="1440"/>
      </w:pPr>
      <w:r w:rsidRPr="00362276">
        <w:t>South Korea:</w:t>
      </w:r>
      <w:r w:rsidRPr="00362276">
        <w:tab/>
        <w:t>Research focused on algal biofuels, bioethanol from macroalgae and biodiesel from microalgae.</w:t>
      </w:r>
    </w:p>
    <w:p w:rsidR="006B7906" w:rsidRPr="00362276" w:rsidRDefault="006B7906" w:rsidP="006B7906">
      <w:pPr>
        <w:ind w:left="1440" w:hanging="1440"/>
      </w:pPr>
      <w:r w:rsidRPr="00362276">
        <w:t>Sweden:</w:t>
      </w:r>
      <w:r w:rsidRPr="00362276">
        <w:tab/>
        <w:t>14 million euro earmarked for commercialization of cellulosic ethanol.  Three pilot and demonstration plants for advanced biofuels (SEKAB, Chemrec, IVAB).  Three further projects received funding from EC (GoBiGas, Pyrogrot, SEKAB).</w:t>
      </w:r>
    </w:p>
    <w:p w:rsidR="006B7906" w:rsidRPr="00362276" w:rsidRDefault="006B7906" w:rsidP="006B7906">
      <w:pPr>
        <w:ind w:left="1440" w:hanging="1440"/>
      </w:pPr>
      <w:r w:rsidRPr="00362276">
        <w:t>United States:</w:t>
      </w:r>
      <w:r w:rsidRPr="00362276">
        <w:tab/>
        <w:t>Three commercial-scale cellulosic ethanol facilities set to commence operation in 2014 (POET-DSM, Abengoa and DuPont).  Two further commercial-scale facilities that produce drop-in fuels have been experiencing difficulties in operation (KiOR, Ineos Bio). Several other pilot and demonstration facilities are operational (Gevo, Sapphire Energy, Virent).  Funding for research and development mainly focused on drop-in and algal biofuels.</w:t>
      </w:r>
    </w:p>
    <w:p w:rsidR="006B7906" w:rsidRPr="00362276" w:rsidRDefault="006B7906" w:rsidP="006B7906"/>
    <w:p w:rsidR="006B7906" w:rsidRDefault="006B7906" w:rsidP="006B7906">
      <w:pPr>
        <w:pStyle w:val="Heading2"/>
        <w:numPr>
          <w:ilvl w:val="0"/>
          <w:numId w:val="0"/>
        </w:numPr>
        <w:ind w:left="576" w:hanging="576"/>
      </w:pPr>
      <w:bookmarkStart w:id="3" w:name="_Toc390843022"/>
      <w:r>
        <w:t>Conclusions</w:t>
      </w:r>
      <w:bookmarkEnd w:id="3"/>
    </w:p>
    <w:p w:rsidR="006B7906" w:rsidRPr="00362276" w:rsidRDefault="006B7906" w:rsidP="006B7906"/>
    <w:p w:rsidR="006B7906" w:rsidRDefault="006B7906" w:rsidP="006B7906">
      <w:r>
        <w:t>While worldwide biofuels production has shown a general increase, in some jurisdictions such as the USA, a plateau has been reached likely due to the “blend wall”.  Although the vast majority of biofuels are still produced from food-based crops, various jurisdictions have begun to restrict these biofuels, favouring advanced biofuels development.  However, progress in production of advanced biofuels has been hampered by the slow rate of commercialisation and the fact that advanced biofuels, at this stage of development, do not appear to be cost-competitive with starch or sugar-based biofuels.</w:t>
      </w:r>
    </w:p>
    <w:p w:rsidR="006B7906" w:rsidRDefault="006B7906" w:rsidP="006B7906">
      <w:r>
        <w:t>Government policy is one of the most important drivers for the development of biofuels worldwide.  Current policy uncertainty in the EU and the USA presents an obstacle to biofuels development in these main jurisdictions, specifically for advanced biofuels.  Extensive research and development into production of advanced fuels is being carried out, with a shift in focus to drop-in and algal biofuels.</w:t>
      </w:r>
    </w:p>
    <w:p w:rsidR="006B7906" w:rsidRPr="006B7906" w:rsidRDefault="006B7906" w:rsidP="009708CF">
      <w:pPr>
        <w:rPr>
          <w:rFonts w:asciiTheme="minorHAnsi" w:hAnsiTheme="minorHAnsi"/>
          <w:color w:val="1F497D" w:themeColor="text2"/>
        </w:rPr>
        <w:sectPr w:rsidR="006B7906" w:rsidRPr="006B7906" w:rsidSect="00CA47E8">
          <w:headerReference w:type="default" r:id="rId12"/>
          <w:footerReference w:type="default" r:id="rId13"/>
          <w:pgSz w:w="12240" w:h="15840" w:code="1"/>
          <w:pgMar w:top="1411" w:right="1411" w:bottom="1411" w:left="1411" w:header="720" w:footer="720" w:gutter="0"/>
          <w:pgNumType w:fmt="lowerRoman"/>
          <w:cols w:space="720"/>
          <w:docGrid w:linePitch="360"/>
        </w:sectPr>
      </w:pPr>
    </w:p>
    <w:p w:rsidR="00B90C66" w:rsidRPr="00CF3659" w:rsidRDefault="00806324" w:rsidP="009708CF">
      <w:pPr>
        <w:rPr>
          <w:rFonts w:asciiTheme="minorHAnsi" w:hAnsiTheme="minorHAnsi"/>
          <w:b/>
        </w:rPr>
      </w:pPr>
      <w:r w:rsidRPr="0017202A">
        <w:rPr>
          <w:b/>
          <w:sz w:val="32"/>
        </w:rPr>
        <w:t>Contents</w:t>
      </w:r>
    </w:p>
    <w:p w:rsidR="00B90C66" w:rsidRPr="00CF3659" w:rsidRDefault="00B90C66" w:rsidP="009708CF">
      <w:pPr>
        <w:pStyle w:val="TOC1"/>
        <w:rPr>
          <w:rFonts w:asciiTheme="minorHAnsi" w:hAnsiTheme="minorHAnsi"/>
          <w:sz w:val="20"/>
          <w:szCs w:val="20"/>
        </w:rPr>
      </w:pPr>
    </w:p>
    <w:p w:rsidR="009D649B" w:rsidRDefault="00526530">
      <w:pPr>
        <w:pStyle w:val="TOC2"/>
        <w:tabs>
          <w:tab w:val="right" w:leader="dot" w:pos="9408"/>
        </w:tabs>
        <w:rPr>
          <w:rFonts w:asciiTheme="minorHAnsi" w:eastAsiaTheme="minorEastAsia" w:hAnsiTheme="minorHAnsi" w:cstheme="minorBidi"/>
          <w:noProof/>
          <w:sz w:val="22"/>
          <w:szCs w:val="22"/>
          <w:lang w:eastAsia="en-CA"/>
        </w:rPr>
      </w:pPr>
      <w:r w:rsidRPr="00806324">
        <w:rPr>
          <w:rFonts w:asciiTheme="minorHAnsi" w:hAnsiTheme="minorHAnsi"/>
          <w:b/>
          <w:bCs/>
        </w:rPr>
        <w:fldChar w:fldCharType="begin"/>
      </w:r>
      <w:r w:rsidR="00806324" w:rsidRPr="00806324">
        <w:rPr>
          <w:rFonts w:asciiTheme="minorHAnsi" w:hAnsiTheme="minorHAnsi"/>
        </w:rPr>
        <w:instrText xml:space="preserve"> TOC \o "1-3" \u </w:instrText>
      </w:r>
      <w:r w:rsidRPr="00806324">
        <w:rPr>
          <w:rFonts w:asciiTheme="minorHAnsi" w:hAnsiTheme="minorHAnsi"/>
          <w:b/>
          <w:bCs/>
        </w:rPr>
        <w:fldChar w:fldCharType="separate"/>
      </w:r>
      <w:r w:rsidR="009D649B">
        <w:rPr>
          <w:noProof/>
        </w:rPr>
        <w:t>Biofuel obligations</w:t>
      </w:r>
      <w:r w:rsidR="009D649B">
        <w:rPr>
          <w:noProof/>
        </w:rPr>
        <w:tab/>
      </w:r>
      <w:r w:rsidR="009D649B">
        <w:rPr>
          <w:noProof/>
        </w:rPr>
        <w:fldChar w:fldCharType="begin"/>
      </w:r>
      <w:r w:rsidR="009D649B">
        <w:rPr>
          <w:noProof/>
        </w:rPr>
        <w:instrText xml:space="preserve"> PAGEREF _Toc390843020 \h </w:instrText>
      </w:r>
      <w:r w:rsidR="009D649B">
        <w:rPr>
          <w:noProof/>
        </w:rPr>
      </w:r>
      <w:r w:rsidR="009D649B">
        <w:rPr>
          <w:noProof/>
        </w:rPr>
        <w:fldChar w:fldCharType="separate"/>
      </w:r>
      <w:r w:rsidR="009D649B">
        <w:rPr>
          <w:noProof/>
        </w:rPr>
        <w:t>iii</w:t>
      </w:r>
      <w:r w:rsidR="009D649B">
        <w:rPr>
          <w:noProof/>
        </w:rPr>
        <w:fldChar w:fldCharType="end"/>
      </w:r>
    </w:p>
    <w:p w:rsidR="009D649B" w:rsidRDefault="009D649B">
      <w:pPr>
        <w:pStyle w:val="TOC2"/>
        <w:tabs>
          <w:tab w:val="right" w:leader="dot" w:pos="9408"/>
        </w:tabs>
        <w:rPr>
          <w:rFonts w:asciiTheme="minorHAnsi" w:eastAsiaTheme="minorEastAsia" w:hAnsiTheme="minorHAnsi" w:cstheme="minorBidi"/>
          <w:noProof/>
          <w:sz w:val="22"/>
          <w:szCs w:val="22"/>
          <w:lang w:eastAsia="en-CA"/>
        </w:rPr>
      </w:pPr>
      <w:r>
        <w:rPr>
          <w:noProof/>
        </w:rPr>
        <w:t>Progress in development of advanced biofuels</w:t>
      </w:r>
      <w:r>
        <w:rPr>
          <w:noProof/>
        </w:rPr>
        <w:tab/>
      </w:r>
      <w:r>
        <w:rPr>
          <w:noProof/>
        </w:rPr>
        <w:fldChar w:fldCharType="begin"/>
      </w:r>
      <w:r>
        <w:rPr>
          <w:noProof/>
        </w:rPr>
        <w:instrText xml:space="preserve"> PAGEREF _Toc390843021 \h </w:instrText>
      </w:r>
      <w:r>
        <w:rPr>
          <w:noProof/>
        </w:rPr>
      </w:r>
      <w:r>
        <w:rPr>
          <w:noProof/>
        </w:rPr>
        <w:fldChar w:fldCharType="separate"/>
      </w:r>
      <w:r>
        <w:rPr>
          <w:noProof/>
        </w:rPr>
        <w:t>iv</w:t>
      </w:r>
      <w:r>
        <w:rPr>
          <w:noProof/>
        </w:rPr>
        <w:fldChar w:fldCharType="end"/>
      </w:r>
    </w:p>
    <w:p w:rsidR="009D649B" w:rsidRDefault="009D649B">
      <w:pPr>
        <w:pStyle w:val="TOC2"/>
        <w:tabs>
          <w:tab w:val="right" w:leader="dot" w:pos="9408"/>
        </w:tabs>
        <w:rPr>
          <w:rFonts w:asciiTheme="minorHAnsi" w:eastAsiaTheme="minorEastAsia" w:hAnsiTheme="minorHAnsi" w:cstheme="minorBidi"/>
          <w:noProof/>
          <w:sz w:val="22"/>
          <w:szCs w:val="22"/>
          <w:lang w:eastAsia="en-CA"/>
        </w:rPr>
      </w:pPr>
      <w:r>
        <w:rPr>
          <w:noProof/>
        </w:rPr>
        <w:t>Conclusions</w:t>
      </w:r>
      <w:r>
        <w:rPr>
          <w:noProof/>
        </w:rPr>
        <w:tab/>
      </w:r>
      <w:r>
        <w:rPr>
          <w:noProof/>
        </w:rPr>
        <w:fldChar w:fldCharType="begin"/>
      </w:r>
      <w:r>
        <w:rPr>
          <w:noProof/>
        </w:rPr>
        <w:instrText xml:space="preserve"> PAGEREF _Toc390843022 \h </w:instrText>
      </w:r>
      <w:r>
        <w:rPr>
          <w:noProof/>
        </w:rPr>
      </w:r>
      <w:r>
        <w:rPr>
          <w:noProof/>
        </w:rPr>
        <w:fldChar w:fldCharType="separate"/>
      </w:r>
      <w:r>
        <w:rPr>
          <w:noProof/>
        </w:rPr>
        <w:t>v</w:t>
      </w:r>
      <w:r>
        <w:rPr>
          <w:noProof/>
        </w:rPr>
        <w:fldChar w:fldCharType="end"/>
      </w:r>
    </w:p>
    <w:p w:rsidR="009D649B" w:rsidRDefault="009D649B">
      <w:pPr>
        <w:pStyle w:val="TOC1"/>
        <w:rPr>
          <w:rFonts w:asciiTheme="minorHAnsi" w:eastAsiaTheme="minorEastAsia" w:hAnsiTheme="minorHAnsi" w:cstheme="minorBidi"/>
          <w:b w:val="0"/>
          <w:bCs w:val="0"/>
          <w:noProof/>
          <w:sz w:val="22"/>
          <w:szCs w:val="22"/>
          <w:lang w:eastAsia="en-CA"/>
        </w:rPr>
      </w:pPr>
      <w:r w:rsidRPr="00B01ECD">
        <w:rPr>
          <w:rFonts w:asciiTheme="minorHAnsi" w:hAnsiTheme="minorHAnsi" w:cs="Times New Roman"/>
          <w:noProof/>
        </w:rPr>
        <w:t>1</w:t>
      </w:r>
      <w:r>
        <w:rPr>
          <w:rFonts w:asciiTheme="minorHAnsi" w:eastAsiaTheme="minorEastAsia" w:hAnsiTheme="minorHAnsi" w:cstheme="minorBidi"/>
          <w:b w:val="0"/>
          <w:bCs w:val="0"/>
          <w:noProof/>
          <w:sz w:val="22"/>
          <w:szCs w:val="22"/>
          <w:lang w:eastAsia="en-CA"/>
        </w:rPr>
        <w:tab/>
      </w:r>
      <w:r w:rsidRPr="00B01ECD">
        <w:rPr>
          <w:rFonts w:asciiTheme="minorHAnsi" w:hAnsiTheme="minorHAnsi"/>
          <w:noProof/>
        </w:rPr>
        <w:t>Australia</w:t>
      </w:r>
      <w:r>
        <w:rPr>
          <w:noProof/>
        </w:rPr>
        <w:tab/>
      </w:r>
      <w:r>
        <w:rPr>
          <w:noProof/>
        </w:rPr>
        <w:fldChar w:fldCharType="begin"/>
      </w:r>
      <w:r>
        <w:rPr>
          <w:noProof/>
        </w:rPr>
        <w:instrText xml:space="preserve"> PAGEREF _Toc390843023 \h </w:instrText>
      </w:r>
      <w:r>
        <w:rPr>
          <w:noProof/>
        </w:rPr>
      </w:r>
      <w:r>
        <w:rPr>
          <w:noProof/>
        </w:rPr>
        <w:fldChar w:fldCharType="separate"/>
      </w:r>
      <w:r>
        <w:rPr>
          <w:noProof/>
        </w:rPr>
        <w:t>1</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1.1</w:t>
      </w:r>
      <w:r>
        <w:rPr>
          <w:rFonts w:asciiTheme="minorHAnsi" w:eastAsiaTheme="minorEastAsia" w:hAnsiTheme="minorHAnsi" w:cstheme="minorBidi"/>
          <w:noProof/>
          <w:sz w:val="22"/>
          <w:szCs w:val="22"/>
          <w:lang w:eastAsia="en-CA"/>
        </w:rPr>
        <w:tab/>
      </w:r>
      <w:r w:rsidRPr="00B01ECD">
        <w:rPr>
          <w:rFonts w:asciiTheme="minorHAnsi" w:hAnsiTheme="minorHAnsi"/>
          <w:noProof/>
        </w:rPr>
        <w:t>Introduction</w:t>
      </w:r>
      <w:r>
        <w:rPr>
          <w:noProof/>
        </w:rPr>
        <w:tab/>
      </w:r>
      <w:r>
        <w:rPr>
          <w:noProof/>
        </w:rPr>
        <w:fldChar w:fldCharType="begin"/>
      </w:r>
      <w:r>
        <w:rPr>
          <w:noProof/>
        </w:rPr>
        <w:instrText xml:space="preserve"> PAGEREF _Toc390843024 \h </w:instrText>
      </w:r>
      <w:r>
        <w:rPr>
          <w:noProof/>
        </w:rPr>
      </w:r>
      <w:r>
        <w:rPr>
          <w:noProof/>
        </w:rPr>
        <w:fldChar w:fldCharType="separate"/>
      </w:r>
      <w:r>
        <w:rPr>
          <w:noProof/>
        </w:rPr>
        <w:t>1</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1.2</w:t>
      </w:r>
      <w:r>
        <w:rPr>
          <w:rFonts w:asciiTheme="minorHAnsi" w:eastAsiaTheme="minorEastAsia" w:hAnsiTheme="minorHAnsi" w:cstheme="minorBidi"/>
          <w:noProof/>
          <w:sz w:val="22"/>
          <w:szCs w:val="22"/>
          <w:lang w:eastAsia="en-CA"/>
        </w:rPr>
        <w:tab/>
      </w:r>
      <w:r w:rsidRPr="00B01ECD">
        <w:rPr>
          <w:rFonts w:asciiTheme="minorHAnsi" w:hAnsiTheme="minorHAnsi"/>
          <w:noProof/>
        </w:rPr>
        <w:t>Biofuels policy</w:t>
      </w:r>
      <w:r>
        <w:rPr>
          <w:noProof/>
        </w:rPr>
        <w:tab/>
      </w:r>
      <w:r>
        <w:rPr>
          <w:noProof/>
        </w:rPr>
        <w:fldChar w:fldCharType="begin"/>
      </w:r>
      <w:r>
        <w:rPr>
          <w:noProof/>
        </w:rPr>
        <w:instrText xml:space="preserve"> PAGEREF _Toc390843025 \h </w:instrText>
      </w:r>
      <w:r>
        <w:rPr>
          <w:noProof/>
        </w:rPr>
      </w:r>
      <w:r>
        <w:rPr>
          <w:noProof/>
        </w:rPr>
        <w:fldChar w:fldCharType="separate"/>
      </w:r>
      <w:r>
        <w:rPr>
          <w:noProof/>
        </w:rPr>
        <w:t>1</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1.2.1</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Biofuel targets</w:t>
      </w:r>
      <w:r>
        <w:rPr>
          <w:noProof/>
        </w:rPr>
        <w:tab/>
      </w:r>
      <w:r>
        <w:rPr>
          <w:noProof/>
        </w:rPr>
        <w:fldChar w:fldCharType="begin"/>
      </w:r>
      <w:r>
        <w:rPr>
          <w:noProof/>
        </w:rPr>
        <w:instrText xml:space="preserve"> PAGEREF _Toc390843026 \h </w:instrText>
      </w:r>
      <w:r>
        <w:rPr>
          <w:noProof/>
        </w:rPr>
      </w:r>
      <w:r>
        <w:rPr>
          <w:noProof/>
        </w:rPr>
        <w:fldChar w:fldCharType="separate"/>
      </w:r>
      <w:r>
        <w:rPr>
          <w:noProof/>
        </w:rPr>
        <w:t>1</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1.2.2</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Excise tax reductions</w:t>
      </w:r>
      <w:r>
        <w:rPr>
          <w:noProof/>
        </w:rPr>
        <w:tab/>
      </w:r>
      <w:r>
        <w:rPr>
          <w:noProof/>
        </w:rPr>
        <w:fldChar w:fldCharType="begin"/>
      </w:r>
      <w:r>
        <w:rPr>
          <w:noProof/>
        </w:rPr>
        <w:instrText xml:space="preserve"> PAGEREF _Toc390843027 \h </w:instrText>
      </w:r>
      <w:r>
        <w:rPr>
          <w:noProof/>
        </w:rPr>
      </w:r>
      <w:r>
        <w:rPr>
          <w:noProof/>
        </w:rPr>
        <w:fldChar w:fldCharType="separate"/>
      </w:r>
      <w:r>
        <w:rPr>
          <w:noProof/>
        </w:rPr>
        <w:t>2</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1.2.3</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Fiscal incentives and investment subsidies</w:t>
      </w:r>
      <w:r>
        <w:rPr>
          <w:noProof/>
        </w:rPr>
        <w:tab/>
      </w:r>
      <w:r>
        <w:rPr>
          <w:noProof/>
        </w:rPr>
        <w:fldChar w:fldCharType="begin"/>
      </w:r>
      <w:r>
        <w:rPr>
          <w:noProof/>
        </w:rPr>
        <w:instrText xml:space="preserve"> PAGEREF _Toc390843028 \h </w:instrText>
      </w:r>
      <w:r>
        <w:rPr>
          <w:noProof/>
        </w:rPr>
      </w:r>
      <w:r>
        <w:rPr>
          <w:noProof/>
        </w:rPr>
        <w:fldChar w:fldCharType="separate"/>
      </w:r>
      <w:r>
        <w:rPr>
          <w:noProof/>
        </w:rPr>
        <w:t>2</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1.2.4</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Other measures used to stimulate the production and use of biofuels</w:t>
      </w:r>
      <w:r>
        <w:rPr>
          <w:noProof/>
        </w:rPr>
        <w:tab/>
      </w:r>
      <w:r>
        <w:rPr>
          <w:noProof/>
        </w:rPr>
        <w:fldChar w:fldCharType="begin"/>
      </w:r>
      <w:r>
        <w:rPr>
          <w:noProof/>
        </w:rPr>
        <w:instrText xml:space="preserve"> PAGEREF _Toc390843029 \h </w:instrText>
      </w:r>
      <w:r>
        <w:rPr>
          <w:noProof/>
        </w:rPr>
      </w:r>
      <w:r>
        <w:rPr>
          <w:noProof/>
        </w:rPr>
        <w:fldChar w:fldCharType="separate"/>
      </w:r>
      <w:r>
        <w:rPr>
          <w:noProof/>
        </w:rPr>
        <w:t>3</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1.2.5</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Promotion of advanced biofuels</w:t>
      </w:r>
      <w:r>
        <w:rPr>
          <w:noProof/>
        </w:rPr>
        <w:tab/>
      </w:r>
      <w:r>
        <w:rPr>
          <w:noProof/>
        </w:rPr>
        <w:fldChar w:fldCharType="begin"/>
      </w:r>
      <w:r>
        <w:rPr>
          <w:noProof/>
        </w:rPr>
        <w:instrText xml:space="preserve"> PAGEREF _Toc390843030 \h </w:instrText>
      </w:r>
      <w:r>
        <w:rPr>
          <w:noProof/>
        </w:rPr>
      </w:r>
      <w:r>
        <w:rPr>
          <w:noProof/>
        </w:rPr>
        <w:fldChar w:fldCharType="separate"/>
      </w:r>
      <w:r>
        <w:rPr>
          <w:noProof/>
        </w:rPr>
        <w:t>4</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1.3</w:t>
      </w:r>
      <w:r>
        <w:rPr>
          <w:rFonts w:asciiTheme="minorHAnsi" w:eastAsiaTheme="minorEastAsia" w:hAnsiTheme="minorHAnsi" w:cstheme="minorBidi"/>
          <w:noProof/>
          <w:sz w:val="22"/>
          <w:szCs w:val="22"/>
          <w:lang w:eastAsia="en-CA"/>
        </w:rPr>
        <w:tab/>
      </w:r>
      <w:r w:rsidRPr="00B01ECD">
        <w:rPr>
          <w:rFonts w:asciiTheme="minorHAnsi" w:hAnsiTheme="minorHAnsi"/>
          <w:noProof/>
        </w:rPr>
        <w:t>Market development and policy effectiveness</w:t>
      </w:r>
      <w:r>
        <w:rPr>
          <w:noProof/>
        </w:rPr>
        <w:tab/>
      </w:r>
      <w:r>
        <w:rPr>
          <w:noProof/>
        </w:rPr>
        <w:fldChar w:fldCharType="begin"/>
      </w:r>
      <w:r>
        <w:rPr>
          <w:noProof/>
        </w:rPr>
        <w:instrText xml:space="preserve"> PAGEREF _Toc390843031 \h </w:instrText>
      </w:r>
      <w:r>
        <w:rPr>
          <w:noProof/>
        </w:rPr>
      </w:r>
      <w:r>
        <w:rPr>
          <w:noProof/>
        </w:rPr>
        <w:fldChar w:fldCharType="separate"/>
      </w:r>
      <w:r>
        <w:rPr>
          <w:noProof/>
        </w:rPr>
        <w:t>4</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1.4</w:t>
      </w:r>
      <w:r>
        <w:rPr>
          <w:rFonts w:asciiTheme="minorHAnsi" w:eastAsiaTheme="minorEastAsia" w:hAnsiTheme="minorHAnsi" w:cstheme="minorBidi"/>
          <w:noProof/>
          <w:sz w:val="22"/>
          <w:szCs w:val="22"/>
          <w:lang w:eastAsia="en-CA"/>
        </w:rPr>
        <w:tab/>
      </w:r>
      <w:r w:rsidRPr="00B01ECD">
        <w:rPr>
          <w:rFonts w:asciiTheme="minorHAnsi" w:hAnsiTheme="minorHAnsi"/>
          <w:noProof/>
        </w:rPr>
        <w:t>Sources:</w:t>
      </w:r>
      <w:r>
        <w:rPr>
          <w:noProof/>
        </w:rPr>
        <w:tab/>
      </w:r>
      <w:r>
        <w:rPr>
          <w:noProof/>
        </w:rPr>
        <w:fldChar w:fldCharType="begin"/>
      </w:r>
      <w:r>
        <w:rPr>
          <w:noProof/>
        </w:rPr>
        <w:instrText xml:space="preserve"> PAGEREF _Toc390843032 \h </w:instrText>
      </w:r>
      <w:r>
        <w:rPr>
          <w:noProof/>
        </w:rPr>
      </w:r>
      <w:r>
        <w:rPr>
          <w:noProof/>
        </w:rPr>
        <w:fldChar w:fldCharType="separate"/>
      </w:r>
      <w:r>
        <w:rPr>
          <w:noProof/>
        </w:rPr>
        <w:t>6</w:t>
      </w:r>
      <w:r>
        <w:rPr>
          <w:noProof/>
        </w:rPr>
        <w:fldChar w:fldCharType="end"/>
      </w:r>
    </w:p>
    <w:p w:rsidR="009D649B" w:rsidRDefault="009D649B">
      <w:pPr>
        <w:pStyle w:val="TOC1"/>
        <w:rPr>
          <w:rFonts w:asciiTheme="minorHAnsi" w:eastAsiaTheme="minorEastAsia" w:hAnsiTheme="minorHAnsi" w:cstheme="minorBidi"/>
          <w:b w:val="0"/>
          <w:bCs w:val="0"/>
          <w:noProof/>
          <w:sz w:val="22"/>
          <w:szCs w:val="22"/>
          <w:lang w:eastAsia="en-CA"/>
        </w:rPr>
      </w:pPr>
      <w:r w:rsidRPr="00B01ECD">
        <w:rPr>
          <w:rFonts w:asciiTheme="minorHAnsi" w:hAnsiTheme="minorHAnsi" w:cs="Times New Roman"/>
          <w:noProof/>
        </w:rPr>
        <w:t>2</w:t>
      </w:r>
      <w:r>
        <w:rPr>
          <w:rFonts w:asciiTheme="minorHAnsi" w:eastAsiaTheme="minorEastAsia" w:hAnsiTheme="minorHAnsi" w:cstheme="minorBidi"/>
          <w:b w:val="0"/>
          <w:bCs w:val="0"/>
          <w:noProof/>
          <w:sz w:val="22"/>
          <w:szCs w:val="22"/>
          <w:lang w:eastAsia="en-CA"/>
        </w:rPr>
        <w:tab/>
      </w:r>
      <w:r w:rsidRPr="00B01ECD">
        <w:rPr>
          <w:rFonts w:asciiTheme="minorHAnsi" w:hAnsiTheme="minorHAnsi"/>
          <w:noProof/>
        </w:rPr>
        <w:t>Austria</w:t>
      </w:r>
      <w:r>
        <w:rPr>
          <w:noProof/>
        </w:rPr>
        <w:tab/>
      </w:r>
      <w:r>
        <w:rPr>
          <w:noProof/>
        </w:rPr>
        <w:fldChar w:fldCharType="begin"/>
      </w:r>
      <w:r>
        <w:rPr>
          <w:noProof/>
        </w:rPr>
        <w:instrText xml:space="preserve"> PAGEREF _Toc390843033 \h </w:instrText>
      </w:r>
      <w:r>
        <w:rPr>
          <w:noProof/>
        </w:rPr>
      </w:r>
      <w:r>
        <w:rPr>
          <w:noProof/>
        </w:rPr>
        <w:fldChar w:fldCharType="separate"/>
      </w:r>
      <w:r>
        <w:rPr>
          <w:noProof/>
        </w:rPr>
        <w:t>7</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2.1</w:t>
      </w:r>
      <w:r>
        <w:rPr>
          <w:rFonts w:asciiTheme="minorHAnsi" w:eastAsiaTheme="minorEastAsia" w:hAnsiTheme="minorHAnsi" w:cstheme="minorBidi"/>
          <w:noProof/>
          <w:sz w:val="22"/>
          <w:szCs w:val="22"/>
          <w:lang w:eastAsia="en-CA"/>
        </w:rPr>
        <w:tab/>
      </w:r>
      <w:r w:rsidRPr="00B01ECD">
        <w:rPr>
          <w:rFonts w:asciiTheme="minorHAnsi" w:hAnsiTheme="minorHAnsi"/>
          <w:noProof/>
        </w:rPr>
        <w:t>Introduction</w:t>
      </w:r>
      <w:r>
        <w:rPr>
          <w:noProof/>
        </w:rPr>
        <w:tab/>
      </w:r>
      <w:r>
        <w:rPr>
          <w:noProof/>
        </w:rPr>
        <w:fldChar w:fldCharType="begin"/>
      </w:r>
      <w:r>
        <w:rPr>
          <w:noProof/>
        </w:rPr>
        <w:instrText xml:space="preserve"> PAGEREF _Toc390843034 \h </w:instrText>
      </w:r>
      <w:r>
        <w:rPr>
          <w:noProof/>
        </w:rPr>
      </w:r>
      <w:r>
        <w:rPr>
          <w:noProof/>
        </w:rPr>
        <w:fldChar w:fldCharType="separate"/>
      </w:r>
      <w:r>
        <w:rPr>
          <w:noProof/>
        </w:rPr>
        <w:t>7</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2.1.1</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Main drivers for biofuels policy</w:t>
      </w:r>
      <w:r>
        <w:rPr>
          <w:noProof/>
        </w:rPr>
        <w:tab/>
      </w:r>
      <w:r>
        <w:rPr>
          <w:noProof/>
        </w:rPr>
        <w:fldChar w:fldCharType="begin"/>
      </w:r>
      <w:r>
        <w:rPr>
          <w:noProof/>
        </w:rPr>
        <w:instrText xml:space="preserve"> PAGEREF _Toc390843035 \h </w:instrText>
      </w:r>
      <w:r>
        <w:rPr>
          <w:noProof/>
        </w:rPr>
      </w:r>
      <w:r>
        <w:rPr>
          <w:noProof/>
        </w:rPr>
        <w:fldChar w:fldCharType="separate"/>
      </w:r>
      <w:r>
        <w:rPr>
          <w:noProof/>
        </w:rPr>
        <w:t>7</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2.2</w:t>
      </w:r>
      <w:r>
        <w:rPr>
          <w:rFonts w:asciiTheme="minorHAnsi" w:eastAsiaTheme="minorEastAsia" w:hAnsiTheme="minorHAnsi" w:cstheme="minorBidi"/>
          <w:noProof/>
          <w:sz w:val="22"/>
          <w:szCs w:val="22"/>
          <w:lang w:eastAsia="en-CA"/>
        </w:rPr>
        <w:tab/>
      </w:r>
      <w:r w:rsidRPr="00B01ECD">
        <w:rPr>
          <w:rFonts w:asciiTheme="minorHAnsi" w:hAnsiTheme="minorHAnsi"/>
          <w:noProof/>
        </w:rPr>
        <w:t>Biofuels policy</w:t>
      </w:r>
      <w:r>
        <w:rPr>
          <w:noProof/>
        </w:rPr>
        <w:tab/>
      </w:r>
      <w:r>
        <w:rPr>
          <w:noProof/>
        </w:rPr>
        <w:fldChar w:fldCharType="begin"/>
      </w:r>
      <w:r>
        <w:rPr>
          <w:noProof/>
        </w:rPr>
        <w:instrText xml:space="preserve"> PAGEREF _Toc390843036 \h </w:instrText>
      </w:r>
      <w:r>
        <w:rPr>
          <w:noProof/>
        </w:rPr>
      </w:r>
      <w:r>
        <w:rPr>
          <w:noProof/>
        </w:rPr>
        <w:fldChar w:fldCharType="separate"/>
      </w:r>
      <w:r>
        <w:rPr>
          <w:noProof/>
        </w:rPr>
        <w:t>7</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2.2.1</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Biofuel obligations</w:t>
      </w:r>
      <w:r>
        <w:rPr>
          <w:noProof/>
        </w:rPr>
        <w:tab/>
      </w:r>
      <w:r>
        <w:rPr>
          <w:noProof/>
        </w:rPr>
        <w:fldChar w:fldCharType="begin"/>
      </w:r>
      <w:r>
        <w:rPr>
          <w:noProof/>
        </w:rPr>
        <w:instrText xml:space="preserve"> PAGEREF _Toc390843037 \h </w:instrText>
      </w:r>
      <w:r>
        <w:rPr>
          <w:noProof/>
        </w:rPr>
      </w:r>
      <w:r>
        <w:rPr>
          <w:noProof/>
        </w:rPr>
        <w:fldChar w:fldCharType="separate"/>
      </w:r>
      <w:r>
        <w:rPr>
          <w:noProof/>
        </w:rPr>
        <w:t>7</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2.2.2</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Excise duty reductions</w:t>
      </w:r>
      <w:r>
        <w:rPr>
          <w:noProof/>
        </w:rPr>
        <w:tab/>
      </w:r>
      <w:r>
        <w:rPr>
          <w:noProof/>
        </w:rPr>
        <w:fldChar w:fldCharType="begin"/>
      </w:r>
      <w:r>
        <w:rPr>
          <w:noProof/>
        </w:rPr>
        <w:instrText xml:space="preserve"> PAGEREF _Toc390843038 \h </w:instrText>
      </w:r>
      <w:r>
        <w:rPr>
          <w:noProof/>
        </w:rPr>
      </w:r>
      <w:r>
        <w:rPr>
          <w:noProof/>
        </w:rPr>
        <w:fldChar w:fldCharType="separate"/>
      </w:r>
      <w:r>
        <w:rPr>
          <w:noProof/>
        </w:rPr>
        <w:t>8</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2.2.3</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Fiscal incentives</w:t>
      </w:r>
      <w:r>
        <w:rPr>
          <w:noProof/>
        </w:rPr>
        <w:tab/>
      </w:r>
      <w:r>
        <w:rPr>
          <w:noProof/>
        </w:rPr>
        <w:fldChar w:fldCharType="begin"/>
      </w:r>
      <w:r>
        <w:rPr>
          <w:noProof/>
        </w:rPr>
        <w:instrText xml:space="preserve"> PAGEREF _Toc390843039 \h </w:instrText>
      </w:r>
      <w:r>
        <w:rPr>
          <w:noProof/>
        </w:rPr>
      </w:r>
      <w:r>
        <w:rPr>
          <w:noProof/>
        </w:rPr>
        <w:fldChar w:fldCharType="separate"/>
      </w:r>
      <w:r>
        <w:rPr>
          <w:noProof/>
        </w:rPr>
        <w:t>8</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2.2.4</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Investment subsidies</w:t>
      </w:r>
      <w:r>
        <w:rPr>
          <w:noProof/>
        </w:rPr>
        <w:tab/>
      </w:r>
      <w:r>
        <w:rPr>
          <w:noProof/>
        </w:rPr>
        <w:fldChar w:fldCharType="begin"/>
      </w:r>
      <w:r>
        <w:rPr>
          <w:noProof/>
        </w:rPr>
        <w:instrText xml:space="preserve"> PAGEREF _Toc390843040 \h </w:instrText>
      </w:r>
      <w:r>
        <w:rPr>
          <w:noProof/>
        </w:rPr>
      </w:r>
      <w:r>
        <w:rPr>
          <w:noProof/>
        </w:rPr>
        <w:fldChar w:fldCharType="separate"/>
      </w:r>
      <w:r>
        <w:rPr>
          <w:noProof/>
        </w:rPr>
        <w:t>8</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2.2.5</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Other measures used to stimulate the production and use of biofuels</w:t>
      </w:r>
      <w:r>
        <w:rPr>
          <w:noProof/>
        </w:rPr>
        <w:tab/>
      </w:r>
      <w:r>
        <w:rPr>
          <w:noProof/>
        </w:rPr>
        <w:fldChar w:fldCharType="begin"/>
      </w:r>
      <w:r>
        <w:rPr>
          <w:noProof/>
        </w:rPr>
        <w:instrText xml:space="preserve"> PAGEREF _Toc390843041 \h </w:instrText>
      </w:r>
      <w:r>
        <w:rPr>
          <w:noProof/>
        </w:rPr>
      </w:r>
      <w:r>
        <w:rPr>
          <w:noProof/>
        </w:rPr>
        <w:fldChar w:fldCharType="separate"/>
      </w:r>
      <w:r>
        <w:rPr>
          <w:noProof/>
        </w:rPr>
        <w:t>8</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2.2.6</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Promotion of advanced biofuels</w:t>
      </w:r>
      <w:r>
        <w:rPr>
          <w:noProof/>
        </w:rPr>
        <w:tab/>
      </w:r>
      <w:r>
        <w:rPr>
          <w:noProof/>
        </w:rPr>
        <w:fldChar w:fldCharType="begin"/>
      </w:r>
      <w:r>
        <w:rPr>
          <w:noProof/>
        </w:rPr>
        <w:instrText xml:space="preserve"> PAGEREF _Toc390843042 \h </w:instrText>
      </w:r>
      <w:r>
        <w:rPr>
          <w:noProof/>
        </w:rPr>
      </w:r>
      <w:r>
        <w:rPr>
          <w:noProof/>
        </w:rPr>
        <w:fldChar w:fldCharType="separate"/>
      </w:r>
      <w:r>
        <w:rPr>
          <w:noProof/>
        </w:rPr>
        <w:t>9</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2.3</w:t>
      </w:r>
      <w:r>
        <w:rPr>
          <w:rFonts w:asciiTheme="minorHAnsi" w:eastAsiaTheme="minorEastAsia" w:hAnsiTheme="minorHAnsi" w:cstheme="minorBidi"/>
          <w:noProof/>
          <w:sz w:val="22"/>
          <w:szCs w:val="22"/>
          <w:lang w:eastAsia="en-CA"/>
        </w:rPr>
        <w:tab/>
      </w:r>
      <w:r w:rsidRPr="00B01ECD">
        <w:rPr>
          <w:rFonts w:asciiTheme="minorHAnsi" w:hAnsiTheme="minorHAnsi"/>
          <w:noProof/>
        </w:rPr>
        <w:t>Market development and policy effectiveness</w:t>
      </w:r>
      <w:r>
        <w:rPr>
          <w:noProof/>
        </w:rPr>
        <w:tab/>
      </w:r>
      <w:r>
        <w:rPr>
          <w:noProof/>
        </w:rPr>
        <w:fldChar w:fldCharType="begin"/>
      </w:r>
      <w:r>
        <w:rPr>
          <w:noProof/>
        </w:rPr>
        <w:instrText xml:space="preserve"> PAGEREF _Toc390843043 \h </w:instrText>
      </w:r>
      <w:r>
        <w:rPr>
          <w:noProof/>
        </w:rPr>
      </w:r>
      <w:r>
        <w:rPr>
          <w:noProof/>
        </w:rPr>
        <w:fldChar w:fldCharType="separate"/>
      </w:r>
      <w:r>
        <w:rPr>
          <w:noProof/>
        </w:rPr>
        <w:t>9</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2.4</w:t>
      </w:r>
      <w:r>
        <w:rPr>
          <w:rFonts w:asciiTheme="minorHAnsi" w:eastAsiaTheme="minorEastAsia" w:hAnsiTheme="minorHAnsi" w:cstheme="minorBidi"/>
          <w:noProof/>
          <w:sz w:val="22"/>
          <w:szCs w:val="22"/>
          <w:lang w:eastAsia="en-CA"/>
        </w:rPr>
        <w:tab/>
      </w:r>
      <w:r w:rsidRPr="00B01ECD">
        <w:rPr>
          <w:rFonts w:asciiTheme="minorHAnsi" w:hAnsiTheme="minorHAnsi"/>
          <w:noProof/>
        </w:rPr>
        <w:t>Sources</w:t>
      </w:r>
      <w:r>
        <w:rPr>
          <w:noProof/>
        </w:rPr>
        <w:tab/>
      </w:r>
      <w:r>
        <w:rPr>
          <w:noProof/>
        </w:rPr>
        <w:fldChar w:fldCharType="begin"/>
      </w:r>
      <w:r>
        <w:rPr>
          <w:noProof/>
        </w:rPr>
        <w:instrText xml:space="preserve"> PAGEREF _Toc390843044 \h </w:instrText>
      </w:r>
      <w:r>
        <w:rPr>
          <w:noProof/>
        </w:rPr>
      </w:r>
      <w:r>
        <w:rPr>
          <w:noProof/>
        </w:rPr>
        <w:fldChar w:fldCharType="separate"/>
      </w:r>
      <w:r>
        <w:rPr>
          <w:noProof/>
        </w:rPr>
        <w:t>10</w:t>
      </w:r>
      <w:r>
        <w:rPr>
          <w:noProof/>
        </w:rPr>
        <w:fldChar w:fldCharType="end"/>
      </w:r>
    </w:p>
    <w:p w:rsidR="009D649B" w:rsidRDefault="009D649B">
      <w:pPr>
        <w:pStyle w:val="TOC1"/>
        <w:rPr>
          <w:rFonts w:asciiTheme="minorHAnsi" w:eastAsiaTheme="minorEastAsia" w:hAnsiTheme="minorHAnsi" w:cstheme="minorBidi"/>
          <w:b w:val="0"/>
          <w:bCs w:val="0"/>
          <w:noProof/>
          <w:sz w:val="22"/>
          <w:szCs w:val="22"/>
          <w:lang w:eastAsia="en-CA"/>
        </w:rPr>
      </w:pPr>
      <w:r w:rsidRPr="00B01ECD">
        <w:rPr>
          <w:rFonts w:asciiTheme="minorHAnsi" w:hAnsiTheme="minorHAnsi" w:cs="Times New Roman"/>
          <w:noProof/>
        </w:rPr>
        <w:t>3</w:t>
      </w:r>
      <w:r>
        <w:rPr>
          <w:rFonts w:asciiTheme="minorHAnsi" w:eastAsiaTheme="minorEastAsia" w:hAnsiTheme="minorHAnsi" w:cstheme="minorBidi"/>
          <w:b w:val="0"/>
          <w:bCs w:val="0"/>
          <w:noProof/>
          <w:sz w:val="22"/>
          <w:szCs w:val="22"/>
          <w:lang w:eastAsia="en-CA"/>
        </w:rPr>
        <w:tab/>
      </w:r>
      <w:r w:rsidRPr="00B01ECD">
        <w:rPr>
          <w:rFonts w:asciiTheme="minorHAnsi" w:hAnsiTheme="minorHAnsi"/>
          <w:noProof/>
        </w:rPr>
        <w:t>Brazil</w:t>
      </w:r>
      <w:r>
        <w:rPr>
          <w:noProof/>
        </w:rPr>
        <w:tab/>
      </w:r>
      <w:r>
        <w:rPr>
          <w:noProof/>
        </w:rPr>
        <w:fldChar w:fldCharType="begin"/>
      </w:r>
      <w:r>
        <w:rPr>
          <w:noProof/>
        </w:rPr>
        <w:instrText xml:space="preserve"> PAGEREF _Toc390843045 \h </w:instrText>
      </w:r>
      <w:r>
        <w:rPr>
          <w:noProof/>
        </w:rPr>
      </w:r>
      <w:r>
        <w:rPr>
          <w:noProof/>
        </w:rPr>
        <w:fldChar w:fldCharType="separate"/>
      </w:r>
      <w:r>
        <w:rPr>
          <w:noProof/>
        </w:rPr>
        <w:t>11</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3.1</w:t>
      </w:r>
      <w:r>
        <w:rPr>
          <w:rFonts w:asciiTheme="minorHAnsi" w:eastAsiaTheme="minorEastAsia" w:hAnsiTheme="minorHAnsi" w:cstheme="minorBidi"/>
          <w:noProof/>
          <w:sz w:val="22"/>
          <w:szCs w:val="22"/>
          <w:lang w:eastAsia="en-CA"/>
        </w:rPr>
        <w:tab/>
      </w:r>
      <w:r w:rsidRPr="00B01ECD">
        <w:rPr>
          <w:rFonts w:asciiTheme="minorHAnsi" w:hAnsiTheme="minorHAnsi"/>
          <w:noProof/>
        </w:rPr>
        <w:t>Introduction</w:t>
      </w:r>
      <w:r>
        <w:rPr>
          <w:noProof/>
        </w:rPr>
        <w:tab/>
      </w:r>
      <w:r>
        <w:rPr>
          <w:noProof/>
        </w:rPr>
        <w:fldChar w:fldCharType="begin"/>
      </w:r>
      <w:r>
        <w:rPr>
          <w:noProof/>
        </w:rPr>
        <w:instrText xml:space="preserve"> PAGEREF _Toc390843046 \h </w:instrText>
      </w:r>
      <w:r>
        <w:rPr>
          <w:noProof/>
        </w:rPr>
      </w:r>
      <w:r>
        <w:rPr>
          <w:noProof/>
        </w:rPr>
        <w:fldChar w:fldCharType="separate"/>
      </w:r>
      <w:r>
        <w:rPr>
          <w:noProof/>
        </w:rPr>
        <w:t>11</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3.1.1</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Main drivers for biofuels policy</w:t>
      </w:r>
      <w:r>
        <w:rPr>
          <w:noProof/>
        </w:rPr>
        <w:tab/>
      </w:r>
      <w:r>
        <w:rPr>
          <w:noProof/>
        </w:rPr>
        <w:fldChar w:fldCharType="begin"/>
      </w:r>
      <w:r>
        <w:rPr>
          <w:noProof/>
        </w:rPr>
        <w:instrText xml:space="preserve"> PAGEREF _Toc390843047 \h </w:instrText>
      </w:r>
      <w:r>
        <w:rPr>
          <w:noProof/>
        </w:rPr>
      </w:r>
      <w:r>
        <w:rPr>
          <w:noProof/>
        </w:rPr>
        <w:fldChar w:fldCharType="separate"/>
      </w:r>
      <w:r>
        <w:rPr>
          <w:noProof/>
        </w:rPr>
        <w:t>11</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3.2</w:t>
      </w:r>
      <w:r>
        <w:rPr>
          <w:rFonts w:asciiTheme="minorHAnsi" w:eastAsiaTheme="minorEastAsia" w:hAnsiTheme="minorHAnsi" w:cstheme="minorBidi"/>
          <w:noProof/>
          <w:sz w:val="22"/>
          <w:szCs w:val="22"/>
          <w:lang w:eastAsia="en-CA"/>
        </w:rPr>
        <w:tab/>
      </w:r>
      <w:r w:rsidRPr="00B01ECD">
        <w:rPr>
          <w:rFonts w:asciiTheme="minorHAnsi" w:hAnsiTheme="minorHAnsi"/>
          <w:noProof/>
        </w:rPr>
        <w:t>Biofuels policy</w:t>
      </w:r>
      <w:r>
        <w:rPr>
          <w:noProof/>
        </w:rPr>
        <w:tab/>
      </w:r>
      <w:r>
        <w:rPr>
          <w:noProof/>
        </w:rPr>
        <w:fldChar w:fldCharType="begin"/>
      </w:r>
      <w:r>
        <w:rPr>
          <w:noProof/>
        </w:rPr>
        <w:instrText xml:space="preserve"> PAGEREF _Toc390843048 \h </w:instrText>
      </w:r>
      <w:r>
        <w:rPr>
          <w:noProof/>
        </w:rPr>
      </w:r>
      <w:r>
        <w:rPr>
          <w:noProof/>
        </w:rPr>
        <w:fldChar w:fldCharType="separate"/>
      </w:r>
      <w:r>
        <w:rPr>
          <w:noProof/>
        </w:rPr>
        <w:t>11</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3.2.1</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Biofuel obligations</w:t>
      </w:r>
      <w:r>
        <w:rPr>
          <w:noProof/>
        </w:rPr>
        <w:tab/>
      </w:r>
      <w:r>
        <w:rPr>
          <w:noProof/>
        </w:rPr>
        <w:fldChar w:fldCharType="begin"/>
      </w:r>
      <w:r>
        <w:rPr>
          <w:noProof/>
        </w:rPr>
        <w:instrText xml:space="preserve"> PAGEREF _Toc390843049 \h </w:instrText>
      </w:r>
      <w:r>
        <w:rPr>
          <w:noProof/>
        </w:rPr>
      </w:r>
      <w:r>
        <w:rPr>
          <w:noProof/>
        </w:rPr>
        <w:fldChar w:fldCharType="separate"/>
      </w:r>
      <w:r>
        <w:rPr>
          <w:noProof/>
        </w:rPr>
        <w:t>11</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3.2.2</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Excise duty reductions</w:t>
      </w:r>
      <w:r>
        <w:rPr>
          <w:noProof/>
        </w:rPr>
        <w:tab/>
      </w:r>
      <w:r>
        <w:rPr>
          <w:noProof/>
        </w:rPr>
        <w:fldChar w:fldCharType="begin"/>
      </w:r>
      <w:r>
        <w:rPr>
          <w:noProof/>
        </w:rPr>
        <w:instrText xml:space="preserve"> PAGEREF _Toc390843050 \h </w:instrText>
      </w:r>
      <w:r>
        <w:rPr>
          <w:noProof/>
        </w:rPr>
      </w:r>
      <w:r>
        <w:rPr>
          <w:noProof/>
        </w:rPr>
        <w:fldChar w:fldCharType="separate"/>
      </w:r>
      <w:r>
        <w:rPr>
          <w:noProof/>
        </w:rPr>
        <w:t>12</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3.2.3</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Fiscal incentives</w:t>
      </w:r>
      <w:r>
        <w:rPr>
          <w:noProof/>
        </w:rPr>
        <w:tab/>
      </w:r>
      <w:r>
        <w:rPr>
          <w:noProof/>
        </w:rPr>
        <w:fldChar w:fldCharType="begin"/>
      </w:r>
      <w:r>
        <w:rPr>
          <w:noProof/>
        </w:rPr>
        <w:instrText xml:space="preserve"> PAGEREF _Toc390843051 \h </w:instrText>
      </w:r>
      <w:r>
        <w:rPr>
          <w:noProof/>
        </w:rPr>
      </w:r>
      <w:r>
        <w:rPr>
          <w:noProof/>
        </w:rPr>
        <w:fldChar w:fldCharType="separate"/>
      </w:r>
      <w:r>
        <w:rPr>
          <w:noProof/>
        </w:rPr>
        <w:t>12</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3.2.4</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Investment subsidies</w:t>
      </w:r>
      <w:r>
        <w:rPr>
          <w:noProof/>
        </w:rPr>
        <w:tab/>
      </w:r>
      <w:r>
        <w:rPr>
          <w:noProof/>
        </w:rPr>
        <w:fldChar w:fldCharType="begin"/>
      </w:r>
      <w:r>
        <w:rPr>
          <w:noProof/>
        </w:rPr>
        <w:instrText xml:space="preserve"> PAGEREF _Toc390843052 \h </w:instrText>
      </w:r>
      <w:r>
        <w:rPr>
          <w:noProof/>
        </w:rPr>
      </w:r>
      <w:r>
        <w:rPr>
          <w:noProof/>
        </w:rPr>
        <w:fldChar w:fldCharType="separate"/>
      </w:r>
      <w:r>
        <w:rPr>
          <w:noProof/>
        </w:rPr>
        <w:t>12</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3.2.5</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Other measures stimulating the implementation of biofuels</w:t>
      </w:r>
      <w:r>
        <w:rPr>
          <w:noProof/>
        </w:rPr>
        <w:tab/>
      </w:r>
      <w:r>
        <w:rPr>
          <w:noProof/>
        </w:rPr>
        <w:fldChar w:fldCharType="begin"/>
      </w:r>
      <w:r>
        <w:rPr>
          <w:noProof/>
        </w:rPr>
        <w:instrText xml:space="preserve"> PAGEREF _Toc390843053 \h </w:instrText>
      </w:r>
      <w:r>
        <w:rPr>
          <w:noProof/>
        </w:rPr>
      </w:r>
      <w:r>
        <w:rPr>
          <w:noProof/>
        </w:rPr>
        <w:fldChar w:fldCharType="separate"/>
      </w:r>
      <w:r>
        <w:rPr>
          <w:noProof/>
        </w:rPr>
        <w:t>12</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3.2.6</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Promotion of advanced biofuels</w:t>
      </w:r>
      <w:r>
        <w:rPr>
          <w:noProof/>
        </w:rPr>
        <w:tab/>
      </w:r>
      <w:r>
        <w:rPr>
          <w:noProof/>
        </w:rPr>
        <w:fldChar w:fldCharType="begin"/>
      </w:r>
      <w:r>
        <w:rPr>
          <w:noProof/>
        </w:rPr>
        <w:instrText xml:space="preserve"> PAGEREF _Toc390843054 \h </w:instrText>
      </w:r>
      <w:r>
        <w:rPr>
          <w:noProof/>
        </w:rPr>
      </w:r>
      <w:r>
        <w:rPr>
          <w:noProof/>
        </w:rPr>
        <w:fldChar w:fldCharType="separate"/>
      </w:r>
      <w:r>
        <w:rPr>
          <w:noProof/>
        </w:rPr>
        <w:t>13</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3.3</w:t>
      </w:r>
      <w:r>
        <w:rPr>
          <w:rFonts w:asciiTheme="minorHAnsi" w:eastAsiaTheme="minorEastAsia" w:hAnsiTheme="minorHAnsi" w:cstheme="minorBidi"/>
          <w:noProof/>
          <w:sz w:val="22"/>
          <w:szCs w:val="22"/>
          <w:lang w:eastAsia="en-CA"/>
        </w:rPr>
        <w:tab/>
      </w:r>
      <w:r w:rsidRPr="00B01ECD">
        <w:rPr>
          <w:rFonts w:asciiTheme="minorHAnsi" w:hAnsiTheme="minorHAnsi"/>
          <w:noProof/>
        </w:rPr>
        <w:t>Market development and policy effectiveness</w:t>
      </w:r>
      <w:r>
        <w:rPr>
          <w:noProof/>
        </w:rPr>
        <w:tab/>
      </w:r>
      <w:r>
        <w:rPr>
          <w:noProof/>
        </w:rPr>
        <w:fldChar w:fldCharType="begin"/>
      </w:r>
      <w:r>
        <w:rPr>
          <w:noProof/>
        </w:rPr>
        <w:instrText xml:space="preserve"> PAGEREF _Toc390843055 \h </w:instrText>
      </w:r>
      <w:r>
        <w:rPr>
          <w:noProof/>
        </w:rPr>
      </w:r>
      <w:r>
        <w:rPr>
          <w:noProof/>
        </w:rPr>
        <w:fldChar w:fldCharType="separate"/>
      </w:r>
      <w:r>
        <w:rPr>
          <w:noProof/>
        </w:rPr>
        <w:t>13</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3.4</w:t>
      </w:r>
      <w:r>
        <w:rPr>
          <w:rFonts w:asciiTheme="minorHAnsi" w:eastAsiaTheme="minorEastAsia" w:hAnsiTheme="minorHAnsi" w:cstheme="minorBidi"/>
          <w:noProof/>
          <w:sz w:val="22"/>
          <w:szCs w:val="22"/>
          <w:lang w:eastAsia="en-CA"/>
        </w:rPr>
        <w:tab/>
      </w:r>
      <w:r w:rsidRPr="00B01ECD">
        <w:rPr>
          <w:rFonts w:asciiTheme="minorHAnsi" w:hAnsiTheme="minorHAnsi"/>
          <w:noProof/>
        </w:rPr>
        <w:t>Sources</w:t>
      </w:r>
      <w:r>
        <w:rPr>
          <w:noProof/>
        </w:rPr>
        <w:tab/>
      </w:r>
      <w:r>
        <w:rPr>
          <w:noProof/>
        </w:rPr>
        <w:fldChar w:fldCharType="begin"/>
      </w:r>
      <w:r>
        <w:rPr>
          <w:noProof/>
        </w:rPr>
        <w:instrText xml:space="preserve"> PAGEREF _Toc390843056 \h </w:instrText>
      </w:r>
      <w:r>
        <w:rPr>
          <w:noProof/>
        </w:rPr>
      </w:r>
      <w:r>
        <w:rPr>
          <w:noProof/>
        </w:rPr>
        <w:fldChar w:fldCharType="separate"/>
      </w:r>
      <w:r>
        <w:rPr>
          <w:noProof/>
        </w:rPr>
        <w:t>14</w:t>
      </w:r>
      <w:r>
        <w:rPr>
          <w:noProof/>
        </w:rPr>
        <w:fldChar w:fldCharType="end"/>
      </w:r>
    </w:p>
    <w:p w:rsidR="009D649B" w:rsidRDefault="009D649B">
      <w:pPr>
        <w:pStyle w:val="TOC1"/>
        <w:rPr>
          <w:rFonts w:asciiTheme="minorHAnsi" w:eastAsiaTheme="minorEastAsia" w:hAnsiTheme="minorHAnsi" w:cstheme="minorBidi"/>
          <w:b w:val="0"/>
          <w:bCs w:val="0"/>
          <w:noProof/>
          <w:sz w:val="22"/>
          <w:szCs w:val="22"/>
          <w:lang w:eastAsia="en-CA"/>
        </w:rPr>
      </w:pPr>
      <w:r w:rsidRPr="00B01ECD">
        <w:rPr>
          <w:rFonts w:asciiTheme="minorHAnsi" w:hAnsiTheme="minorHAnsi" w:cs="Times New Roman"/>
          <w:noProof/>
        </w:rPr>
        <w:t>4</w:t>
      </w:r>
      <w:r>
        <w:rPr>
          <w:rFonts w:asciiTheme="minorHAnsi" w:eastAsiaTheme="minorEastAsia" w:hAnsiTheme="minorHAnsi" w:cstheme="minorBidi"/>
          <w:b w:val="0"/>
          <w:bCs w:val="0"/>
          <w:noProof/>
          <w:sz w:val="22"/>
          <w:szCs w:val="22"/>
          <w:lang w:eastAsia="en-CA"/>
        </w:rPr>
        <w:tab/>
      </w:r>
      <w:r w:rsidRPr="00B01ECD">
        <w:rPr>
          <w:rFonts w:asciiTheme="minorHAnsi" w:hAnsiTheme="minorHAnsi"/>
          <w:noProof/>
        </w:rPr>
        <w:t>Canada</w:t>
      </w:r>
      <w:r>
        <w:rPr>
          <w:noProof/>
        </w:rPr>
        <w:tab/>
      </w:r>
      <w:r>
        <w:rPr>
          <w:noProof/>
        </w:rPr>
        <w:fldChar w:fldCharType="begin"/>
      </w:r>
      <w:r>
        <w:rPr>
          <w:noProof/>
        </w:rPr>
        <w:instrText xml:space="preserve"> PAGEREF _Toc390843057 \h </w:instrText>
      </w:r>
      <w:r>
        <w:rPr>
          <w:noProof/>
        </w:rPr>
      </w:r>
      <w:r>
        <w:rPr>
          <w:noProof/>
        </w:rPr>
        <w:fldChar w:fldCharType="separate"/>
      </w:r>
      <w:r>
        <w:rPr>
          <w:noProof/>
        </w:rPr>
        <w:t>15</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4.1</w:t>
      </w:r>
      <w:r>
        <w:rPr>
          <w:rFonts w:asciiTheme="minorHAnsi" w:eastAsiaTheme="minorEastAsia" w:hAnsiTheme="minorHAnsi" w:cstheme="minorBidi"/>
          <w:noProof/>
          <w:sz w:val="22"/>
          <w:szCs w:val="22"/>
          <w:lang w:eastAsia="en-CA"/>
        </w:rPr>
        <w:tab/>
      </w:r>
      <w:r w:rsidRPr="00B01ECD">
        <w:rPr>
          <w:rFonts w:asciiTheme="minorHAnsi" w:hAnsiTheme="minorHAnsi"/>
          <w:noProof/>
        </w:rPr>
        <w:t>Introduction</w:t>
      </w:r>
      <w:r>
        <w:rPr>
          <w:noProof/>
        </w:rPr>
        <w:tab/>
      </w:r>
      <w:r>
        <w:rPr>
          <w:noProof/>
        </w:rPr>
        <w:fldChar w:fldCharType="begin"/>
      </w:r>
      <w:r>
        <w:rPr>
          <w:noProof/>
        </w:rPr>
        <w:instrText xml:space="preserve"> PAGEREF _Toc390843058 \h </w:instrText>
      </w:r>
      <w:r>
        <w:rPr>
          <w:noProof/>
        </w:rPr>
      </w:r>
      <w:r>
        <w:rPr>
          <w:noProof/>
        </w:rPr>
        <w:fldChar w:fldCharType="separate"/>
      </w:r>
      <w:r>
        <w:rPr>
          <w:noProof/>
        </w:rPr>
        <w:t>15</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4.1.1</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Main drivers for biofuels policy</w:t>
      </w:r>
      <w:r>
        <w:rPr>
          <w:noProof/>
        </w:rPr>
        <w:tab/>
      </w:r>
      <w:r>
        <w:rPr>
          <w:noProof/>
        </w:rPr>
        <w:fldChar w:fldCharType="begin"/>
      </w:r>
      <w:r>
        <w:rPr>
          <w:noProof/>
        </w:rPr>
        <w:instrText xml:space="preserve"> PAGEREF _Toc390843059 \h </w:instrText>
      </w:r>
      <w:r>
        <w:rPr>
          <w:noProof/>
        </w:rPr>
      </w:r>
      <w:r>
        <w:rPr>
          <w:noProof/>
        </w:rPr>
        <w:fldChar w:fldCharType="separate"/>
      </w:r>
      <w:r>
        <w:rPr>
          <w:noProof/>
        </w:rPr>
        <w:t>15</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4.2</w:t>
      </w:r>
      <w:r>
        <w:rPr>
          <w:rFonts w:asciiTheme="minorHAnsi" w:eastAsiaTheme="minorEastAsia" w:hAnsiTheme="minorHAnsi" w:cstheme="minorBidi"/>
          <w:noProof/>
          <w:sz w:val="22"/>
          <w:szCs w:val="22"/>
          <w:lang w:eastAsia="en-CA"/>
        </w:rPr>
        <w:tab/>
      </w:r>
      <w:r w:rsidRPr="00B01ECD">
        <w:rPr>
          <w:rFonts w:asciiTheme="minorHAnsi" w:hAnsiTheme="minorHAnsi"/>
          <w:noProof/>
        </w:rPr>
        <w:t>Biofuels policy</w:t>
      </w:r>
      <w:r>
        <w:rPr>
          <w:noProof/>
        </w:rPr>
        <w:tab/>
      </w:r>
      <w:r>
        <w:rPr>
          <w:noProof/>
        </w:rPr>
        <w:fldChar w:fldCharType="begin"/>
      </w:r>
      <w:r>
        <w:rPr>
          <w:noProof/>
        </w:rPr>
        <w:instrText xml:space="preserve"> PAGEREF _Toc390843060 \h </w:instrText>
      </w:r>
      <w:r>
        <w:rPr>
          <w:noProof/>
        </w:rPr>
      </w:r>
      <w:r>
        <w:rPr>
          <w:noProof/>
        </w:rPr>
        <w:fldChar w:fldCharType="separate"/>
      </w:r>
      <w:r>
        <w:rPr>
          <w:noProof/>
        </w:rPr>
        <w:t>15</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4.2.1</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Biofuel obligations</w:t>
      </w:r>
      <w:r>
        <w:rPr>
          <w:noProof/>
        </w:rPr>
        <w:tab/>
      </w:r>
      <w:r>
        <w:rPr>
          <w:noProof/>
        </w:rPr>
        <w:fldChar w:fldCharType="begin"/>
      </w:r>
      <w:r>
        <w:rPr>
          <w:noProof/>
        </w:rPr>
        <w:instrText xml:space="preserve"> PAGEREF _Toc390843061 \h </w:instrText>
      </w:r>
      <w:r>
        <w:rPr>
          <w:noProof/>
        </w:rPr>
      </w:r>
      <w:r>
        <w:rPr>
          <w:noProof/>
        </w:rPr>
        <w:fldChar w:fldCharType="separate"/>
      </w:r>
      <w:r>
        <w:rPr>
          <w:noProof/>
        </w:rPr>
        <w:t>15</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4.2.2</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Excise duty reductions</w:t>
      </w:r>
      <w:r>
        <w:rPr>
          <w:noProof/>
        </w:rPr>
        <w:tab/>
      </w:r>
      <w:r>
        <w:rPr>
          <w:noProof/>
        </w:rPr>
        <w:fldChar w:fldCharType="begin"/>
      </w:r>
      <w:r>
        <w:rPr>
          <w:noProof/>
        </w:rPr>
        <w:instrText xml:space="preserve"> PAGEREF _Toc390843062 \h </w:instrText>
      </w:r>
      <w:r>
        <w:rPr>
          <w:noProof/>
        </w:rPr>
      </w:r>
      <w:r>
        <w:rPr>
          <w:noProof/>
        </w:rPr>
        <w:fldChar w:fldCharType="separate"/>
      </w:r>
      <w:r>
        <w:rPr>
          <w:noProof/>
        </w:rPr>
        <w:t>16</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4.2.3</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Fiscal incentives</w:t>
      </w:r>
      <w:r>
        <w:rPr>
          <w:noProof/>
        </w:rPr>
        <w:tab/>
      </w:r>
      <w:r>
        <w:rPr>
          <w:noProof/>
        </w:rPr>
        <w:fldChar w:fldCharType="begin"/>
      </w:r>
      <w:r>
        <w:rPr>
          <w:noProof/>
        </w:rPr>
        <w:instrText xml:space="preserve"> PAGEREF _Toc390843063 \h </w:instrText>
      </w:r>
      <w:r>
        <w:rPr>
          <w:noProof/>
        </w:rPr>
      </w:r>
      <w:r>
        <w:rPr>
          <w:noProof/>
        </w:rPr>
        <w:fldChar w:fldCharType="separate"/>
      </w:r>
      <w:r>
        <w:rPr>
          <w:noProof/>
        </w:rPr>
        <w:t>16</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4.2.4</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Investment subsidies</w:t>
      </w:r>
      <w:r>
        <w:rPr>
          <w:noProof/>
        </w:rPr>
        <w:tab/>
      </w:r>
      <w:r>
        <w:rPr>
          <w:noProof/>
        </w:rPr>
        <w:fldChar w:fldCharType="begin"/>
      </w:r>
      <w:r>
        <w:rPr>
          <w:noProof/>
        </w:rPr>
        <w:instrText xml:space="preserve"> PAGEREF _Toc390843064 \h </w:instrText>
      </w:r>
      <w:r>
        <w:rPr>
          <w:noProof/>
        </w:rPr>
      </w:r>
      <w:r>
        <w:rPr>
          <w:noProof/>
        </w:rPr>
        <w:fldChar w:fldCharType="separate"/>
      </w:r>
      <w:r>
        <w:rPr>
          <w:noProof/>
        </w:rPr>
        <w:t>17</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4.2.5</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Other measures stimulating the implementation of biofuels</w:t>
      </w:r>
      <w:r>
        <w:rPr>
          <w:noProof/>
        </w:rPr>
        <w:tab/>
      </w:r>
      <w:r>
        <w:rPr>
          <w:noProof/>
        </w:rPr>
        <w:fldChar w:fldCharType="begin"/>
      </w:r>
      <w:r>
        <w:rPr>
          <w:noProof/>
        </w:rPr>
        <w:instrText xml:space="preserve"> PAGEREF _Toc390843065 \h </w:instrText>
      </w:r>
      <w:r>
        <w:rPr>
          <w:noProof/>
        </w:rPr>
      </w:r>
      <w:r>
        <w:rPr>
          <w:noProof/>
        </w:rPr>
        <w:fldChar w:fldCharType="separate"/>
      </w:r>
      <w:r>
        <w:rPr>
          <w:noProof/>
        </w:rPr>
        <w:t>17</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4.2.6</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Promotion of advanced biofuels</w:t>
      </w:r>
      <w:r>
        <w:rPr>
          <w:noProof/>
        </w:rPr>
        <w:tab/>
      </w:r>
      <w:r>
        <w:rPr>
          <w:noProof/>
        </w:rPr>
        <w:fldChar w:fldCharType="begin"/>
      </w:r>
      <w:r>
        <w:rPr>
          <w:noProof/>
        </w:rPr>
        <w:instrText xml:space="preserve"> PAGEREF _Toc390843066 \h </w:instrText>
      </w:r>
      <w:r>
        <w:rPr>
          <w:noProof/>
        </w:rPr>
      </w:r>
      <w:r>
        <w:rPr>
          <w:noProof/>
        </w:rPr>
        <w:fldChar w:fldCharType="separate"/>
      </w:r>
      <w:r>
        <w:rPr>
          <w:noProof/>
        </w:rPr>
        <w:t>18</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4.3</w:t>
      </w:r>
      <w:r>
        <w:rPr>
          <w:rFonts w:asciiTheme="minorHAnsi" w:eastAsiaTheme="minorEastAsia" w:hAnsiTheme="minorHAnsi" w:cstheme="minorBidi"/>
          <w:noProof/>
          <w:sz w:val="22"/>
          <w:szCs w:val="22"/>
          <w:lang w:eastAsia="en-CA"/>
        </w:rPr>
        <w:tab/>
      </w:r>
      <w:r w:rsidRPr="00B01ECD">
        <w:rPr>
          <w:rFonts w:asciiTheme="minorHAnsi" w:hAnsiTheme="minorHAnsi"/>
          <w:noProof/>
        </w:rPr>
        <w:t>Market development and policy effectiveness</w:t>
      </w:r>
      <w:r>
        <w:rPr>
          <w:noProof/>
        </w:rPr>
        <w:tab/>
      </w:r>
      <w:r>
        <w:rPr>
          <w:noProof/>
        </w:rPr>
        <w:fldChar w:fldCharType="begin"/>
      </w:r>
      <w:r>
        <w:rPr>
          <w:noProof/>
        </w:rPr>
        <w:instrText xml:space="preserve"> PAGEREF _Toc390843067 \h </w:instrText>
      </w:r>
      <w:r>
        <w:rPr>
          <w:noProof/>
        </w:rPr>
      </w:r>
      <w:r>
        <w:rPr>
          <w:noProof/>
        </w:rPr>
        <w:fldChar w:fldCharType="separate"/>
      </w:r>
      <w:r>
        <w:rPr>
          <w:noProof/>
        </w:rPr>
        <w:t>18</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4.4</w:t>
      </w:r>
      <w:r>
        <w:rPr>
          <w:rFonts w:asciiTheme="minorHAnsi" w:eastAsiaTheme="minorEastAsia" w:hAnsiTheme="minorHAnsi" w:cstheme="minorBidi"/>
          <w:noProof/>
          <w:sz w:val="22"/>
          <w:szCs w:val="22"/>
          <w:lang w:eastAsia="en-CA"/>
        </w:rPr>
        <w:tab/>
      </w:r>
      <w:r w:rsidRPr="00B01ECD">
        <w:rPr>
          <w:rFonts w:asciiTheme="minorHAnsi" w:hAnsiTheme="minorHAnsi"/>
          <w:noProof/>
        </w:rPr>
        <w:t>Sources</w:t>
      </w:r>
      <w:r>
        <w:rPr>
          <w:noProof/>
        </w:rPr>
        <w:tab/>
      </w:r>
      <w:r>
        <w:rPr>
          <w:noProof/>
        </w:rPr>
        <w:fldChar w:fldCharType="begin"/>
      </w:r>
      <w:r>
        <w:rPr>
          <w:noProof/>
        </w:rPr>
        <w:instrText xml:space="preserve"> PAGEREF _Toc390843068 \h </w:instrText>
      </w:r>
      <w:r>
        <w:rPr>
          <w:noProof/>
        </w:rPr>
      </w:r>
      <w:r>
        <w:rPr>
          <w:noProof/>
        </w:rPr>
        <w:fldChar w:fldCharType="separate"/>
      </w:r>
      <w:r>
        <w:rPr>
          <w:noProof/>
        </w:rPr>
        <w:t>19</w:t>
      </w:r>
      <w:r>
        <w:rPr>
          <w:noProof/>
        </w:rPr>
        <w:fldChar w:fldCharType="end"/>
      </w:r>
    </w:p>
    <w:p w:rsidR="009D649B" w:rsidRDefault="009D649B">
      <w:pPr>
        <w:pStyle w:val="TOC1"/>
        <w:rPr>
          <w:rFonts w:asciiTheme="minorHAnsi" w:eastAsiaTheme="minorEastAsia" w:hAnsiTheme="minorHAnsi" w:cstheme="minorBidi"/>
          <w:b w:val="0"/>
          <w:bCs w:val="0"/>
          <w:noProof/>
          <w:sz w:val="22"/>
          <w:szCs w:val="22"/>
          <w:lang w:eastAsia="en-CA"/>
        </w:rPr>
      </w:pPr>
      <w:r w:rsidRPr="00B01ECD">
        <w:rPr>
          <w:rFonts w:asciiTheme="minorHAnsi" w:hAnsiTheme="minorHAnsi" w:cs="Times New Roman"/>
          <w:noProof/>
        </w:rPr>
        <w:t>5</w:t>
      </w:r>
      <w:r>
        <w:rPr>
          <w:rFonts w:asciiTheme="minorHAnsi" w:eastAsiaTheme="minorEastAsia" w:hAnsiTheme="minorHAnsi" w:cstheme="minorBidi"/>
          <w:b w:val="0"/>
          <w:bCs w:val="0"/>
          <w:noProof/>
          <w:sz w:val="22"/>
          <w:szCs w:val="22"/>
          <w:lang w:eastAsia="en-CA"/>
        </w:rPr>
        <w:tab/>
      </w:r>
      <w:r w:rsidRPr="00B01ECD">
        <w:rPr>
          <w:rFonts w:asciiTheme="minorHAnsi" w:hAnsiTheme="minorHAnsi"/>
          <w:noProof/>
        </w:rPr>
        <w:t>China</w:t>
      </w:r>
      <w:r>
        <w:rPr>
          <w:noProof/>
        </w:rPr>
        <w:tab/>
      </w:r>
      <w:r>
        <w:rPr>
          <w:noProof/>
        </w:rPr>
        <w:fldChar w:fldCharType="begin"/>
      </w:r>
      <w:r>
        <w:rPr>
          <w:noProof/>
        </w:rPr>
        <w:instrText xml:space="preserve"> PAGEREF _Toc390843069 \h </w:instrText>
      </w:r>
      <w:r>
        <w:rPr>
          <w:noProof/>
        </w:rPr>
      </w:r>
      <w:r>
        <w:rPr>
          <w:noProof/>
        </w:rPr>
        <w:fldChar w:fldCharType="separate"/>
      </w:r>
      <w:r>
        <w:rPr>
          <w:noProof/>
        </w:rPr>
        <w:t>20</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5.1</w:t>
      </w:r>
      <w:r>
        <w:rPr>
          <w:rFonts w:asciiTheme="minorHAnsi" w:eastAsiaTheme="minorEastAsia" w:hAnsiTheme="minorHAnsi" w:cstheme="minorBidi"/>
          <w:noProof/>
          <w:sz w:val="22"/>
          <w:szCs w:val="22"/>
          <w:lang w:eastAsia="en-CA"/>
        </w:rPr>
        <w:tab/>
      </w:r>
      <w:r w:rsidRPr="00B01ECD">
        <w:rPr>
          <w:rFonts w:asciiTheme="minorHAnsi" w:hAnsiTheme="minorHAnsi"/>
          <w:noProof/>
        </w:rPr>
        <w:t>Introduction</w:t>
      </w:r>
      <w:r>
        <w:rPr>
          <w:noProof/>
        </w:rPr>
        <w:tab/>
      </w:r>
      <w:r>
        <w:rPr>
          <w:noProof/>
        </w:rPr>
        <w:fldChar w:fldCharType="begin"/>
      </w:r>
      <w:r>
        <w:rPr>
          <w:noProof/>
        </w:rPr>
        <w:instrText xml:space="preserve"> PAGEREF _Toc390843070 \h </w:instrText>
      </w:r>
      <w:r>
        <w:rPr>
          <w:noProof/>
        </w:rPr>
      </w:r>
      <w:r>
        <w:rPr>
          <w:noProof/>
        </w:rPr>
        <w:fldChar w:fldCharType="separate"/>
      </w:r>
      <w:r>
        <w:rPr>
          <w:noProof/>
        </w:rPr>
        <w:t>20</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5.1.1</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Main drivers for biofuels policy</w:t>
      </w:r>
      <w:r>
        <w:rPr>
          <w:noProof/>
        </w:rPr>
        <w:tab/>
      </w:r>
      <w:r>
        <w:rPr>
          <w:noProof/>
        </w:rPr>
        <w:fldChar w:fldCharType="begin"/>
      </w:r>
      <w:r>
        <w:rPr>
          <w:noProof/>
        </w:rPr>
        <w:instrText xml:space="preserve"> PAGEREF _Toc390843071 \h </w:instrText>
      </w:r>
      <w:r>
        <w:rPr>
          <w:noProof/>
        </w:rPr>
      </w:r>
      <w:r>
        <w:rPr>
          <w:noProof/>
        </w:rPr>
        <w:fldChar w:fldCharType="separate"/>
      </w:r>
      <w:r>
        <w:rPr>
          <w:noProof/>
        </w:rPr>
        <w:t>20</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5.2</w:t>
      </w:r>
      <w:r>
        <w:rPr>
          <w:rFonts w:asciiTheme="minorHAnsi" w:eastAsiaTheme="minorEastAsia" w:hAnsiTheme="minorHAnsi" w:cstheme="minorBidi"/>
          <w:noProof/>
          <w:sz w:val="22"/>
          <w:szCs w:val="22"/>
          <w:lang w:eastAsia="en-CA"/>
        </w:rPr>
        <w:tab/>
      </w:r>
      <w:r w:rsidRPr="00B01ECD">
        <w:rPr>
          <w:rFonts w:asciiTheme="minorHAnsi" w:hAnsiTheme="minorHAnsi"/>
          <w:noProof/>
        </w:rPr>
        <w:t>Biofuels policy</w:t>
      </w:r>
      <w:r>
        <w:rPr>
          <w:noProof/>
        </w:rPr>
        <w:tab/>
      </w:r>
      <w:r>
        <w:rPr>
          <w:noProof/>
        </w:rPr>
        <w:fldChar w:fldCharType="begin"/>
      </w:r>
      <w:r>
        <w:rPr>
          <w:noProof/>
        </w:rPr>
        <w:instrText xml:space="preserve"> PAGEREF _Toc390843072 \h </w:instrText>
      </w:r>
      <w:r>
        <w:rPr>
          <w:noProof/>
        </w:rPr>
      </w:r>
      <w:r>
        <w:rPr>
          <w:noProof/>
        </w:rPr>
        <w:fldChar w:fldCharType="separate"/>
      </w:r>
      <w:r>
        <w:rPr>
          <w:noProof/>
        </w:rPr>
        <w:t>20</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5.2.1</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Biofuel targets and obligations</w:t>
      </w:r>
      <w:r>
        <w:rPr>
          <w:noProof/>
        </w:rPr>
        <w:tab/>
      </w:r>
      <w:r>
        <w:rPr>
          <w:noProof/>
        </w:rPr>
        <w:fldChar w:fldCharType="begin"/>
      </w:r>
      <w:r>
        <w:rPr>
          <w:noProof/>
        </w:rPr>
        <w:instrText xml:space="preserve"> PAGEREF _Toc390843073 \h </w:instrText>
      </w:r>
      <w:r>
        <w:rPr>
          <w:noProof/>
        </w:rPr>
      </w:r>
      <w:r>
        <w:rPr>
          <w:noProof/>
        </w:rPr>
        <w:fldChar w:fldCharType="separate"/>
      </w:r>
      <w:r>
        <w:rPr>
          <w:noProof/>
        </w:rPr>
        <w:t>21</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5.2.2</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Excise duty reductions</w:t>
      </w:r>
      <w:r>
        <w:rPr>
          <w:noProof/>
        </w:rPr>
        <w:tab/>
      </w:r>
      <w:r>
        <w:rPr>
          <w:noProof/>
        </w:rPr>
        <w:fldChar w:fldCharType="begin"/>
      </w:r>
      <w:r>
        <w:rPr>
          <w:noProof/>
        </w:rPr>
        <w:instrText xml:space="preserve"> PAGEREF _Toc390843074 \h </w:instrText>
      </w:r>
      <w:r>
        <w:rPr>
          <w:noProof/>
        </w:rPr>
      </w:r>
      <w:r>
        <w:rPr>
          <w:noProof/>
        </w:rPr>
        <w:fldChar w:fldCharType="separate"/>
      </w:r>
      <w:r>
        <w:rPr>
          <w:noProof/>
        </w:rPr>
        <w:t>21</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5.2.3</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Fiscal incentives</w:t>
      </w:r>
      <w:r>
        <w:rPr>
          <w:noProof/>
        </w:rPr>
        <w:tab/>
      </w:r>
      <w:r>
        <w:rPr>
          <w:noProof/>
        </w:rPr>
        <w:fldChar w:fldCharType="begin"/>
      </w:r>
      <w:r>
        <w:rPr>
          <w:noProof/>
        </w:rPr>
        <w:instrText xml:space="preserve"> PAGEREF _Toc390843075 \h </w:instrText>
      </w:r>
      <w:r>
        <w:rPr>
          <w:noProof/>
        </w:rPr>
      </w:r>
      <w:r>
        <w:rPr>
          <w:noProof/>
        </w:rPr>
        <w:fldChar w:fldCharType="separate"/>
      </w:r>
      <w:r>
        <w:rPr>
          <w:noProof/>
        </w:rPr>
        <w:t>21</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5.2.4</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Investment subsidies</w:t>
      </w:r>
      <w:r>
        <w:rPr>
          <w:noProof/>
        </w:rPr>
        <w:tab/>
      </w:r>
      <w:r>
        <w:rPr>
          <w:noProof/>
        </w:rPr>
        <w:fldChar w:fldCharType="begin"/>
      </w:r>
      <w:r>
        <w:rPr>
          <w:noProof/>
        </w:rPr>
        <w:instrText xml:space="preserve"> PAGEREF _Toc390843076 \h </w:instrText>
      </w:r>
      <w:r>
        <w:rPr>
          <w:noProof/>
        </w:rPr>
      </w:r>
      <w:r>
        <w:rPr>
          <w:noProof/>
        </w:rPr>
        <w:fldChar w:fldCharType="separate"/>
      </w:r>
      <w:r>
        <w:rPr>
          <w:noProof/>
        </w:rPr>
        <w:t>22</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5.2.5</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Other measures stimulating the implementation of biofuels</w:t>
      </w:r>
      <w:r>
        <w:rPr>
          <w:noProof/>
        </w:rPr>
        <w:tab/>
      </w:r>
      <w:r>
        <w:rPr>
          <w:noProof/>
        </w:rPr>
        <w:fldChar w:fldCharType="begin"/>
      </w:r>
      <w:r>
        <w:rPr>
          <w:noProof/>
        </w:rPr>
        <w:instrText xml:space="preserve"> PAGEREF _Toc390843077 \h </w:instrText>
      </w:r>
      <w:r>
        <w:rPr>
          <w:noProof/>
        </w:rPr>
      </w:r>
      <w:r>
        <w:rPr>
          <w:noProof/>
        </w:rPr>
        <w:fldChar w:fldCharType="separate"/>
      </w:r>
      <w:r>
        <w:rPr>
          <w:noProof/>
        </w:rPr>
        <w:t>22</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5.2.6</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Promotion of advanced biofuels</w:t>
      </w:r>
      <w:r>
        <w:rPr>
          <w:noProof/>
        </w:rPr>
        <w:tab/>
      </w:r>
      <w:r>
        <w:rPr>
          <w:noProof/>
        </w:rPr>
        <w:fldChar w:fldCharType="begin"/>
      </w:r>
      <w:r>
        <w:rPr>
          <w:noProof/>
        </w:rPr>
        <w:instrText xml:space="preserve"> PAGEREF _Toc390843078 \h </w:instrText>
      </w:r>
      <w:r>
        <w:rPr>
          <w:noProof/>
        </w:rPr>
      </w:r>
      <w:r>
        <w:rPr>
          <w:noProof/>
        </w:rPr>
        <w:fldChar w:fldCharType="separate"/>
      </w:r>
      <w:r>
        <w:rPr>
          <w:noProof/>
        </w:rPr>
        <w:t>22</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5.3</w:t>
      </w:r>
      <w:r>
        <w:rPr>
          <w:rFonts w:asciiTheme="minorHAnsi" w:eastAsiaTheme="minorEastAsia" w:hAnsiTheme="minorHAnsi" w:cstheme="minorBidi"/>
          <w:noProof/>
          <w:sz w:val="22"/>
          <w:szCs w:val="22"/>
          <w:lang w:eastAsia="en-CA"/>
        </w:rPr>
        <w:tab/>
      </w:r>
      <w:r w:rsidRPr="00B01ECD">
        <w:rPr>
          <w:rFonts w:asciiTheme="minorHAnsi" w:hAnsiTheme="minorHAnsi"/>
          <w:noProof/>
        </w:rPr>
        <w:t>Market development and policy effectiveness</w:t>
      </w:r>
      <w:r>
        <w:rPr>
          <w:noProof/>
        </w:rPr>
        <w:tab/>
      </w:r>
      <w:r>
        <w:rPr>
          <w:noProof/>
        </w:rPr>
        <w:fldChar w:fldCharType="begin"/>
      </w:r>
      <w:r>
        <w:rPr>
          <w:noProof/>
        </w:rPr>
        <w:instrText xml:space="preserve"> PAGEREF _Toc390843079 \h </w:instrText>
      </w:r>
      <w:r>
        <w:rPr>
          <w:noProof/>
        </w:rPr>
      </w:r>
      <w:r>
        <w:rPr>
          <w:noProof/>
        </w:rPr>
        <w:fldChar w:fldCharType="separate"/>
      </w:r>
      <w:r>
        <w:rPr>
          <w:noProof/>
        </w:rPr>
        <w:t>22</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5.4</w:t>
      </w:r>
      <w:r>
        <w:rPr>
          <w:rFonts w:asciiTheme="minorHAnsi" w:eastAsiaTheme="minorEastAsia" w:hAnsiTheme="minorHAnsi" w:cstheme="minorBidi"/>
          <w:noProof/>
          <w:sz w:val="22"/>
          <w:szCs w:val="22"/>
          <w:lang w:eastAsia="en-CA"/>
        </w:rPr>
        <w:tab/>
      </w:r>
      <w:r w:rsidRPr="00B01ECD">
        <w:rPr>
          <w:rFonts w:asciiTheme="minorHAnsi" w:hAnsiTheme="minorHAnsi"/>
          <w:noProof/>
        </w:rPr>
        <w:t>Sources</w:t>
      </w:r>
      <w:r>
        <w:rPr>
          <w:noProof/>
        </w:rPr>
        <w:tab/>
      </w:r>
      <w:r>
        <w:rPr>
          <w:noProof/>
        </w:rPr>
        <w:fldChar w:fldCharType="begin"/>
      </w:r>
      <w:r>
        <w:rPr>
          <w:noProof/>
        </w:rPr>
        <w:instrText xml:space="preserve"> PAGEREF _Toc390843080 \h </w:instrText>
      </w:r>
      <w:r>
        <w:rPr>
          <w:noProof/>
        </w:rPr>
      </w:r>
      <w:r>
        <w:rPr>
          <w:noProof/>
        </w:rPr>
        <w:fldChar w:fldCharType="separate"/>
      </w:r>
      <w:r>
        <w:rPr>
          <w:noProof/>
        </w:rPr>
        <w:t>23</w:t>
      </w:r>
      <w:r>
        <w:rPr>
          <w:noProof/>
        </w:rPr>
        <w:fldChar w:fldCharType="end"/>
      </w:r>
    </w:p>
    <w:p w:rsidR="009D649B" w:rsidRDefault="009D649B">
      <w:pPr>
        <w:pStyle w:val="TOC1"/>
        <w:rPr>
          <w:rFonts w:asciiTheme="minorHAnsi" w:eastAsiaTheme="minorEastAsia" w:hAnsiTheme="minorHAnsi" w:cstheme="minorBidi"/>
          <w:b w:val="0"/>
          <w:bCs w:val="0"/>
          <w:noProof/>
          <w:sz w:val="22"/>
          <w:szCs w:val="22"/>
          <w:lang w:eastAsia="en-CA"/>
        </w:rPr>
      </w:pPr>
      <w:r w:rsidRPr="00B01ECD">
        <w:rPr>
          <w:rFonts w:asciiTheme="minorHAnsi" w:hAnsiTheme="minorHAnsi" w:cs="Times New Roman"/>
          <w:noProof/>
        </w:rPr>
        <w:t>6</w:t>
      </w:r>
      <w:r>
        <w:rPr>
          <w:rFonts w:asciiTheme="minorHAnsi" w:eastAsiaTheme="minorEastAsia" w:hAnsiTheme="minorHAnsi" w:cstheme="minorBidi"/>
          <w:b w:val="0"/>
          <w:bCs w:val="0"/>
          <w:noProof/>
          <w:sz w:val="22"/>
          <w:szCs w:val="22"/>
          <w:lang w:eastAsia="en-CA"/>
        </w:rPr>
        <w:tab/>
      </w:r>
      <w:r w:rsidRPr="00B01ECD">
        <w:rPr>
          <w:rFonts w:asciiTheme="minorHAnsi" w:hAnsiTheme="minorHAnsi"/>
          <w:noProof/>
        </w:rPr>
        <w:t>Denmark</w:t>
      </w:r>
      <w:r>
        <w:rPr>
          <w:noProof/>
        </w:rPr>
        <w:tab/>
      </w:r>
      <w:r>
        <w:rPr>
          <w:noProof/>
        </w:rPr>
        <w:fldChar w:fldCharType="begin"/>
      </w:r>
      <w:r>
        <w:rPr>
          <w:noProof/>
        </w:rPr>
        <w:instrText xml:space="preserve"> PAGEREF _Toc390843081 \h </w:instrText>
      </w:r>
      <w:r>
        <w:rPr>
          <w:noProof/>
        </w:rPr>
      </w:r>
      <w:r>
        <w:rPr>
          <w:noProof/>
        </w:rPr>
        <w:fldChar w:fldCharType="separate"/>
      </w:r>
      <w:r>
        <w:rPr>
          <w:noProof/>
        </w:rPr>
        <w:t>24</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6.1</w:t>
      </w:r>
      <w:r>
        <w:rPr>
          <w:rFonts w:asciiTheme="minorHAnsi" w:eastAsiaTheme="minorEastAsia" w:hAnsiTheme="minorHAnsi" w:cstheme="minorBidi"/>
          <w:noProof/>
          <w:sz w:val="22"/>
          <w:szCs w:val="22"/>
          <w:lang w:eastAsia="en-CA"/>
        </w:rPr>
        <w:tab/>
      </w:r>
      <w:r w:rsidRPr="00B01ECD">
        <w:rPr>
          <w:rFonts w:asciiTheme="minorHAnsi" w:hAnsiTheme="minorHAnsi"/>
          <w:noProof/>
        </w:rPr>
        <w:t>Introduction</w:t>
      </w:r>
      <w:r>
        <w:rPr>
          <w:noProof/>
        </w:rPr>
        <w:tab/>
      </w:r>
      <w:r>
        <w:rPr>
          <w:noProof/>
        </w:rPr>
        <w:fldChar w:fldCharType="begin"/>
      </w:r>
      <w:r>
        <w:rPr>
          <w:noProof/>
        </w:rPr>
        <w:instrText xml:space="preserve"> PAGEREF _Toc390843082 \h </w:instrText>
      </w:r>
      <w:r>
        <w:rPr>
          <w:noProof/>
        </w:rPr>
      </w:r>
      <w:r>
        <w:rPr>
          <w:noProof/>
        </w:rPr>
        <w:fldChar w:fldCharType="separate"/>
      </w:r>
      <w:r>
        <w:rPr>
          <w:noProof/>
        </w:rPr>
        <w:t>24</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6.1.1</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Main drivers for biofuels policy</w:t>
      </w:r>
      <w:r>
        <w:rPr>
          <w:noProof/>
        </w:rPr>
        <w:tab/>
      </w:r>
      <w:r>
        <w:rPr>
          <w:noProof/>
        </w:rPr>
        <w:fldChar w:fldCharType="begin"/>
      </w:r>
      <w:r>
        <w:rPr>
          <w:noProof/>
        </w:rPr>
        <w:instrText xml:space="preserve"> PAGEREF _Toc390843083 \h </w:instrText>
      </w:r>
      <w:r>
        <w:rPr>
          <w:noProof/>
        </w:rPr>
      </w:r>
      <w:r>
        <w:rPr>
          <w:noProof/>
        </w:rPr>
        <w:fldChar w:fldCharType="separate"/>
      </w:r>
      <w:r>
        <w:rPr>
          <w:noProof/>
        </w:rPr>
        <w:t>24</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6.2</w:t>
      </w:r>
      <w:r>
        <w:rPr>
          <w:rFonts w:asciiTheme="minorHAnsi" w:eastAsiaTheme="minorEastAsia" w:hAnsiTheme="minorHAnsi" w:cstheme="minorBidi"/>
          <w:noProof/>
          <w:sz w:val="22"/>
          <w:szCs w:val="22"/>
          <w:lang w:eastAsia="en-CA"/>
        </w:rPr>
        <w:tab/>
      </w:r>
      <w:r w:rsidRPr="00B01ECD">
        <w:rPr>
          <w:rFonts w:asciiTheme="minorHAnsi" w:hAnsiTheme="minorHAnsi"/>
          <w:noProof/>
        </w:rPr>
        <w:t>Biofuels policy</w:t>
      </w:r>
      <w:r>
        <w:rPr>
          <w:noProof/>
        </w:rPr>
        <w:tab/>
      </w:r>
      <w:r>
        <w:rPr>
          <w:noProof/>
        </w:rPr>
        <w:fldChar w:fldCharType="begin"/>
      </w:r>
      <w:r>
        <w:rPr>
          <w:noProof/>
        </w:rPr>
        <w:instrText xml:space="preserve"> PAGEREF _Toc390843084 \h </w:instrText>
      </w:r>
      <w:r>
        <w:rPr>
          <w:noProof/>
        </w:rPr>
      </w:r>
      <w:r>
        <w:rPr>
          <w:noProof/>
        </w:rPr>
        <w:fldChar w:fldCharType="separate"/>
      </w:r>
      <w:r>
        <w:rPr>
          <w:noProof/>
        </w:rPr>
        <w:t>24</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6.2.1</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Biofuel obligations</w:t>
      </w:r>
      <w:r>
        <w:rPr>
          <w:noProof/>
        </w:rPr>
        <w:tab/>
      </w:r>
      <w:r>
        <w:rPr>
          <w:noProof/>
        </w:rPr>
        <w:fldChar w:fldCharType="begin"/>
      </w:r>
      <w:r>
        <w:rPr>
          <w:noProof/>
        </w:rPr>
        <w:instrText xml:space="preserve"> PAGEREF _Toc390843085 \h </w:instrText>
      </w:r>
      <w:r>
        <w:rPr>
          <w:noProof/>
        </w:rPr>
      </w:r>
      <w:r>
        <w:rPr>
          <w:noProof/>
        </w:rPr>
        <w:fldChar w:fldCharType="separate"/>
      </w:r>
      <w:r>
        <w:rPr>
          <w:noProof/>
        </w:rPr>
        <w:t>24</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6.2.2</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Excise duty reductions</w:t>
      </w:r>
      <w:r>
        <w:rPr>
          <w:noProof/>
        </w:rPr>
        <w:tab/>
      </w:r>
      <w:r>
        <w:rPr>
          <w:noProof/>
        </w:rPr>
        <w:fldChar w:fldCharType="begin"/>
      </w:r>
      <w:r>
        <w:rPr>
          <w:noProof/>
        </w:rPr>
        <w:instrText xml:space="preserve"> PAGEREF _Toc390843086 \h </w:instrText>
      </w:r>
      <w:r>
        <w:rPr>
          <w:noProof/>
        </w:rPr>
      </w:r>
      <w:r>
        <w:rPr>
          <w:noProof/>
        </w:rPr>
        <w:fldChar w:fldCharType="separate"/>
      </w:r>
      <w:r>
        <w:rPr>
          <w:noProof/>
        </w:rPr>
        <w:t>25</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6.2.3</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Fiscal incentives</w:t>
      </w:r>
      <w:r>
        <w:rPr>
          <w:noProof/>
        </w:rPr>
        <w:tab/>
      </w:r>
      <w:r>
        <w:rPr>
          <w:noProof/>
        </w:rPr>
        <w:fldChar w:fldCharType="begin"/>
      </w:r>
      <w:r>
        <w:rPr>
          <w:noProof/>
        </w:rPr>
        <w:instrText xml:space="preserve"> PAGEREF _Toc390843087 \h </w:instrText>
      </w:r>
      <w:r>
        <w:rPr>
          <w:noProof/>
        </w:rPr>
      </w:r>
      <w:r>
        <w:rPr>
          <w:noProof/>
        </w:rPr>
        <w:fldChar w:fldCharType="separate"/>
      </w:r>
      <w:r>
        <w:rPr>
          <w:noProof/>
        </w:rPr>
        <w:t>25</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6.2.4</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Investment subsidies</w:t>
      </w:r>
      <w:r>
        <w:rPr>
          <w:noProof/>
        </w:rPr>
        <w:tab/>
      </w:r>
      <w:r>
        <w:rPr>
          <w:noProof/>
        </w:rPr>
        <w:fldChar w:fldCharType="begin"/>
      </w:r>
      <w:r>
        <w:rPr>
          <w:noProof/>
        </w:rPr>
        <w:instrText xml:space="preserve"> PAGEREF _Toc390843088 \h </w:instrText>
      </w:r>
      <w:r>
        <w:rPr>
          <w:noProof/>
        </w:rPr>
      </w:r>
      <w:r>
        <w:rPr>
          <w:noProof/>
        </w:rPr>
        <w:fldChar w:fldCharType="separate"/>
      </w:r>
      <w:r>
        <w:rPr>
          <w:noProof/>
        </w:rPr>
        <w:t>25</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6.2.5</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Other measures stimulating the implementation of biofuels</w:t>
      </w:r>
      <w:r>
        <w:rPr>
          <w:noProof/>
        </w:rPr>
        <w:tab/>
      </w:r>
      <w:r>
        <w:rPr>
          <w:noProof/>
        </w:rPr>
        <w:fldChar w:fldCharType="begin"/>
      </w:r>
      <w:r>
        <w:rPr>
          <w:noProof/>
        </w:rPr>
        <w:instrText xml:space="preserve"> PAGEREF _Toc390843089 \h </w:instrText>
      </w:r>
      <w:r>
        <w:rPr>
          <w:noProof/>
        </w:rPr>
      </w:r>
      <w:r>
        <w:rPr>
          <w:noProof/>
        </w:rPr>
        <w:fldChar w:fldCharType="separate"/>
      </w:r>
      <w:r>
        <w:rPr>
          <w:noProof/>
        </w:rPr>
        <w:t>25</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6.2.6</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Promotion of advanced biofuels</w:t>
      </w:r>
      <w:r>
        <w:rPr>
          <w:noProof/>
        </w:rPr>
        <w:tab/>
      </w:r>
      <w:r>
        <w:rPr>
          <w:noProof/>
        </w:rPr>
        <w:fldChar w:fldCharType="begin"/>
      </w:r>
      <w:r>
        <w:rPr>
          <w:noProof/>
        </w:rPr>
        <w:instrText xml:space="preserve"> PAGEREF _Toc390843090 \h </w:instrText>
      </w:r>
      <w:r>
        <w:rPr>
          <w:noProof/>
        </w:rPr>
      </w:r>
      <w:r>
        <w:rPr>
          <w:noProof/>
        </w:rPr>
        <w:fldChar w:fldCharType="separate"/>
      </w:r>
      <w:r>
        <w:rPr>
          <w:noProof/>
        </w:rPr>
        <w:t>25</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6.3</w:t>
      </w:r>
      <w:r>
        <w:rPr>
          <w:rFonts w:asciiTheme="minorHAnsi" w:eastAsiaTheme="minorEastAsia" w:hAnsiTheme="minorHAnsi" w:cstheme="minorBidi"/>
          <w:noProof/>
          <w:sz w:val="22"/>
          <w:szCs w:val="22"/>
          <w:lang w:eastAsia="en-CA"/>
        </w:rPr>
        <w:tab/>
      </w:r>
      <w:r w:rsidRPr="00B01ECD">
        <w:rPr>
          <w:rFonts w:asciiTheme="minorHAnsi" w:hAnsiTheme="minorHAnsi"/>
          <w:noProof/>
        </w:rPr>
        <w:t>Market development and policy effectiveness</w:t>
      </w:r>
      <w:r>
        <w:rPr>
          <w:noProof/>
        </w:rPr>
        <w:tab/>
      </w:r>
      <w:r>
        <w:rPr>
          <w:noProof/>
        </w:rPr>
        <w:fldChar w:fldCharType="begin"/>
      </w:r>
      <w:r>
        <w:rPr>
          <w:noProof/>
        </w:rPr>
        <w:instrText xml:space="preserve"> PAGEREF _Toc390843091 \h </w:instrText>
      </w:r>
      <w:r>
        <w:rPr>
          <w:noProof/>
        </w:rPr>
      </w:r>
      <w:r>
        <w:rPr>
          <w:noProof/>
        </w:rPr>
        <w:fldChar w:fldCharType="separate"/>
      </w:r>
      <w:r>
        <w:rPr>
          <w:noProof/>
        </w:rPr>
        <w:t>26</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6.4</w:t>
      </w:r>
      <w:r>
        <w:rPr>
          <w:rFonts w:asciiTheme="minorHAnsi" w:eastAsiaTheme="minorEastAsia" w:hAnsiTheme="minorHAnsi" w:cstheme="minorBidi"/>
          <w:noProof/>
          <w:sz w:val="22"/>
          <w:szCs w:val="22"/>
          <w:lang w:eastAsia="en-CA"/>
        </w:rPr>
        <w:tab/>
      </w:r>
      <w:r w:rsidRPr="00B01ECD">
        <w:rPr>
          <w:rFonts w:asciiTheme="minorHAnsi" w:hAnsiTheme="minorHAnsi"/>
          <w:noProof/>
        </w:rPr>
        <w:t>Sources</w:t>
      </w:r>
      <w:r>
        <w:rPr>
          <w:noProof/>
        </w:rPr>
        <w:tab/>
      </w:r>
      <w:r>
        <w:rPr>
          <w:noProof/>
        </w:rPr>
        <w:fldChar w:fldCharType="begin"/>
      </w:r>
      <w:r>
        <w:rPr>
          <w:noProof/>
        </w:rPr>
        <w:instrText xml:space="preserve"> PAGEREF _Toc390843092 \h </w:instrText>
      </w:r>
      <w:r>
        <w:rPr>
          <w:noProof/>
        </w:rPr>
      </w:r>
      <w:r>
        <w:rPr>
          <w:noProof/>
        </w:rPr>
        <w:fldChar w:fldCharType="separate"/>
      </w:r>
      <w:r>
        <w:rPr>
          <w:noProof/>
        </w:rPr>
        <w:t>27</w:t>
      </w:r>
      <w:r>
        <w:rPr>
          <w:noProof/>
        </w:rPr>
        <w:fldChar w:fldCharType="end"/>
      </w:r>
    </w:p>
    <w:p w:rsidR="009D649B" w:rsidRDefault="009D649B">
      <w:pPr>
        <w:pStyle w:val="TOC1"/>
        <w:rPr>
          <w:rFonts w:asciiTheme="minorHAnsi" w:eastAsiaTheme="minorEastAsia" w:hAnsiTheme="minorHAnsi" w:cstheme="minorBidi"/>
          <w:b w:val="0"/>
          <w:bCs w:val="0"/>
          <w:noProof/>
          <w:sz w:val="22"/>
          <w:szCs w:val="22"/>
          <w:lang w:eastAsia="en-CA"/>
        </w:rPr>
      </w:pPr>
      <w:r w:rsidRPr="00B01ECD">
        <w:rPr>
          <w:rFonts w:asciiTheme="minorHAnsi" w:hAnsiTheme="minorHAnsi" w:cs="Times New Roman"/>
          <w:noProof/>
        </w:rPr>
        <w:t>7</w:t>
      </w:r>
      <w:r>
        <w:rPr>
          <w:rFonts w:asciiTheme="minorHAnsi" w:eastAsiaTheme="minorEastAsia" w:hAnsiTheme="minorHAnsi" w:cstheme="minorBidi"/>
          <w:b w:val="0"/>
          <w:bCs w:val="0"/>
          <w:noProof/>
          <w:sz w:val="22"/>
          <w:szCs w:val="22"/>
          <w:lang w:eastAsia="en-CA"/>
        </w:rPr>
        <w:tab/>
      </w:r>
      <w:r w:rsidRPr="00B01ECD">
        <w:rPr>
          <w:rFonts w:asciiTheme="minorHAnsi" w:hAnsiTheme="minorHAnsi"/>
          <w:noProof/>
        </w:rPr>
        <w:t>Finland</w:t>
      </w:r>
      <w:r>
        <w:rPr>
          <w:noProof/>
        </w:rPr>
        <w:tab/>
      </w:r>
      <w:r>
        <w:rPr>
          <w:noProof/>
        </w:rPr>
        <w:fldChar w:fldCharType="begin"/>
      </w:r>
      <w:r>
        <w:rPr>
          <w:noProof/>
        </w:rPr>
        <w:instrText xml:space="preserve"> PAGEREF _Toc390843093 \h </w:instrText>
      </w:r>
      <w:r>
        <w:rPr>
          <w:noProof/>
        </w:rPr>
      </w:r>
      <w:r>
        <w:rPr>
          <w:noProof/>
        </w:rPr>
        <w:fldChar w:fldCharType="separate"/>
      </w:r>
      <w:r>
        <w:rPr>
          <w:noProof/>
        </w:rPr>
        <w:t>28</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7.1</w:t>
      </w:r>
      <w:r>
        <w:rPr>
          <w:rFonts w:asciiTheme="minorHAnsi" w:eastAsiaTheme="minorEastAsia" w:hAnsiTheme="minorHAnsi" w:cstheme="minorBidi"/>
          <w:noProof/>
          <w:sz w:val="22"/>
          <w:szCs w:val="22"/>
          <w:lang w:eastAsia="en-CA"/>
        </w:rPr>
        <w:tab/>
      </w:r>
      <w:r w:rsidRPr="00B01ECD">
        <w:rPr>
          <w:rFonts w:asciiTheme="minorHAnsi" w:hAnsiTheme="minorHAnsi"/>
          <w:noProof/>
        </w:rPr>
        <w:t>Introduction</w:t>
      </w:r>
      <w:r>
        <w:rPr>
          <w:noProof/>
        </w:rPr>
        <w:tab/>
      </w:r>
      <w:r>
        <w:rPr>
          <w:noProof/>
        </w:rPr>
        <w:fldChar w:fldCharType="begin"/>
      </w:r>
      <w:r>
        <w:rPr>
          <w:noProof/>
        </w:rPr>
        <w:instrText xml:space="preserve"> PAGEREF _Toc390843094 \h </w:instrText>
      </w:r>
      <w:r>
        <w:rPr>
          <w:noProof/>
        </w:rPr>
      </w:r>
      <w:r>
        <w:rPr>
          <w:noProof/>
        </w:rPr>
        <w:fldChar w:fldCharType="separate"/>
      </w:r>
      <w:r>
        <w:rPr>
          <w:noProof/>
        </w:rPr>
        <w:t>28</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7.1.1</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Main drivers for biofuels policy</w:t>
      </w:r>
      <w:r>
        <w:rPr>
          <w:noProof/>
        </w:rPr>
        <w:tab/>
      </w:r>
      <w:r>
        <w:rPr>
          <w:noProof/>
        </w:rPr>
        <w:fldChar w:fldCharType="begin"/>
      </w:r>
      <w:r>
        <w:rPr>
          <w:noProof/>
        </w:rPr>
        <w:instrText xml:space="preserve"> PAGEREF _Toc390843095 \h </w:instrText>
      </w:r>
      <w:r>
        <w:rPr>
          <w:noProof/>
        </w:rPr>
      </w:r>
      <w:r>
        <w:rPr>
          <w:noProof/>
        </w:rPr>
        <w:fldChar w:fldCharType="separate"/>
      </w:r>
      <w:r>
        <w:rPr>
          <w:noProof/>
        </w:rPr>
        <w:t>28</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7.2</w:t>
      </w:r>
      <w:r>
        <w:rPr>
          <w:rFonts w:asciiTheme="minorHAnsi" w:eastAsiaTheme="minorEastAsia" w:hAnsiTheme="minorHAnsi" w:cstheme="minorBidi"/>
          <w:noProof/>
          <w:sz w:val="22"/>
          <w:szCs w:val="22"/>
          <w:lang w:eastAsia="en-CA"/>
        </w:rPr>
        <w:tab/>
      </w:r>
      <w:r w:rsidRPr="00B01ECD">
        <w:rPr>
          <w:rFonts w:asciiTheme="minorHAnsi" w:hAnsiTheme="minorHAnsi"/>
          <w:noProof/>
        </w:rPr>
        <w:t>Biofuels policy</w:t>
      </w:r>
      <w:r>
        <w:rPr>
          <w:noProof/>
        </w:rPr>
        <w:tab/>
      </w:r>
      <w:r>
        <w:rPr>
          <w:noProof/>
        </w:rPr>
        <w:fldChar w:fldCharType="begin"/>
      </w:r>
      <w:r>
        <w:rPr>
          <w:noProof/>
        </w:rPr>
        <w:instrText xml:space="preserve"> PAGEREF _Toc390843096 \h </w:instrText>
      </w:r>
      <w:r>
        <w:rPr>
          <w:noProof/>
        </w:rPr>
      </w:r>
      <w:r>
        <w:rPr>
          <w:noProof/>
        </w:rPr>
        <w:fldChar w:fldCharType="separate"/>
      </w:r>
      <w:r>
        <w:rPr>
          <w:noProof/>
        </w:rPr>
        <w:t>28</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7.2.1</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Biofuel obligations</w:t>
      </w:r>
      <w:r>
        <w:rPr>
          <w:noProof/>
        </w:rPr>
        <w:tab/>
      </w:r>
      <w:r>
        <w:rPr>
          <w:noProof/>
        </w:rPr>
        <w:fldChar w:fldCharType="begin"/>
      </w:r>
      <w:r>
        <w:rPr>
          <w:noProof/>
        </w:rPr>
        <w:instrText xml:space="preserve"> PAGEREF _Toc390843097 \h </w:instrText>
      </w:r>
      <w:r>
        <w:rPr>
          <w:noProof/>
        </w:rPr>
      </w:r>
      <w:r>
        <w:rPr>
          <w:noProof/>
        </w:rPr>
        <w:fldChar w:fldCharType="separate"/>
      </w:r>
      <w:r>
        <w:rPr>
          <w:noProof/>
        </w:rPr>
        <w:t>28</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7.2.2</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Excise duty reductions</w:t>
      </w:r>
      <w:r>
        <w:rPr>
          <w:noProof/>
        </w:rPr>
        <w:tab/>
      </w:r>
      <w:r>
        <w:rPr>
          <w:noProof/>
        </w:rPr>
        <w:fldChar w:fldCharType="begin"/>
      </w:r>
      <w:r>
        <w:rPr>
          <w:noProof/>
        </w:rPr>
        <w:instrText xml:space="preserve"> PAGEREF _Toc390843098 \h </w:instrText>
      </w:r>
      <w:r>
        <w:rPr>
          <w:noProof/>
        </w:rPr>
      </w:r>
      <w:r>
        <w:rPr>
          <w:noProof/>
        </w:rPr>
        <w:fldChar w:fldCharType="separate"/>
      </w:r>
      <w:r>
        <w:rPr>
          <w:noProof/>
        </w:rPr>
        <w:t>29</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7.2.3</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Fiscal incentives</w:t>
      </w:r>
      <w:r>
        <w:rPr>
          <w:noProof/>
        </w:rPr>
        <w:tab/>
      </w:r>
      <w:r>
        <w:rPr>
          <w:noProof/>
        </w:rPr>
        <w:fldChar w:fldCharType="begin"/>
      </w:r>
      <w:r>
        <w:rPr>
          <w:noProof/>
        </w:rPr>
        <w:instrText xml:space="preserve"> PAGEREF _Toc390843099 \h </w:instrText>
      </w:r>
      <w:r>
        <w:rPr>
          <w:noProof/>
        </w:rPr>
      </w:r>
      <w:r>
        <w:rPr>
          <w:noProof/>
        </w:rPr>
        <w:fldChar w:fldCharType="separate"/>
      </w:r>
      <w:r>
        <w:rPr>
          <w:noProof/>
        </w:rPr>
        <w:t>29</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7.2.4</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Investment subsidies</w:t>
      </w:r>
      <w:r>
        <w:rPr>
          <w:noProof/>
        </w:rPr>
        <w:tab/>
      </w:r>
      <w:r>
        <w:rPr>
          <w:noProof/>
        </w:rPr>
        <w:fldChar w:fldCharType="begin"/>
      </w:r>
      <w:r>
        <w:rPr>
          <w:noProof/>
        </w:rPr>
        <w:instrText xml:space="preserve"> PAGEREF _Toc390843100 \h </w:instrText>
      </w:r>
      <w:r>
        <w:rPr>
          <w:noProof/>
        </w:rPr>
      </w:r>
      <w:r>
        <w:rPr>
          <w:noProof/>
        </w:rPr>
        <w:fldChar w:fldCharType="separate"/>
      </w:r>
      <w:r>
        <w:rPr>
          <w:noProof/>
        </w:rPr>
        <w:t>29</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lang w:eastAsia="fi-FI"/>
        </w:rPr>
        <w:t>7.2.5</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lang w:eastAsia="fi-FI"/>
        </w:rPr>
        <w:t>Other measures stimulating the implementation of biofuels</w:t>
      </w:r>
      <w:r>
        <w:rPr>
          <w:noProof/>
        </w:rPr>
        <w:tab/>
      </w:r>
      <w:r>
        <w:rPr>
          <w:noProof/>
        </w:rPr>
        <w:fldChar w:fldCharType="begin"/>
      </w:r>
      <w:r>
        <w:rPr>
          <w:noProof/>
        </w:rPr>
        <w:instrText xml:space="preserve"> PAGEREF _Toc390843101 \h </w:instrText>
      </w:r>
      <w:r>
        <w:rPr>
          <w:noProof/>
        </w:rPr>
      </w:r>
      <w:r>
        <w:rPr>
          <w:noProof/>
        </w:rPr>
        <w:fldChar w:fldCharType="separate"/>
      </w:r>
      <w:r>
        <w:rPr>
          <w:noProof/>
        </w:rPr>
        <w:t>29</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7.2.6</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Promotion of advanced biofuels</w:t>
      </w:r>
      <w:r>
        <w:rPr>
          <w:noProof/>
        </w:rPr>
        <w:tab/>
      </w:r>
      <w:r>
        <w:rPr>
          <w:noProof/>
        </w:rPr>
        <w:fldChar w:fldCharType="begin"/>
      </w:r>
      <w:r>
        <w:rPr>
          <w:noProof/>
        </w:rPr>
        <w:instrText xml:space="preserve"> PAGEREF _Toc390843102 \h </w:instrText>
      </w:r>
      <w:r>
        <w:rPr>
          <w:noProof/>
        </w:rPr>
      </w:r>
      <w:r>
        <w:rPr>
          <w:noProof/>
        </w:rPr>
        <w:fldChar w:fldCharType="separate"/>
      </w:r>
      <w:r>
        <w:rPr>
          <w:noProof/>
        </w:rPr>
        <w:t>29</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7.3</w:t>
      </w:r>
      <w:r>
        <w:rPr>
          <w:rFonts w:asciiTheme="minorHAnsi" w:eastAsiaTheme="minorEastAsia" w:hAnsiTheme="minorHAnsi" w:cstheme="minorBidi"/>
          <w:noProof/>
          <w:sz w:val="22"/>
          <w:szCs w:val="22"/>
          <w:lang w:eastAsia="en-CA"/>
        </w:rPr>
        <w:tab/>
      </w:r>
      <w:r w:rsidRPr="00B01ECD">
        <w:rPr>
          <w:rFonts w:asciiTheme="minorHAnsi" w:hAnsiTheme="minorHAnsi"/>
          <w:noProof/>
        </w:rPr>
        <w:t>Market development and policy effectiveness</w:t>
      </w:r>
      <w:r>
        <w:rPr>
          <w:noProof/>
        </w:rPr>
        <w:tab/>
      </w:r>
      <w:r>
        <w:rPr>
          <w:noProof/>
        </w:rPr>
        <w:fldChar w:fldCharType="begin"/>
      </w:r>
      <w:r>
        <w:rPr>
          <w:noProof/>
        </w:rPr>
        <w:instrText xml:space="preserve"> PAGEREF _Toc390843103 \h </w:instrText>
      </w:r>
      <w:r>
        <w:rPr>
          <w:noProof/>
        </w:rPr>
      </w:r>
      <w:r>
        <w:rPr>
          <w:noProof/>
        </w:rPr>
        <w:fldChar w:fldCharType="separate"/>
      </w:r>
      <w:r>
        <w:rPr>
          <w:noProof/>
        </w:rPr>
        <w:t>29</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7.4</w:t>
      </w:r>
      <w:r>
        <w:rPr>
          <w:rFonts w:asciiTheme="minorHAnsi" w:eastAsiaTheme="minorEastAsia" w:hAnsiTheme="minorHAnsi" w:cstheme="minorBidi"/>
          <w:noProof/>
          <w:sz w:val="22"/>
          <w:szCs w:val="22"/>
          <w:lang w:eastAsia="en-CA"/>
        </w:rPr>
        <w:tab/>
      </w:r>
      <w:r w:rsidRPr="00B01ECD">
        <w:rPr>
          <w:rFonts w:asciiTheme="minorHAnsi" w:hAnsiTheme="minorHAnsi"/>
          <w:noProof/>
        </w:rPr>
        <w:t>Sources</w:t>
      </w:r>
      <w:r>
        <w:rPr>
          <w:noProof/>
        </w:rPr>
        <w:tab/>
      </w:r>
      <w:r>
        <w:rPr>
          <w:noProof/>
        </w:rPr>
        <w:fldChar w:fldCharType="begin"/>
      </w:r>
      <w:r>
        <w:rPr>
          <w:noProof/>
        </w:rPr>
        <w:instrText xml:space="preserve"> PAGEREF _Toc390843104 \h </w:instrText>
      </w:r>
      <w:r>
        <w:rPr>
          <w:noProof/>
        </w:rPr>
      </w:r>
      <w:r>
        <w:rPr>
          <w:noProof/>
        </w:rPr>
        <w:fldChar w:fldCharType="separate"/>
      </w:r>
      <w:r>
        <w:rPr>
          <w:noProof/>
        </w:rPr>
        <w:t>30</w:t>
      </w:r>
      <w:r>
        <w:rPr>
          <w:noProof/>
        </w:rPr>
        <w:fldChar w:fldCharType="end"/>
      </w:r>
    </w:p>
    <w:p w:rsidR="009D649B" w:rsidRDefault="009D649B">
      <w:pPr>
        <w:pStyle w:val="TOC1"/>
        <w:rPr>
          <w:rFonts w:asciiTheme="minorHAnsi" w:eastAsiaTheme="minorEastAsia" w:hAnsiTheme="minorHAnsi" w:cstheme="minorBidi"/>
          <w:b w:val="0"/>
          <w:bCs w:val="0"/>
          <w:noProof/>
          <w:sz w:val="22"/>
          <w:szCs w:val="22"/>
          <w:lang w:eastAsia="en-CA"/>
        </w:rPr>
      </w:pPr>
      <w:r w:rsidRPr="00B01ECD">
        <w:rPr>
          <w:rFonts w:asciiTheme="minorHAnsi" w:hAnsiTheme="minorHAnsi" w:cs="Times New Roman"/>
          <w:noProof/>
        </w:rPr>
        <w:t>8</w:t>
      </w:r>
      <w:r>
        <w:rPr>
          <w:rFonts w:asciiTheme="minorHAnsi" w:eastAsiaTheme="minorEastAsia" w:hAnsiTheme="minorHAnsi" w:cstheme="minorBidi"/>
          <w:b w:val="0"/>
          <w:bCs w:val="0"/>
          <w:noProof/>
          <w:sz w:val="22"/>
          <w:szCs w:val="22"/>
          <w:lang w:eastAsia="en-CA"/>
        </w:rPr>
        <w:tab/>
      </w:r>
      <w:r w:rsidRPr="00B01ECD">
        <w:rPr>
          <w:rFonts w:asciiTheme="minorHAnsi" w:hAnsiTheme="minorHAnsi"/>
          <w:noProof/>
        </w:rPr>
        <w:t>Germany</w:t>
      </w:r>
      <w:r>
        <w:rPr>
          <w:noProof/>
        </w:rPr>
        <w:tab/>
      </w:r>
      <w:r>
        <w:rPr>
          <w:noProof/>
        </w:rPr>
        <w:fldChar w:fldCharType="begin"/>
      </w:r>
      <w:r>
        <w:rPr>
          <w:noProof/>
        </w:rPr>
        <w:instrText xml:space="preserve"> PAGEREF _Toc390843105 \h </w:instrText>
      </w:r>
      <w:r>
        <w:rPr>
          <w:noProof/>
        </w:rPr>
      </w:r>
      <w:r>
        <w:rPr>
          <w:noProof/>
        </w:rPr>
        <w:fldChar w:fldCharType="separate"/>
      </w:r>
      <w:r>
        <w:rPr>
          <w:noProof/>
        </w:rPr>
        <w:t>32</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8.1</w:t>
      </w:r>
      <w:r>
        <w:rPr>
          <w:rFonts w:asciiTheme="minorHAnsi" w:eastAsiaTheme="minorEastAsia" w:hAnsiTheme="minorHAnsi" w:cstheme="minorBidi"/>
          <w:noProof/>
          <w:sz w:val="22"/>
          <w:szCs w:val="22"/>
          <w:lang w:eastAsia="en-CA"/>
        </w:rPr>
        <w:tab/>
      </w:r>
      <w:r w:rsidRPr="00B01ECD">
        <w:rPr>
          <w:rFonts w:asciiTheme="minorHAnsi" w:hAnsiTheme="minorHAnsi"/>
          <w:noProof/>
        </w:rPr>
        <w:t>Introduction</w:t>
      </w:r>
      <w:r>
        <w:rPr>
          <w:noProof/>
        </w:rPr>
        <w:tab/>
      </w:r>
      <w:r>
        <w:rPr>
          <w:noProof/>
        </w:rPr>
        <w:fldChar w:fldCharType="begin"/>
      </w:r>
      <w:r>
        <w:rPr>
          <w:noProof/>
        </w:rPr>
        <w:instrText xml:space="preserve"> PAGEREF _Toc390843106 \h </w:instrText>
      </w:r>
      <w:r>
        <w:rPr>
          <w:noProof/>
        </w:rPr>
      </w:r>
      <w:r>
        <w:rPr>
          <w:noProof/>
        </w:rPr>
        <w:fldChar w:fldCharType="separate"/>
      </w:r>
      <w:r>
        <w:rPr>
          <w:noProof/>
        </w:rPr>
        <w:t>32</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8.1.1</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Main drivers for biofuels policy</w:t>
      </w:r>
      <w:r>
        <w:rPr>
          <w:noProof/>
        </w:rPr>
        <w:tab/>
      </w:r>
      <w:r>
        <w:rPr>
          <w:noProof/>
        </w:rPr>
        <w:fldChar w:fldCharType="begin"/>
      </w:r>
      <w:r>
        <w:rPr>
          <w:noProof/>
        </w:rPr>
        <w:instrText xml:space="preserve"> PAGEREF _Toc390843107 \h </w:instrText>
      </w:r>
      <w:r>
        <w:rPr>
          <w:noProof/>
        </w:rPr>
      </w:r>
      <w:r>
        <w:rPr>
          <w:noProof/>
        </w:rPr>
        <w:fldChar w:fldCharType="separate"/>
      </w:r>
      <w:r>
        <w:rPr>
          <w:noProof/>
        </w:rPr>
        <w:t>32</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8.2</w:t>
      </w:r>
      <w:r>
        <w:rPr>
          <w:rFonts w:asciiTheme="minorHAnsi" w:eastAsiaTheme="minorEastAsia" w:hAnsiTheme="minorHAnsi" w:cstheme="minorBidi"/>
          <w:noProof/>
          <w:sz w:val="22"/>
          <w:szCs w:val="22"/>
          <w:lang w:eastAsia="en-CA"/>
        </w:rPr>
        <w:tab/>
      </w:r>
      <w:r w:rsidRPr="00B01ECD">
        <w:rPr>
          <w:rFonts w:asciiTheme="minorHAnsi" w:hAnsiTheme="minorHAnsi"/>
          <w:noProof/>
        </w:rPr>
        <w:t>Biofuels policy</w:t>
      </w:r>
      <w:r>
        <w:rPr>
          <w:noProof/>
        </w:rPr>
        <w:tab/>
      </w:r>
      <w:r>
        <w:rPr>
          <w:noProof/>
        </w:rPr>
        <w:fldChar w:fldCharType="begin"/>
      </w:r>
      <w:r>
        <w:rPr>
          <w:noProof/>
        </w:rPr>
        <w:instrText xml:space="preserve"> PAGEREF _Toc390843108 \h </w:instrText>
      </w:r>
      <w:r>
        <w:rPr>
          <w:noProof/>
        </w:rPr>
      </w:r>
      <w:r>
        <w:rPr>
          <w:noProof/>
        </w:rPr>
        <w:fldChar w:fldCharType="separate"/>
      </w:r>
      <w:r>
        <w:rPr>
          <w:noProof/>
        </w:rPr>
        <w:t>33</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8.2.1</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Biofuel obligations</w:t>
      </w:r>
      <w:r>
        <w:rPr>
          <w:noProof/>
        </w:rPr>
        <w:tab/>
      </w:r>
      <w:r>
        <w:rPr>
          <w:noProof/>
        </w:rPr>
        <w:fldChar w:fldCharType="begin"/>
      </w:r>
      <w:r>
        <w:rPr>
          <w:noProof/>
        </w:rPr>
        <w:instrText xml:space="preserve"> PAGEREF _Toc390843109 \h </w:instrText>
      </w:r>
      <w:r>
        <w:rPr>
          <w:noProof/>
        </w:rPr>
      </w:r>
      <w:r>
        <w:rPr>
          <w:noProof/>
        </w:rPr>
        <w:fldChar w:fldCharType="separate"/>
      </w:r>
      <w:r>
        <w:rPr>
          <w:noProof/>
        </w:rPr>
        <w:t>33</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8.2.2</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Excise duty reductions</w:t>
      </w:r>
      <w:r>
        <w:rPr>
          <w:noProof/>
        </w:rPr>
        <w:tab/>
      </w:r>
      <w:r>
        <w:rPr>
          <w:noProof/>
        </w:rPr>
        <w:fldChar w:fldCharType="begin"/>
      </w:r>
      <w:r>
        <w:rPr>
          <w:noProof/>
        </w:rPr>
        <w:instrText xml:space="preserve"> PAGEREF _Toc390843110 \h </w:instrText>
      </w:r>
      <w:r>
        <w:rPr>
          <w:noProof/>
        </w:rPr>
      </w:r>
      <w:r>
        <w:rPr>
          <w:noProof/>
        </w:rPr>
        <w:fldChar w:fldCharType="separate"/>
      </w:r>
      <w:r>
        <w:rPr>
          <w:noProof/>
        </w:rPr>
        <w:t>33</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8.2.3</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Fiscal incentives</w:t>
      </w:r>
      <w:r>
        <w:rPr>
          <w:noProof/>
        </w:rPr>
        <w:tab/>
      </w:r>
      <w:r>
        <w:rPr>
          <w:noProof/>
        </w:rPr>
        <w:fldChar w:fldCharType="begin"/>
      </w:r>
      <w:r>
        <w:rPr>
          <w:noProof/>
        </w:rPr>
        <w:instrText xml:space="preserve"> PAGEREF _Toc390843111 \h </w:instrText>
      </w:r>
      <w:r>
        <w:rPr>
          <w:noProof/>
        </w:rPr>
      </w:r>
      <w:r>
        <w:rPr>
          <w:noProof/>
        </w:rPr>
        <w:fldChar w:fldCharType="separate"/>
      </w:r>
      <w:r>
        <w:rPr>
          <w:noProof/>
        </w:rPr>
        <w:t>34</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8.2.4</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Investment subsidies</w:t>
      </w:r>
      <w:r>
        <w:rPr>
          <w:noProof/>
        </w:rPr>
        <w:tab/>
      </w:r>
      <w:r>
        <w:rPr>
          <w:noProof/>
        </w:rPr>
        <w:fldChar w:fldCharType="begin"/>
      </w:r>
      <w:r>
        <w:rPr>
          <w:noProof/>
        </w:rPr>
        <w:instrText xml:space="preserve"> PAGEREF _Toc390843112 \h </w:instrText>
      </w:r>
      <w:r>
        <w:rPr>
          <w:noProof/>
        </w:rPr>
      </w:r>
      <w:r>
        <w:rPr>
          <w:noProof/>
        </w:rPr>
        <w:fldChar w:fldCharType="separate"/>
      </w:r>
      <w:r>
        <w:rPr>
          <w:noProof/>
        </w:rPr>
        <w:t>34</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8.2.5</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Other measures stimulating the implementation of biofuels</w:t>
      </w:r>
      <w:r>
        <w:rPr>
          <w:noProof/>
        </w:rPr>
        <w:tab/>
      </w:r>
      <w:r>
        <w:rPr>
          <w:noProof/>
        </w:rPr>
        <w:fldChar w:fldCharType="begin"/>
      </w:r>
      <w:r>
        <w:rPr>
          <w:noProof/>
        </w:rPr>
        <w:instrText xml:space="preserve"> PAGEREF _Toc390843113 \h </w:instrText>
      </w:r>
      <w:r>
        <w:rPr>
          <w:noProof/>
        </w:rPr>
      </w:r>
      <w:r>
        <w:rPr>
          <w:noProof/>
        </w:rPr>
        <w:fldChar w:fldCharType="separate"/>
      </w:r>
      <w:r>
        <w:rPr>
          <w:noProof/>
        </w:rPr>
        <w:t>34</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8.2.6</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Certification of biofuels</w:t>
      </w:r>
      <w:r>
        <w:rPr>
          <w:noProof/>
        </w:rPr>
        <w:tab/>
      </w:r>
      <w:r>
        <w:rPr>
          <w:noProof/>
        </w:rPr>
        <w:fldChar w:fldCharType="begin"/>
      </w:r>
      <w:r>
        <w:rPr>
          <w:noProof/>
        </w:rPr>
        <w:instrText xml:space="preserve"> PAGEREF _Toc390843114 \h </w:instrText>
      </w:r>
      <w:r>
        <w:rPr>
          <w:noProof/>
        </w:rPr>
      </w:r>
      <w:r>
        <w:rPr>
          <w:noProof/>
        </w:rPr>
        <w:fldChar w:fldCharType="separate"/>
      </w:r>
      <w:r>
        <w:rPr>
          <w:noProof/>
        </w:rPr>
        <w:t>34</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8.2.7</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Promotion of advanced biofuels</w:t>
      </w:r>
      <w:r>
        <w:rPr>
          <w:noProof/>
        </w:rPr>
        <w:tab/>
      </w:r>
      <w:r>
        <w:rPr>
          <w:noProof/>
        </w:rPr>
        <w:fldChar w:fldCharType="begin"/>
      </w:r>
      <w:r>
        <w:rPr>
          <w:noProof/>
        </w:rPr>
        <w:instrText xml:space="preserve"> PAGEREF _Toc390843115 \h </w:instrText>
      </w:r>
      <w:r>
        <w:rPr>
          <w:noProof/>
        </w:rPr>
      </w:r>
      <w:r>
        <w:rPr>
          <w:noProof/>
        </w:rPr>
        <w:fldChar w:fldCharType="separate"/>
      </w:r>
      <w:r>
        <w:rPr>
          <w:noProof/>
        </w:rPr>
        <w:t>35</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8.3</w:t>
      </w:r>
      <w:r>
        <w:rPr>
          <w:rFonts w:asciiTheme="minorHAnsi" w:eastAsiaTheme="minorEastAsia" w:hAnsiTheme="minorHAnsi" w:cstheme="minorBidi"/>
          <w:noProof/>
          <w:sz w:val="22"/>
          <w:szCs w:val="22"/>
          <w:lang w:eastAsia="en-CA"/>
        </w:rPr>
        <w:tab/>
      </w:r>
      <w:r w:rsidRPr="00B01ECD">
        <w:rPr>
          <w:rFonts w:asciiTheme="minorHAnsi" w:hAnsiTheme="minorHAnsi"/>
          <w:noProof/>
        </w:rPr>
        <w:t>Market development and policy effectiveness</w:t>
      </w:r>
      <w:r>
        <w:rPr>
          <w:noProof/>
        </w:rPr>
        <w:tab/>
      </w:r>
      <w:r>
        <w:rPr>
          <w:noProof/>
        </w:rPr>
        <w:fldChar w:fldCharType="begin"/>
      </w:r>
      <w:r>
        <w:rPr>
          <w:noProof/>
        </w:rPr>
        <w:instrText xml:space="preserve"> PAGEREF _Toc390843116 \h </w:instrText>
      </w:r>
      <w:r>
        <w:rPr>
          <w:noProof/>
        </w:rPr>
      </w:r>
      <w:r>
        <w:rPr>
          <w:noProof/>
        </w:rPr>
        <w:fldChar w:fldCharType="separate"/>
      </w:r>
      <w:r>
        <w:rPr>
          <w:noProof/>
        </w:rPr>
        <w:t>35</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8.4</w:t>
      </w:r>
      <w:r>
        <w:rPr>
          <w:rFonts w:asciiTheme="minorHAnsi" w:eastAsiaTheme="minorEastAsia" w:hAnsiTheme="minorHAnsi" w:cstheme="minorBidi"/>
          <w:noProof/>
          <w:sz w:val="22"/>
          <w:szCs w:val="22"/>
          <w:lang w:eastAsia="en-CA"/>
        </w:rPr>
        <w:tab/>
      </w:r>
      <w:r w:rsidRPr="00B01ECD">
        <w:rPr>
          <w:rFonts w:asciiTheme="minorHAnsi" w:hAnsiTheme="minorHAnsi"/>
          <w:noProof/>
        </w:rPr>
        <w:t>Sources</w:t>
      </w:r>
      <w:r>
        <w:rPr>
          <w:noProof/>
        </w:rPr>
        <w:tab/>
      </w:r>
      <w:r>
        <w:rPr>
          <w:noProof/>
        </w:rPr>
        <w:fldChar w:fldCharType="begin"/>
      </w:r>
      <w:r>
        <w:rPr>
          <w:noProof/>
        </w:rPr>
        <w:instrText xml:space="preserve"> PAGEREF _Toc390843117 \h </w:instrText>
      </w:r>
      <w:r>
        <w:rPr>
          <w:noProof/>
        </w:rPr>
      </w:r>
      <w:r>
        <w:rPr>
          <w:noProof/>
        </w:rPr>
        <w:fldChar w:fldCharType="separate"/>
      </w:r>
      <w:r>
        <w:rPr>
          <w:noProof/>
        </w:rPr>
        <w:t>36</w:t>
      </w:r>
      <w:r>
        <w:rPr>
          <w:noProof/>
        </w:rPr>
        <w:fldChar w:fldCharType="end"/>
      </w:r>
    </w:p>
    <w:p w:rsidR="009D649B" w:rsidRDefault="009D649B">
      <w:pPr>
        <w:pStyle w:val="TOC1"/>
        <w:rPr>
          <w:rFonts w:asciiTheme="minorHAnsi" w:eastAsiaTheme="minorEastAsia" w:hAnsiTheme="minorHAnsi" w:cstheme="minorBidi"/>
          <w:b w:val="0"/>
          <w:bCs w:val="0"/>
          <w:noProof/>
          <w:sz w:val="22"/>
          <w:szCs w:val="22"/>
          <w:lang w:eastAsia="en-CA"/>
        </w:rPr>
      </w:pPr>
      <w:r w:rsidRPr="00B01ECD">
        <w:rPr>
          <w:rFonts w:asciiTheme="minorHAnsi" w:hAnsiTheme="minorHAnsi" w:cs="Times New Roman"/>
          <w:noProof/>
        </w:rPr>
        <w:t>9</w:t>
      </w:r>
      <w:r>
        <w:rPr>
          <w:rFonts w:asciiTheme="minorHAnsi" w:eastAsiaTheme="minorEastAsia" w:hAnsiTheme="minorHAnsi" w:cstheme="minorBidi"/>
          <w:b w:val="0"/>
          <w:bCs w:val="0"/>
          <w:noProof/>
          <w:sz w:val="22"/>
          <w:szCs w:val="22"/>
          <w:lang w:eastAsia="en-CA"/>
        </w:rPr>
        <w:tab/>
      </w:r>
      <w:r w:rsidRPr="00B01ECD">
        <w:rPr>
          <w:rFonts w:asciiTheme="minorHAnsi" w:hAnsiTheme="minorHAnsi"/>
          <w:noProof/>
        </w:rPr>
        <w:t>India</w:t>
      </w:r>
      <w:r>
        <w:rPr>
          <w:noProof/>
        </w:rPr>
        <w:tab/>
      </w:r>
      <w:r>
        <w:rPr>
          <w:noProof/>
        </w:rPr>
        <w:fldChar w:fldCharType="begin"/>
      </w:r>
      <w:r>
        <w:rPr>
          <w:noProof/>
        </w:rPr>
        <w:instrText xml:space="preserve"> PAGEREF _Toc390843118 \h </w:instrText>
      </w:r>
      <w:r>
        <w:rPr>
          <w:noProof/>
        </w:rPr>
      </w:r>
      <w:r>
        <w:rPr>
          <w:noProof/>
        </w:rPr>
        <w:fldChar w:fldCharType="separate"/>
      </w:r>
      <w:r>
        <w:rPr>
          <w:noProof/>
        </w:rPr>
        <w:t>38</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9.1</w:t>
      </w:r>
      <w:r>
        <w:rPr>
          <w:rFonts w:asciiTheme="minorHAnsi" w:eastAsiaTheme="minorEastAsia" w:hAnsiTheme="minorHAnsi" w:cstheme="minorBidi"/>
          <w:noProof/>
          <w:sz w:val="22"/>
          <w:szCs w:val="22"/>
          <w:lang w:eastAsia="en-CA"/>
        </w:rPr>
        <w:tab/>
      </w:r>
      <w:r w:rsidRPr="00B01ECD">
        <w:rPr>
          <w:rFonts w:asciiTheme="minorHAnsi" w:hAnsiTheme="minorHAnsi"/>
          <w:noProof/>
        </w:rPr>
        <w:t>Introduction</w:t>
      </w:r>
      <w:r>
        <w:rPr>
          <w:noProof/>
        </w:rPr>
        <w:tab/>
      </w:r>
      <w:r>
        <w:rPr>
          <w:noProof/>
        </w:rPr>
        <w:fldChar w:fldCharType="begin"/>
      </w:r>
      <w:r>
        <w:rPr>
          <w:noProof/>
        </w:rPr>
        <w:instrText xml:space="preserve"> PAGEREF _Toc390843119 \h </w:instrText>
      </w:r>
      <w:r>
        <w:rPr>
          <w:noProof/>
        </w:rPr>
      </w:r>
      <w:r>
        <w:rPr>
          <w:noProof/>
        </w:rPr>
        <w:fldChar w:fldCharType="separate"/>
      </w:r>
      <w:r>
        <w:rPr>
          <w:noProof/>
        </w:rPr>
        <w:t>38</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9.1.1</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Main drivers for biofuel policy</w:t>
      </w:r>
      <w:r>
        <w:rPr>
          <w:noProof/>
        </w:rPr>
        <w:tab/>
      </w:r>
      <w:r>
        <w:rPr>
          <w:noProof/>
        </w:rPr>
        <w:fldChar w:fldCharType="begin"/>
      </w:r>
      <w:r>
        <w:rPr>
          <w:noProof/>
        </w:rPr>
        <w:instrText xml:space="preserve"> PAGEREF _Toc390843120 \h </w:instrText>
      </w:r>
      <w:r>
        <w:rPr>
          <w:noProof/>
        </w:rPr>
      </w:r>
      <w:r>
        <w:rPr>
          <w:noProof/>
        </w:rPr>
        <w:fldChar w:fldCharType="separate"/>
      </w:r>
      <w:r>
        <w:rPr>
          <w:noProof/>
        </w:rPr>
        <w:t>38</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9.2</w:t>
      </w:r>
      <w:r>
        <w:rPr>
          <w:rFonts w:asciiTheme="minorHAnsi" w:eastAsiaTheme="minorEastAsia" w:hAnsiTheme="minorHAnsi" w:cstheme="minorBidi"/>
          <w:noProof/>
          <w:sz w:val="22"/>
          <w:szCs w:val="22"/>
          <w:lang w:eastAsia="en-CA"/>
        </w:rPr>
        <w:tab/>
      </w:r>
      <w:r w:rsidRPr="00B01ECD">
        <w:rPr>
          <w:rFonts w:asciiTheme="minorHAnsi" w:hAnsiTheme="minorHAnsi"/>
          <w:noProof/>
        </w:rPr>
        <w:t>Biofuels policy</w:t>
      </w:r>
      <w:r>
        <w:rPr>
          <w:noProof/>
        </w:rPr>
        <w:tab/>
      </w:r>
      <w:r>
        <w:rPr>
          <w:noProof/>
        </w:rPr>
        <w:fldChar w:fldCharType="begin"/>
      </w:r>
      <w:r>
        <w:rPr>
          <w:noProof/>
        </w:rPr>
        <w:instrText xml:space="preserve"> PAGEREF _Toc390843121 \h </w:instrText>
      </w:r>
      <w:r>
        <w:rPr>
          <w:noProof/>
        </w:rPr>
      </w:r>
      <w:r>
        <w:rPr>
          <w:noProof/>
        </w:rPr>
        <w:fldChar w:fldCharType="separate"/>
      </w:r>
      <w:r>
        <w:rPr>
          <w:noProof/>
        </w:rPr>
        <w:t>38</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9.2.1</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Biofuel mandates</w:t>
      </w:r>
      <w:r>
        <w:rPr>
          <w:noProof/>
        </w:rPr>
        <w:tab/>
      </w:r>
      <w:r>
        <w:rPr>
          <w:noProof/>
        </w:rPr>
        <w:fldChar w:fldCharType="begin"/>
      </w:r>
      <w:r>
        <w:rPr>
          <w:noProof/>
        </w:rPr>
        <w:instrText xml:space="preserve"> PAGEREF _Toc390843122 \h </w:instrText>
      </w:r>
      <w:r>
        <w:rPr>
          <w:noProof/>
        </w:rPr>
      </w:r>
      <w:r>
        <w:rPr>
          <w:noProof/>
        </w:rPr>
        <w:fldChar w:fldCharType="separate"/>
      </w:r>
      <w:r>
        <w:rPr>
          <w:noProof/>
        </w:rPr>
        <w:t>38</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9.2.2</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Excise duty reductions</w:t>
      </w:r>
      <w:r>
        <w:rPr>
          <w:noProof/>
        </w:rPr>
        <w:tab/>
      </w:r>
      <w:r>
        <w:rPr>
          <w:noProof/>
        </w:rPr>
        <w:fldChar w:fldCharType="begin"/>
      </w:r>
      <w:r>
        <w:rPr>
          <w:noProof/>
        </w:rPr>
        <w:instrText xml:space="preserve"> PAGEREF _Toc390843123 \h </w:instrText>
      </w:r>
      <w:r>
        <w:rPr>
          <w:noProof/>
        </w:rPr>
      </w:r>
      <w:r>
        <w:rPr>
          <w:noProof/>
        </w:rPr>
        <w:fldChar w:fldCharType="separate"/>
      </w:r>
      <w:r>
        <w:rPr>
          <w:noProof/>
        </w:rPr>
        <w:t>39</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9.2.3</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Fiscal incentives</w:t>
      </w:r>
      <w:r>
        <w:rPr>
          <w:noProof/>
        </w:rPr>
        <w:tab/>
      </w:r>
      <w:r>
        <w:rPr>
          <w:noProof/>
        </w:rPr>
        <w:fldChar w:fldCharType="begin"/>
      </w:r>
      <w:r>
        <w:rPr>
          <w:noProof/>
        </w:rPr>
        <w:instrText xml:space="preserve"> PAGEREF _Toc390843124 \h </w:instrText>
      </w:r>
      <w:r>
        <w:rPr>
          <w:noProof/>
        </w:rPr>
      </w:r>
      <w:r>
        <w:rPr>
          <w:noProof/>
        </w:rPr>
        <w:fldChar w:fldCharType="separate"/>
      </w:r>
      <w:r>
        <w:rPr>
          <w:noProof/>
        </w:rPr>
        <w:t>39</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9.2.4</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Investment subsidies</w:t>
      </w:r>
      <w:r>
        <w:rPr>
          <w:noProof/>
        </w:rPr>
        <w:tab/>
      </w:r>
      <w:r>
        <w:rPr>
          <w:noProof/>
        </w:rPr>
        <w:fldChar w:fldCharType="begin"/>
      </w:r>
      <w:r>
        <w:rPr>
          <w:noProof/>
        </w:rPr>
        <w:instrText xml:space="preserve"> PAGEREF _Toc390843125 \h </w:instrText>
      </w:r>
      <w:r>
        <w:rPr>
          <w:noProof/>
        </w:rPr>
      </w:r>
      <w:r>
        <w:rPr>
          <w:noProof/>
        </w:rPr>
        <w:fldChar w:fldCharType="separate"/>
      </w:r>
      <w:r>
        <w:rPr>
          <w:noProof/>
        </w:rPr>
        <w:t>39</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9.2.5</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Other measures stimulating the implementation of biofuels</w:t>
      </w:r>
      <w:r>
        <w:rPr>
          <w:noProof/>
        </w:rPr>
        <w:tab/>
      </w:r>
      <w:r>
        <w:rPr>
          <w:noProof/>
        </w:rPr>
        <w:fldChar w:fldCharType="begin"/>
      </w:r>
      <w:r>
        <w:rPr>
          <w:noProof/>
        </w:rPr>
        <w:instrText xml:space="preserve"> PAGEREF _Toc390843126 \h </w:instrText>
      </w:r>
      <w:r>
        <w:rPr>
          <w:noProof/>
        </w:rPr>
      </w:r>
      <w:r>
        <w:rPr>
          <w:noProof/>
        </w:rPr>
        <w:fldChar w:fldCharType="separate"/>
      </w:r>
      <w:r>
        <w:rPr>
          <w:noProof/>
        </w:rPr>
        <w:t>39</w:t>
      </w:r>
      <w:r>
        <w:rPr>
          <w:noProof/>
        </w:rPr>
        <w:fldChar w:fldCharType="end"/>
      </w:r>
    </w:p>
    <w:p w:rsidR="009D649B" w:rsidRDefault="009D649B">
      <w:pPr>
        <w:pStyle w:val="TOC3"/>
        <w:tabs>
          <w:tab w:val="left" w:pos="110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9.2.6</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Promotion of advanced biofuels</w:t>
      </w:r>
      <w:r>
        <w:rPr>
          <w:noProof/>
        </w:rPr>
        <w:tab/>
      </w:r>
      <w:r>
        <w:rPr>
          <w:noProof/>
        </w:rPr>
        <w:fldChar w:fldCharType="begin"/>
      </w:r>
      <w:r>
        <w:rPr>
          <w:noProof/>
        </w:rPr>
        <w:instrText xml:space="preserve"> PAGEREF _Toc390843127 \h </w:instrText>
      </w:r>
      <w:r>
        <w:rPr>
          <w:noProof/>
        </w:rPr>
      </w:r>
      <w:r>
        <w:rPr>
          <w:noProof/>
        </w:rPr>
        <w:fldChar w:fldCharType="separate"/>
      </w:r>
      <w:r>
        <w:rPr>
          <w:noProof/>
        </w:rPr>
        <w:t>40</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9.3</w:t>
      </w:r>
      <w:r>
        <w:rPr>
          <w:rFonts w:asciiTheme="minorHAnsi" w:eastAsiaTheme="minorEastAsia" w:hAnsiTheme="minorHAnsi" w:cstheme="minorBidi"/>
          <w:noProof/>
          <w:sz w:val="22"/>
          <w:szCs w:val="22"/>
          <w:lang w:eastAsia="en-CA"/>
        </w:rPr>
        <w:tab/>
      </w:r>
      <w:r w:rsidRPr="00B01ECD">
        <w:rPr>
          <w:rFonts w:asciiTheme="minorHAnsi" w:hAnsiTheme="minorHAnsi"/>
          <w:noProof/>
        </w:rPr>
        <w:t>Market development and policy effectiveness</w:t>
      </w:r>
      <w:r>
        <w:rPr>
          <w:noProof/>
        </w:rPr>
        <w:tab/>
      </w:r>
      <w:r>
        <w:rPr>
          <w:noProof/>
        </w:rPr>
        <w:fldChar w:fldCharType="begin"/>
      </w:r>
      <w:r>
        <w:rPr>
          <w:noProof/>
        </w:rPr>
        <w:instrText xml:space="preserve"> PAGEREF _Toc390843128 \h </w:instrText>
      </w:r>
      <w:r>
        <w:rPr>
          <w:noProof/>
        </w:rPr>
      </w:r>
      <w:r>
        <w:rPr>
          <w:noProof/>
        </w:rPr>
        <w:fldChar w:fldCharType="separate"/>
      </w:r>
      <w:r>
        <w:rPr>
          <w:noProof/>
        </w:rPr>
        <w:t>41</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9.4</w:t>
      </w:r>
      <w:r>
        <w:rPr>
          <w:rFonts w:asciiTheme="minorHAnsi" w:eastAsiaTheme="minorEastAsia" w:hAnsiTheme="minorHAnsi" w:cstheme="minorBidi"/>
          <w:noProof/>
          <w:sz w:val="22"/>
          <w:szCs w:val="22"/>
          <w:lang w:eastAsia="en-CA"/>
        </w:rPr>
        <w:tab/>
      </w:r>
      <w:r w:rsidRPr="00B01ECD">
        <w:rPr>
          <w:rFonts w:asciiTheme="minorHAnsi" w:hAnsiTheme="minorHAnsi"/>
          <w:noProof/>
        </w:rPr>
        <w:t>Sources</w:t>
      </w:r>
      <w:r>
        <w:rPr>
          <w:noProof/>
        </w:rPr>
        <w:tab/>
      </w:r>
      <w:r>
        <w:rPr>
          <w:noProof/>
        </w:rPr>
        <w:fldChar w:fldCharType="begin"/>
      </w:r>
      <w:r>
        <w:rPr>
          <w:noProof/>
        </w:rPr>
        <w:instrText xml:space="preserve"> PAGEREF _Toc390843129 \h </w:instrText>
      </w:r>
      <w:r>
        <w:rPr>
          <w:noProof/>
        </w:rPr>
      </w:r>
      <w:r>
        <w:rPr>
          <w:noProof/>
        </w:rPr>
        <w:fldChar w:fldCharType="separate"/>
      </w:r>
      <w:r>
        <w:rPr>
          <w:noProof/>
        </w:rPr>
        <w:t>42</w:t>
      </w:r>
      <w:r>
        <w:rPr>
          <w:noProof/>
        </w:rPr>
        <w:fldChar w:fldCharType="end"/>
      </w:r>
    </w:p>
    <w:p w:rsidR="009D649B" w:rsidRDefault="009D649B">
      <w:pPr>
        <w:pStyle w:val="TOC1"/>
        <w:rPr>
          <w:rFonts w:asciiTheme="minorHAnsi" w:eastAsiaTheme="minorEastAsia" w:hAnsiTheme="minorHAnsi" w:cstheme="minorBidi"/>
          <w:b w:val="0"/>
          <w:bCs w:val="0"/>
          <w:noProof/>
          <w:sz w:val="22"/>
          <w:szCs w:val="22"/>
          <w:lang w:eastAsia="en-CA"/>
        </w:rPr>
      </w:pPr>
      <w:r w:rsidRPr="00B01ECD">
        <w:rPr>
          <w:rFonts w:asciiTheme="minorHAnsi" w:hAnsiTheme="minorHAnsi" w:cs="Times New Roman"/>
          <w:noProof/>
        </w:rPr>
        <w:t>10</w:t>
      </w:r>
      <w:r>
        <w:rPr>
          <w:rFonts w:asciiTheme="minorHAnsi" w:eastAsiaTheme="minorEastAsia" w:hAnsiTheme="minorHAnsi" w:cstheme="minorBidi"/>
          <w:b w:val="0"/>
          <w:bCs w:val="0"/>
          <w:noProof/>
          <w:sz w:val="22"/>
          <w:szCs w:val="22"/>
          <w:lang w:eastAsia="en-CA"/>
        </w:rPr>
        <w:tab/>
      </w:r>
      <w:r w:rsidRPr="00B01ECD">
        <w:rPr>
          <w:rFonts w:asciiTheme="minorHAnsi" w:hAnsiTheme="minorHAnsi"/>
          <w:noProof/>
        </w:rPr>
        <w:t>Italy</w:t>
      </w:r>
      <w:r>
        <w:rPr>
          <w:noProof/>
        </w:rPr>
        <w:tab/>
      </w:r>
      <w:r>
        <w:rPr>
          <w:noProof/>
        </w:rPr>
        <w:fldChar w:fldCharType="begin"/>
      </w:r>
      <w:r>
        <w:rPr>
          <w:noProof/>
        </w:rPr>
        <w:instrText xml:space="preserve"> PAGEREF _Toc390843130 \h </w:instrText>
      </w:r>
      <w:r>
        <w:rPr>
          <w:noProof/>
        </w:rPr>
      </w:r>
      <w:r>
        <w:rPr>
          <w:noProof/>
        </w:rPr>
        <w:fldChar w:fldCharType="separate"/>
      </w:r>
      <w:r>
        <w:rPr>
          <w:noProof/>
        </w:rPr>
        <w:t>43</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10.1</w:t>
      </w:r>
      <w:r>
        <w:rPr>
          <w:rFonts w:asciiTheme="minorHAnsi" w:eastAsiaTheme="minorEastAsia" w:hAnsiTheme="minorHAnsi" w:cstheme="minorBidi"/>
          <w:noProof/>
          <w:sz w:val="22"/>
          <w:szCs w:val="22"/>
          <w:lang w:eastAsia="en-CA"/>
        </w:rPr>
        <w:tab/>
      </w:r>
      <w:r w:rsidRPr="00B01ECD">
        <w:rPr>
          <w:rFonts w:asciiTheme="minorHAnsi" w:hAnsiTheme="minorHAnsi"/>
          <w:noProof/>
        </w:rPr>
        <w:t>Introduction</w:t>
      </w:r>
      <w:r>
        <w:rPr>
          <w:noProof/>
        </w:rPr>
        <w:tab/>
      </w:r>
      <w:r>
        <w:rPr>
          <w:noProof/>
        </w:rPr>
        <w:fldChar w:fldCharType="begin"/>
      </w:r>
      <w:r>
        <w:rPr>
          <w:noProof/>
        </w:rPr>
        <w:instrText xml:space="preserve"> PAGEREF _Toc390843131 \h </w:instrText>
      </w:r>
      <w:r>
        <w:rPr>
          <w:noProof/>
        </w:rPr>
      </w:r>
      <w:r>
        <w:rPr>
          <w:noProof/>
        </w:rPr>
        <w:fldChar w:fldCharType="separate"/>
      </w:r>
      <w:r>
        <w:rPr>
          <w:noProof/>
        </w:rPr>
        <w:t>43</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10.1.1</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Main drivers for biofuel policy</w:t>
      </w:r>
      <w:r>
        <w:rPr>
          <w:noProof/>
        </w:rPr>
        <w:tab/>
      </w:r>
      <w:r>
        <w:rPr>
          <w:noProof/>
        </w:rPr>
        <w:fldChar w:fldCharType="begin"/>
      </w:r>
      <w:r>
        <w:rPr>
          <w:noProof/>
        </w:rPr>
        <w:instrText xml:space="preserve"> PAGEREF _Toc390843132 \h </w:instrText>
      </w:r>
      <w:r>
        <w:rPr>
          <w:noProof/>
        </w:rPr>
      </w:r>
      <w:r>
        <w:rPr>
          <w:noProof/>
        </w:rPr>
        <w:fldChar w:fldCharType="separate"/>
      </w:r>
      <w:r>
        <w:rPr>
          <w:noProof/>
        </w:rPr>
        <w:t>43</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10.2</w:t>
      </w:r>
      <w:r>
        <w:rPr>
          <w:rFonts w:asciiTheme="minorHAnsi" w:eastAsiaTheme="minorEastAsia" w:hAnsiTheme="minorHAnsi" w:cstheme="minorBidi"/>
          <w:noProof/>
          <w:sz w:val="22"/>
          <w:szCs w:val="22"/>
          <w:lang w:eastAsia="en-CA"/>
        </w:rPr>
        <w:tab/>
      </w:r>
      <w:r w:rsidRPr="00B01ECD">
        <w:rPr>
          <w:rFonts w:asciiTheme="minorHAnsi" w:hAnsiTheme="minorHAnsi"/>
          <w:noProof/>
        </w:rPr>
        <w:t>Biofuels policy</w:t>
      </w:r>
      <w:r>
        <w:rPr>
          <w:noProof/>
        </w:rPr>
        <w:tab/>
      </w:r>
      <w:r>
        <w:rPr>
          <w:noProof/>
        </w:rPr>
        <w:fldChar w:fldCharType="begin"/>
      </w:r>
      <w:r>
        <w:rPr>
          <w:noProof/>
        </w:rPr>
        <w:instrText xml:space="preserve"> PAGEREF _Toc390843133 \h </w:instrText>
      </w:r>
      <w:r>
        <w:rPr>
          <w:noProof/>
        </w:rPr>
      </w:r>
      <w:r>
        <w:rPr>
          <w:noProof/>
        </w:rPr>
        <w:fldChar w:fldCharType="separate"/>
      </w:r>
      <w:r>
        <w:rPr>
          <w:noProof/>
        </w:rPr>
        <w:t>43</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10.2.1</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Biofuel mandate</w:t>
      </w:r>
      <w:r>
        <w:rPr>
          <w:noProof/>
        </w:rPr>
        <w:tab/>
      </w:r>
      <w:r>
        <w:rPr>
          <w:noProof/>
        </w:rPr>
        <w:fldChar w:fldCharType="begin"/>
      </w:r>
      <w:r>
        <w:rPr>
          <w:noProof/>
        </w:rPr>
        <w:instrText xml:space="preserve"> PAGEREF _Toc390843134 \h </w:instrText>
      </w:r>
      <w:r>
        <w:rPr>
          <w:noProof/>
        </w:rPr>
      </w:r>
      <w:r>
        <w:rPr>
          <w:noProof/>
        </w:rPr>
        <w:fldChar w:fldCharType="separate"/>
      </w:r>
      <w:r>
        <w:rPr>
          <w:noProof/>
        </w:rPr>
        <w:t>43</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10.2.2</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Excise duty reductions</w:t>
      </w:r>
      <w:r>
        <w:rPr>
          <w:noProof/>
        </w:rPr>
        <w:tab/>
      </w:r>
      <w:r>
        <w:rPr>
          <w:noProof/>
        </w:rPr>
        <w:fldChar w:fldCharType="begin"/>
      </w:r>
      <w:r>
        <w:rPr>
          <w:noProof/>
        </w:rPr>
        <w:instrText xml:space="preserve"> PAGEREF _Toc390843135 \h </w:instrText>
      </w:r>
      <w:r>
        <w:rPr>
          <w:noProof/>
        </w:rPr>
      </w:r>
      <w:r>
        <w:rPr>
          <w:noProof/>
        </w:rPr>
        <w:fldChar w:fldCharType="separate"/>
      </w:r>
      <w:r>
        <w:rPr>
          <w:noProof/>
        </w:rPr>
        <w:t>44</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10.2.3</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Fiscal incentives</w:t>
      </w:r>
      <w:r>
        <w:rPr>
          <w:noProof/>
        </w:rPr>
        <w:tab/>
      </w:r>
      <w:r>
        <w:rPr>
          <w:noProof/>
        </w:rPr>
        <w:fldChar w:fldCharType="begin"/>
      </w:r>
      <w:r>
        <w:rPr>
          <w:noProof/>
        </w:rPr>
        <w:instrText xml:space="preserve"> PAGEREF _Toc390843136 \h </w:instrText>
      </w:r>
      <w:r>
        <w:rPr>
          <w:noProof/>
        </w:rPr>
      </w:r>
      <w:r>
        <w:rPr>
          <w:noProof/>
        </w:rPr>
        <w:fldChar w:fldCharType="separate"/>
      </w:r>
      <w:r>
        <w:rPr>
          <w:noProof/>
        </w:rPr>
        <w:t>44</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10.2.4</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Investment subsidies</w:t>
      </w:r>
      <w:r>
        <w:rPr>
          <w:noProof/>
        </w:rPr>
        <w:tab/>
      </w:r>
      <w:r>
        <w:rPr>
          <w:noProof/>
        </w:rPr>
        <w:fldChar w:fldCharType="begin"/>
      </w:r>
      <w:r>
        <w:rPr>
          <w:noProof/>
        </w:rPr>
        <w:instrText xml:space="preserve"> PAGEREF _Toc390843137 \h </w:instrText>
      </w:r>
      <w:r>
        <w:rPr>
          <w:noProof/>
        </w:rPr>
      </w:r>
      <w:r>
        <w:rPr>
          <w:noProof/>
        </w:rPr>
        <w:fldChar w:fldCharType="separate"/>
      </w:r>
      <w:r>
        <w:rPr>
          <w:noProof/>
        </w:rPr>
        <w:t>44</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10.2.5</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Other measures stimulating the implementation of biofuels</w:t>
      </w:r>
      <w:r>
        <w:rPr>
          <w:noProof/>
        </w:rPr>
        <w:tab/>
      </w:r>
      <w:r>
        <w:rPr>
          <w:noProof/>
        </w:rPr>
        <w:fldChar w:fldCharType="begin"/>
      </w:r>
      <w:r>
        <w:rPr>
          <w:noProof/>
        </w:rPr>
        <w:instrText xml:space="preserve"> PAGEREF _Toc390843138 \h </w:instrText>
      </w:r>
      <w:r>
        <w:rPr>
          <w:noProof/>
        </w:rPr>
      </w:r>
      <w:r>
        <w:rPr>
          <w:noProof/>
        </w:rPr>
        <w:fldChar w:fldCharType="separate"/>
      </w:r>
      <w:r>
        <w:rPr>
          <w:noProof/>
        </w:rPr>
        <w:t>44</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10.2.6</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Promotion of advanced biofuels</w:t>
      </w:r>
      <w:r>
        <w:rPr>
          <w:noProof/>
        </w:rPr>
        <w:tab/>
      </w:r>
      <w:r>
        <w:rPr>
          <w:noProof/>
        </w:rPr>
        <w:fldChar w:fldCharType="begin"/>
      </w:r>
      <w:r>
        <w:rPr>
          <w:noProof/>
        </w:rPr>
        <w:instrText xml:space="preserve"> PAGEREF _Toc390843139 \h </w:instrText>
      </w:r>
      <w:r>
        <w:rPr>
          <w:noProof/>
        </w:rPr>
      </w:r>
      <w:r>
        <w:rPr>
          <w:noProof/>
        </w:rPr>
        <w:fldChar w:fldCharType="separate"/>
      </w:r>
      <w:r>
        <w:rPr>
          <w:noProof/>
        </w:rPr>
        <w:t>44</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10.3</w:t>
      </w:r>
      <w:r>
        <w:rPr>
          <w:rFonts w:asciiTheme="minorHAnsi" w:eastAsiaTheme="minorEastAsia" w:hAnsiTheme="minorHAnsi" w:cstheme="minorBidi"/>
          <w:noProof/>
          <w:sz w:val="22"/>
          <w:szCs w:val="22"/>
          <w:lang w:eastAsia="en-CA"/>
        </w:rPr>
        <w:tab/>
      </w:r>
      <w:r w:rsidRPr="00B01ECD">
        <w:rPr>
          <w:rFonts w:asciiTheme="minorHAnsi" w:hAnsiTheme="minorHAnsi"/>
          <w:noProof/>
        </w:rPr>
        <w:t>Market development and policy effectiveness</w:t>
      </w:r>
      <w:r>
        <w:rPr>
          <w:noProof/>
        </w:rPr>
        <w:tab/>
      </w:r>
      <w:r>
        <w:rPr>
          <w:noProof/>
        </w:rPr>
        <w:fldChar w:fldCharType="begin"/>
      </w:r>
      <w:r>
        <w:rPr>
          <w:noProof/>
        </w:rPr>
        <w:instrText xml:space="preserve"> PAGEREF _Toc390843140 \h </w:instrText>
      </w:r>
      <w:r>
        <w:rPr>
          <w:noProof/>
        </w:rPr>
      </w:r>
      <w:r>
        <w:rPr>
          <w:noProof/>
        </w:rPr>
        <w:fldChar w:fldCharType="separate"/>
      </w:r>
      <w:r>
        <w:rPr>
          <w:noProof/>
        </w:rPr>
        <w:t>45</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10.4</w:t>
      </w:r>
      <w:r>
        <w:rPr>
          <w:rFonts w:asciiTheme="minorHAnsi" w:eastAsiaTheme="minorEastAsia" w:hAnsiTheme="minorHAnsi" w:cstheme="minorBidi"/>
          <w:noProof/>
          <w:sz w:val="22"/>
          <w:szCs w:val="22"/>
          <w:lang w:eastAsia="en-CA"/>
        </w:rPr>
        <w:tab/>
      </w:r>
      <w:r w:rsidRPr="00B01ECD">
        <w:rPr>
          <w:rFonts w:asciiTheme="minorHAnsi" w:hAnsiTheme="minorHAnsi"/>
          <w:noProof/>
        </w:rPr>
        <w:t>Sources</w:t>
      </w:r>
      <w:r>
        <w:rPr>
          <w:noProof/>
        </w:rPr>
        <w:tab/>
      </w:r>
      <w:r>
        <w:rPr>
          <w:noProof/>
        </w:rPr>
        <w:fldChar w:fldCharType="begin"/>
      </w:r>
      <w:r>
        <w:rPr>
          <w:noProof/>
        </w:rPr>
        <w:instrText xml:space="preserve"> PAGEREF _Toc390843141 \h </w:instrText>
      </w:r>
      <w:r>
        <w:rPr>
          <w:noProof/>
        </w:rPr>
      </w:r>
      <w:r>
        <w:rPr>
          <w:noProof/>
        </w:rPr>
        <w:fldChar w:fldCharType="separate"/>
      </w:r>
      <w:r>
        <w:rPr>
          <w:noProof/>
        </w:rPr>
        <w:t>46</w:t>
      </w:r>
      <w:r>
        <w:rPr>
          <w:noProof/>
        </w:rPr>
        <w:fldChar w:fldCharType="end"/>
      </w:r>
    </w:p>
    <w:p w:rsidR="009D649B" w:rsidRDefault="009D649B">
      <w:pPr>
        <w:pStyle w:val="TOC1"/>
        <w:rPr>
          <w:rFonts w:asciiTheme="minorHAnsi" w:eastAsiaTheme="minorEastAsia" w:hAnsiTheme="minorHAnsi" w:cstheme="minorBidi"/>
          <w:b w:val="0"/>
          <w:bCs w:val="0"/>
          <w:noProof/>
          <w:sz w:val="22"/>
          <w:szCs w:val="22"/>
          <w:lang w:eastAsia="en-CA"/>
        </w:rPr>
      </w:pPr>
      <w:r w:rsidRPr="00B01ECD">
        <w:rPr>
          <w:rFonts w:asciiTheme="minorHAnsi" w:hAnsiTheme="minorHAnsi" w:cs="Times New Roman"/>
          <w:noProof/>
        </w:rPr>
        <w:t>11</w:t>
      </w:r>
      <w:r>
        <w:rPr>
          <w:rFonts w:asciiTheme="minorHAnsi" w:eastAsiaTheme="minorEastAsia" w:hAnsiTheme="minorHAnsi" w:cstheme="minorBidi"/>
          <w:b w:val="0"/>
          <w:bCs w:val="0"/>
          <w:noProof/>
          <w:sz w:val="22"/>
          <w:szCs w:val="22"/>
          <w:lang w:eastAsia="en-CA"/>
        </w:rPr>
        <w:tab/>
      </w:r>
      <w:r w:rsidRPr="00B01ECD">
        <w:rPr>
          <w:rFonts w:asciiTheme="minorHAnsi" w:hAnsiTheme="minorHAnsi"/>
          <w:noProof/>
        </w:rPr>
        <w:t>Japan</w:t>
      </w:r>
      <w:r>
        <w:rPr>
          <w:noProof/>
        </w:rPr>
        <w:tab/>
      </w:r>
      <w:r>
        <w:rPr>
          <w:noProof/>
        </w:rPr>
        <w:fldChar w:fldCharType="begin"/>
      </w:r>
      <w:r>
        <w:rPr>
          <w:noProof/>
        </w:rPr>
        <w:instrText xml:space="preserve"> PAGEREF _Toc390843142 \h </w:instrText>
      </w:r>
      <w:r>
        <w:rPr>
          <w:noProof/>
        </w:rPr>
      </w:r>
      <w:r>
        <w:rPr>
          <w:noProof/>
        </w:rPr>
        <w:fldChar w:fldCharType="separate"/>
      </w:r>
      <w:r>
        <w:rPr>
          <w:noProof/>
        </w:rPr>
        <w:t>47</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11.1</w:t>
      </w:r>
      <w:r>
        <w:rPr>
          <w:rFonts w:asciiTheme="minorHAnsi" w:eastAsiaTheme="minorEastAsia" w:hAnsiTheme="minorHAnsi" w:cstheme="minorBidi"/>
          <w:noProof/>
          <w:sz w:val="22"/>
          <w:szCs w:val="22"/>
          <w:lang w:eastAsia="en-CA"/>
        </w:rPr>
        <w:tab/>
      </w:r>
      <w:r w:rsidRPr="00B01ECD">
        <w:rPr>
          <w:rFonts w:asciiTheme="minorHAnsi" w:hAnsiTheme="minorHAnsi"/>
          <w:noProof/>
        </w:rPr>
        <w:t>Introduction</w:t>
      </w:r>
      <w:r>
        <w:rPr>
          <w:noProof/>
        </w:rPr>
        <w:tab/>
      </w:r>
      <w:r>
        <w:rPr>
          <w:noProof/>
        </w:rPr>
        <w:fldChar w:fldCharType="begin"/>
      </w:r>
      <w:r>
        <w:rPr>
          <w:noProof/>
        </w:rPr>
        <w:instrText xml:space="preserve"> PAGEREF _Toc390843143 \h </w:instrText>
      </w:r>
      <w:r>
        <w:rPr>
          <w:noProof/>
        </w:rPr>
      </w:r>
      <w:r>
        <w:rPr>
          <w:noProof/>
        </w:rPr>
        <w:fldChar w:fldCharType="separate"/>
      </w:r>
      <w:r>
        <w:rPr>
          <w:noProof/>
        </w:rPr>
        <w:t>47</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11.1.1</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Main drivers for biofuel policy</w:t>
      </w:r>
      <w:r>
        <w:rPr>
          <w:noProof/>
        </w:rPr>
        <w:tab/>
      </w:r>
      <w:r>
        <w:rPr>
          <w:noProof/>
        </w:rPr>
        <w:fldChar w:fldCharType="begin"/>
      </w:r>
      <w:r>
        <w:rPr>
          <w:noProof/>
        </w:rPr>
        <w:instrText xml:space="preserve"> PAGEREF _Toc390843144 \h </w:instrText>
      </w:r>
      <w:r>
        <w:rPr>
          <w:noProof/>
        </w:rPr>
      </w:r>
      <w:r>
        <w:rPr>
          <w:noProof/>
        </w:rPr>
        <w:fldChar w:fldCharType="separate"/>
      </w:r>
      <w:r>
        <w:rPr>
          <w:noProof/>
        </w:rPr>
        <w:t>47</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11.2</w:t>
      </w:r>
      <w:r>
        <w:rPr>
          <w:rFonts w:asciiTheme="minorHAnsi" w:eastAsiaTheme="minorEastAsia" w:hAnsiTheme="minorHAnsi" w:cstheme="minorBidi"/>
          <w:noProof/>
          <w:sz w:val="22"/>
          <w:szCs w:val="22"/>
          <w:lang w:eastAsia="en-CA"/>
        </w:rPr>
        <w:tab/>
      </w:r>
      <w:r w:rsidRPr="00B01ECD">
        <w:rPr>
          <w:rFonts w:asciiTheme="minorHAnsi" w:hAnsiTheme="minorHAnsi"/>
          <w:noProof/>
        </w:rPr>
        <w:t>Biofuels Policy</w:t>
      </w:r>
      <w:r>
        <w:rPr>
          <w:noProof/>
        </w:rPr>
        <w:tab/>
      </w:r>
      <w:r>
        <w:rPr>
          <w:noProof/>
        </w:rPr>
        <w:fldChar w:fldCharType="begin"/>
      </w:r>
      <w:r>
        <w:rPr>
          <w:noProof/>
        </w:rPr>
        <w:instrText xml:space="preserve"> PAGEREF _Toc390843145 \h </w:instrText>
      </w:r>
      <w:r>
        <w:rPr>
          <w:noProof/>
        </w:rPr>
      </w:r>
      <w:r>
        <w:rPr>
          <w:noProof/>
        </w:rPr>
        <w:fldChar w:fldCharType="separate"/>
      </w:r>
      <w:r>
        <w:rPr>
          <w:noProof/>
        </w:rPr>
        <w:t>47</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11.2.1</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Biofuel targets</w:t>
      </w:r>
      <w:r>
        <w:rPr>
          <w:noProof/>
        </w:rPr>
        <w:tab/>
      </w:r>
      <w:r>
        <w:rPr>
          <w:noProof/>
        </w:rPr>
        <w:fldChar w:fldCharType="begin"/>
      </w:r>
      <w:r>
        <w:rPr>
          <w:noProof/>
        </w:rPr>
        <w:instrText xml:space="preserve"> PAGEREF _Toc390843146 \h </w:instrText>
      </w:r>
      <w:r>
        <w:rPr>
          <w:noProof/>
        </w:rPr>
      </w:r>
      <w:r>
        <w:rPr>
          <w:noProof/>
        </w:rPr>
        <w:fldChar w:fldCharType="separate"/>
      </w:r>
      <w:r>
        <w:rPr>
          <w:noProof/>
        </w:rPr>
        <w:t>47</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11.2.2</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Excise duty reductions</w:t>
      </w:r>
      <w:r>
        <w:rPr>
          <w:noProof/>
        </w:rPr>
        <w:tab/>
      </w:r>
      <w:r>
        <w:rPr>
          <w:noProof/>
        </w:rPr>
        <w:fldChar w:fldCharType="begin"/>
      </w:r>
      <w:r>
        <w:rPr>
          <w:noProof/>
        </w:rPr>
        <w:instrText xml:space="preserve"> PAGEREF _Toc390843147 \h </w:instrText>
      </w:r>
      <w:r>
        <w:rPr>
          <w:noProof/>
        </w:rPr>
      </w:r>
      <w:r>
        <w:rPr>
          <w:noProof/>
        </w:rPr>
        <w:fldChar w:fldCharType="separate"/>
      </w:r>
      <w:r>
        <w:rPr>
          <w:noProof/>
        </w:rPr>
        <w:t>48</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11.2.3</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Fiscal incentives</w:t>
      </w:r>
      <w:r>
        <w:rPr>
          <w:noProof/>
        </w:rPr>
        <w:tab/>
      </w:r>
      <w:r>
        <w:rPr>
          <w:noProof/>
        </w:rPr>
        <w:fldChar w:fldCharType="begin"/>
      </w:r>
      <w:r>
        <w:rPr>
          <w:noProof/>
        </w:rPr>
        <w:instrText xml:space="preserve"> PAGEREF _Toc390843148 \h </w:instrText>
      </w:r>
      <w:r>
        <w:rPr>
          <w:noProof/>
        </w:rPr>
      </w:r>
      <w:r>
        <w:rPr>
          <w:noProof/>
        </w:rPr>
        <w:fldChar w:fldCharType="separate"/>
      </w:r>
      <w:r>
        <w:rPr>
          <w:noProof/>
        </w:rPr>
        <w:t>48</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11.2.4</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Investment subsidies</w:t>
      </w:r>
      <w:r>
        <w:rPr>
          <w:noProof/>
        </w:rPr>
        <w:tab/>
      </w:r>
      <w:r>
        <w:rPr>
          <w:noProof/>
        </w:rPr>
        <w:fldChar w:fldCharType="begin"/>
      </w:r>
      <w:r>
        <w:rPr>
          <w:noProof/>
        </w:rPr>
        <w:instrText xml:space="preserve"> PAGEREF _Toc390843149 \h </w:instrText>
      </w:r>
      <w:r>
        <w:rPr>
          <w:noProof/>
        </w:rPr>
      </w:r>
      <w:r>
        <w:rPr>
          <w:noProof/>
        </w:rPr>
        <w:fldChar w:fldCharType="separate"/>
      </w:r>
      <w:r>
        <w:rPr>
          <w:noProof/>
        </w:rPr>
        <w:t>48</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11.2.5</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Other measures stimulating the implementation of biofuels</w:t>
      </w:r>
      <w:r>
        <w:rPr>
          <w:noProof/>
        </w:rPr>
        <w:tab/>
      </w:r>
      <w:r>
        <w:rPr>
          <w:noProof/>
        </w:rPr>
        <w:fldChar w:fldCharType="begin"/>
      </w:r>
      <w:r>
        <w:rPr>
          <w:noProof/>
        </w:rPr>
        <w:instrText xml:space="preserve"> PAGEREF _Toc390843150 \h </w:instrText>
      </w:r>
      <w:r>
        <w:rPr>
          <w:noProof/>
        </w:rPr>
      </w:r>
      <w:r>
        <w:rPr>
          <w:noProof/>
        </w:rPr>
        <w:fldChar w:fldCharType="separate"/>
      </w:r>
      <w:r>
        <w:rPr>
          <w:noProof/>
        </w:rPr>
        <w:t>48</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11.2.6</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Promotion of advanced biofuels</w:t>
      </w:r>
      <w:r>
        <w:rPr>
          <w:noProof/>
        </w:rPr>
        <w:tab/>
      </w:r>
      <w:r>
        <w:rPr>
          <w:noProof/>
        </w:rPr>
        <w:fldChar w:fldCharType="begin"/>
      </w:r>
      <w:r>
        <w:rPr>
          <w:noProof/>
        </w:rPr>
        <w:instrText xml:space="preserve"> PAGEREF _Toc390843151 \h </w:instrText>
      </w:r>
      <w:r>
        <w:rPr>
          <w:noProof/>
        </w:rPr>
      </w:r>
      <w:r>
        <w:rPr>
          <w:noProof/>
        </w:rPr>
        <w:fldChar w:fldCharType="separate"/>
      </w:r>
      <w:r>
        <w:rPr>
          <w:noProof/>
        </w:rPr>
        <w:t>49</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11.3</w:t>
      </w:r>
      <w:r>
        <w:rPr>
          <w:rFonts w:asciiTheme="minorHAnsi" w:eastAsiaTheme="minorEastAsia" w:hAnsiTheme="minorHAnsi" w:cstheme="minorBidi"/>
          <w:noProof/>
          <w:sz w:val="22"/>
          <w:szCs w:val="22"/>
          <w:lang w:eastAsia="en-CA"/>
        </w:rPr>
        <w:tab/>
      </w:r>
      <w:r w:rsidRPr="00B01ECD">
        <w:rPr>
          <w:rFonts w:asciiTheme="minorHAnsi" w:hAnsiTheme="minorHAnsi"/>
          <w:noProof/>
        </w:rPr>
        <w:t>Market development and policy effectiveness</w:t>
      </w:r>
      <w:r>
        <w:rPr>
          <w:noProof/>
        </w:rPr>
        <w:tab/>
      </w:r>
      <w:r>
        <w:rPr>
          <w:noProof/>
        </w:rPr>
        <w:fldChar w:fldCharType="begin"/>
      </w:r>
      <w:r>
        <w:rPr>
          <w:noProof/>
        </w:rPr>
        <w:instrText xml:space="preserve"> PAGEREF _Toc390843152 \h </w:instrText>
      </w:r>
      <w:r>
        <w:rPr>
          <w:noProof/>
        </w:rPr>
      </w:r>
      <w:r>
        <w:rPr>
          <w:noProof/>
        </w:rPr>
        <w:fldChar w:fldCharType="separate"/>
      </w:r>
      <w:r>
        <w:rPr>
          <w:noProof/>
        </w:rPr>
        <w:t>49</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11.4</w:t>
      </w:r>
      <w:r>
        <w:rPr>
          <w:rFonts w:asciiTheme="minorHAnsi" w:eastAsiaTheme="minorEastAsia" w:hAnsiTheme="minorHAnsi" w:cstheme="minorBidi"/>
          <w:noProof/>
          <w:sz w:val="22"/>
          <w:szCs w:val="22"/>
          <w:lang w:eastAsia="en-CA"/>
        </w:rPr>
        <w:tab/>
      </w:r>
      <w:r w:rsidRPr="00B01ECD">
        <w:rPr>
          <w:rFonts w:asciiTheme="minorHAnsi" w:hAnsiTheme="minorHAnsi"/>
          <w:noProof/>
        </w:rPr>
        <w:t>Sources</w:t>
      </w:r>
      <w:r>
        <w:rPr>
          <w:noProof/>
        </w:rPr>
        <w:tab/>
      </w:r>
      <w:r>
        <w:rPr>
          <w:noProof/>
        </w:rPr>
        <w:fldChar w:fldCharType="begin"/>
      </w:r>
      <w:r>
        <w:rPr>
          <w:noProof/>
        </w:rPr>
        <w:instrText xml:space="preserve"> PAGEREF _Toc390843153 \h </w:instrText>
      </w:r>
      <w:r>
        <w:rPr>
          <w:noProof/>
        </w:rPr>
      </w:r>
      <w:r>
        <w:rPr>
          <w:noProof/>
        </w:rPr>
        <w:fldChar w:fldCharType="separate"/>
      </w:r>
      <w:r>
        <w:rPr>
          <w:noProof/>
        </w:rPr>
        <w:t>50</w:t>
      </w:r>
      <w:r>
        <w:rPr>
          <w:noProof/>
        </w:rPr>
        <w:fldChar w:fldCharType="end"/>
      </w:r>
    </w:p>
    <w:p w:rsidR="009D649B" w:rsidRDefault="009D649B">
      <w:pPr>
        <w:pStyle w:val="TOC1"/>
        <w:rPr>
          <w:rFonts w:asciiTheme="minorHAnsi" w:eastAsiaTheme="minorEastAsia" w:hAnsiTheme="minorHAnsi" w:cstheme="minorBidi"/>
          <w:b w:val="0"/>
          <w:bCs w:val="0"/>
          <w:noProof/>
          <w:sz w:val="22"/>
          <w:szCs w:val="22"/>
          <w:lang w:eastAsia="en-CA"/>
        </w:rPr>
      </w:pPr>
      <w:r w:rsidRPr="00B01ECD">
        <w:rPr>
          <w:rFonts w:asciiTheme="minorHAnsi" w:hAnsiTheme="minorHAnsi" w:cs="Times New Roman"/>
          <w:noProof/>
        </w:rPr>
        <w:t>12</w:t>
      </w:r>
      <w:r>
        <w:rPr>
          <w:rFonts w:asciiTheme="minorHAnsi" w:eastAsiaTheme="minorEastAsia" w:hAnsiTheme="minorHAnsi" w:cstheme="minorBidi"/>
          <w:b w:val="0"/>
          <w:bCs w:val="0"/>
          <w:noProof/>
          <w:sz w:val="22"/>
          <w:szCs w:val="22"/>
          <w:lang w:eastAsia="en-CA"/>
        </w:rPr>
        <w:tab/>
      </w:r>
      <w:r w:rsidRPr="00B01ECD">
        <w:rPr>
          <w:rFonts w:asciiTheme="minorHAnsi" w:hAnsiTheme="minorHAnsi"/>
          <w:noProof/>
        </w:rPr>
        <w:t>The Netherlands</w:t>
      </w:r>
      <w:r>
        <w:rPr>
          <w:noProof/>
        </w:rPr>
        <w:tab/>
      </w:r>
      <w:r>
        <w:rPr>
          <w:noProof/>
        </w:rPr>
        <w:fldChar w:fldCharType="begin"/>
      </w:r>
      <w:r>
        <w:rPr>
          <w:noProof/>
        </w:rPr>
        <w:instrText xml:space="preserve"> PAGEREF _Toc390843154 \h </w:instrText>
      </w:r>
      <w:r>
        <w:rPr>
          <w:noProof/>
        </w:rPr>
      </w:r>
      <w:r>
        <w:rPr>
          <w:noProof/>
        </w:rPr>
        <w:fldChar w:fldCharType="separate"/>
      </w:r>
      <w:r>
        <w:rPr>
          <w:noProof/>
        </w:rPr>
        <w:t>51</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12.1</w:t>
      </w:r>
      <w:r>
        <w:rPr>
          <w:rFonts w:asciiTheme="minorHAnsi" w:eastAsiaTheme="minorEastAsia" w:hAnsiTheme="minorHAnsi" w:cstheme="minorBidi"/>
          <w:noProof/>
          <w:sz w:val="22"/>
          <w:szCs w:val="22"/>
          <w:lang w:eastAsia="en-CA"/>
        </w:rPr>
        <w:tab/>
      </w:r>
      <w:r w:rsidRPr="00B01ECD">
        <w:rPr>
          <w:rFonts w:asciiTheme="minorHAnsi" w:hAnsiTheme="minorHAnsi"/>
          <w:noProof/>
        </w:rPr>
        <w:t>Introduction</w:t>
      </w:r>
      <w:r>
        <w:rPr>
          <w:noProof/>
        </w:rPr>
        <w:tab/>
      </w:r>
      <w:r>
        <w:rPr>
          <w:noProof/>
        </w:rPr>
        <w:fldChar w:fldCharType="begin"/>
      </w:r>
      <w:r>
        <w:rPr>
          <w:noProof/>
        </w:rPr>
        <w:instrText xml:space="preserve"> PAGEREF _Toc390843155 \h </w:instrText>
      </w:r>
      <w:r>
        <w:rPr>
          <w:noProof/>
        </w:rPr>
      </w:r>
      <w:r>
        <w:rPr>
          <w:noProof/>
        </w:rPr>
        <w:fldChar w:fldCharType="separate"/>
      </w:r>
      <w:r>
        <w:rPr>
          <w:noProof/>
        </w:rPr>
        <w:t>51</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12.1.1</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Main drivers for biofuels policy</w:t>
      </w:r>
      <w:r>
        <w:rPr>
          <w:noProof/>
        </w:rPr>
        <w:tab/>
      </w:r>
      <w:r>
        <w:rPr>
          <w:noProof/>
        </w:rPr>
        <w:fldChar w:fldCharType="begin"/>
      </w:r>
      <w:r>
        <w:rPr>
          <w:noProof/>
        </w:rPr>
        <w:instrText xml:space="preserve"> PAGEREF _Toc390843156 \h </w:instrText>
      </w:r>
      <w:r>
        <w:rPr>
          <w:noProof/>
        </w:rPr>
      </w:r>
      <w:r>
        <w:rPr>
          <w:noProof/>
        </w:rPr>
        <w:fldChar w:fldCharType="separate"/>
      </w:r>
      <w:r>
        <w:rPr>
          <w:noProof/>
        </w:rPr>
        <w:t>51</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12.2</w:t>
      </w:r>
      <w:r>
        <w:rPr>
          <w:rFonts w:asciiTheme="minorHAnsi" w:eastAsiaTheme="minorEastAsia" w:hAnsiTheme="minorHAnsi" w:cstheme="minorBidi"/>
          <w:noProof/>
          <w:sz w:val="22"/>
          <w:szCs w:val="22"/>
          <w:lang w:eastAsia="en-CA"/>
        </w:rPr>
        <w:tab/>
      </w:r>
      <w:r w:rsidRPr="00B01ECD">
        <w:rPr>
          <w:rFonts w:asciiTheme="minorHAnsi" w:hAnsiTheme="minorHAnsi"/>
          <w:noProof/>
        </w:rPr>
        <w:t>Biofuels policy</w:t>
      </w:r>
      <w:r>
        <w:rPr>
          <w:noProof/>
        </w:rPr>
        <w:tab/>
      </w:r>
      <w:r>
        <w:rPr>
          <w:noProof/>
        </w:rPr>
        <w:fldChar w:fldCharType="begin"/>
      </w:r>
      <w:r>
        <w:rPr>
          <w:noProof/>
        </w:rPr>
        <w:instrText xml:space="preserve"> PAGEREF _Toc390843157 \h </w:instrText>
      </w:r>
      <w:r>
        <w:rPr>
          <w:noProof/>
        </w:rPr>
      </w:r>
      <w:r>
        <w:rPr>
          <w:noProof/>
        </w:rPr>
        <w:fldChar w:fldCharType="separate"/>
      </w:r>
      <w:r>
        <w:rPr>
          <w:noProof/>
        </w:rPr>
        <w:t>51</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12.2.1</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Biofuel targets or mandates</w:t>
      </w:r>
      <w:r>
        <w:rPr>
          <w:noProof/>
        </w:rPr>
        <w:tab/>
      </w:r>
      <w:r>
        <w:rPr>
          <w:noProof/>
        </w:rPr>
        <w:fldChar w:fldCharType="begin"/>
      </w:r>
      <w:r>
        <w:rPr>
          <w:noProof/>
        </w:rPr>
        <w:instrText xml:space="preserve"> PAGEREF _Toc390843158 \h </w:instrText>
      </w:r>
      <w:r>
        <w:rPr>
          <w:noProof/>
        </w:rPr>
      </w:r>
      <w:r>
        <w:rPr>
          <w:noProof/>
        </w:rPr>
        <w:fldChar w:fldCharType="separate"/>
      </w:r>
      <w:r>
        <w:rPr>
          <w:noProof/>
        </w:rPr>
        <w:t>51</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12.2.2</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Excise duty reductions</w:t>
      </w:r>
      <w:r>
        <w:rPr>
          <w:noProof/>
        </w:rPr>
        <w:tab/>
      </w:r>
      <w:r>
        <w:rPr>
          <w:noProof/>
        </w:rPr>
        <w:fldChar w:fldCharType="begin"/>
      </w:r>
      <w:r>
        <w:rPr>
          <w:noProof/>
        </w:rPr>
        <w:instrText xml:space="preserve"> PAGEREF _Toc390843159 \h </w:instrText>
      </w:r>
      <w:r>
        <w:rPr>
          <w:noProof/>
        </w:rPr>
      </w:r>
      <w:r>
        <w:rPr>
          <w:noProof/>
        </w:rPr>
        <w:fldChar w:fldCharType="separate"/>
      </w:r>
      <w:r>
        <w:rPr>
          <w:noProof/>
        </w:rPr>
        <w:t>53</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12.2.3</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Fiscal incentives</w:t>
      </w:r>
      <w:r>
        <w:rPr>
          <w:noProof/>
        </w:rPr>
        <w:tab/>
      </w:r>
      <w:r>
        <w:rPr>
          <w:noProof/>
        </w:rPr>
        <w:fldChar w:fldCharType="begin"/>
      </w:r>
      <w:r>
        <w:rPr>
          <w:noProof/>
        </w:rPr>
        <w:instrText xml:space="preserve"> PAGEREF _Toc390843160 \h </w:instrText>
      </w:r>
      <w:r>
        <w:rPr>
          <w:noProof/>
        </w:rPr>
      </w:r>
      <w:r>
        <w:rPr>
          <w:noProof/>
        </w:rPr>
        <w:fldChar w:fldCharType="separate"/>
      </w:r>
      <w:r>
        <w:rPr>
          <w:noProof/>
        </w:rPr>
        <w:t>53</w:t>
      </w:r>
      <w:r>
        <w:rPr>
          <w:noProof/>
        </w:rPr>
        <w:fldChar w:fldCharType="end"/>
      </w:r>
    </w:p>
    <w:p w:rsidR="009D649B" w:rsidRDefault="009D649B">
      <w:pPr>
        <w:pStyle w:val="TOC3"/>
        <w:tabs>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i w:val="0"/>
          <w:iCs w:val="0"/>
          <w:noProof/>
        </w:rPr>
        <w:t>By the end of 2009, the Dutch government decided to reduce the excise duty on sustainably produced E85 by 27% starting 1 April 2010. This is due to the lower energy content of E85 in comparison with petrol.</w:t>
      </w:r>
      <w:r>
        <w:rPr>
          <w:noProof/>
        </w:rPr>
        <w:tab/>
      </w:r>
      <w:r>
        <w:rPr>
          <w:noProof/>
        </w:rPr>
        <w:fldChar w:fldCharType="begin"/>
      </w:r>
      <w:r>
        <w:rPr>
          <w:noProof/>
        </w:rPr>
        <w:instrText xml:space="preserve"> PAGEREF _Toc390843161 \h </w:instrText>
      </w:r>
      <w:r>
        <w:rPr>
          <w:noProof/>
        </w:rPr>
      </w:r>
      <w:r>
        <w:rPr>
          <w:noProof/>
        </w:rPr>
        <w:fldChar w:fldCharType="separate"/>
      </w:r>
      <w:r>
        <w:rPr>
          <w:noProof/>
        </w:rPr>
        <w:t>53</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12.2.4</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Investment subsidies</w:t>
      </w:r>
      <w:r>
        <w:rPr>
          <w:noProof/>
        </w:rPr>
        <w:tab/>
      </w:r>
      <w:r>
        <w:rPr>
          <w:noProof/>
        </w:rPr>
        <w:fldChar w:fldCharType="begin"/>
      </w:r>
      <w:r>
        <w:rPr>
          <w:noProof/>
        </w:rPr>
        <w:instrText xml:space="preserve"> PAGEREF _Toc390843162 \h </w:instrText>
      </w:r>
      <w:r>
        <w:rPr>
          <w:noProof/>
        </w:rPr>
      </w:r>
      <w:r>
        <w:rPr>
          <w:noProof/>
        </w:rPr>
        <w:fldChar w:fldCharType="separate"/>
      </w:r>
      <w:r>
        <w:rPr>
          <w:noProof/>
        </w:rPr>
        <w:t>53</w:t>
      </w:r>
      <w:r>
        <w:rPr>
          <w:noProof/>
        </w:rPr>
        <w:fldChar w:fldCharType="end"/>
      </w:r>
    </w:p>
    <w:p w:rsidR="009D649B" w:rsidRDefault="009D649B">
      <w:pPr>
        <w:pStyle w:val="TOC3"/>
        <w:tabs>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i w:val="0"/>
          <w:noProof/>
        </w:rPr>
        <w:t xml:space="preserve">The Energy Investment Deduction scheme (EIA) </w:t>
      </w:r>
      <w:r w:rsidRPr="00B01ECD">
        <w:rPr>
          <w:rFonts w:asciiTheme="minorHAnsi" w:hAnsiTheme="minorHAnsi"/>
          <w:i w:val="0"/>
          <w:iCs w:val="0"/>
          <w:noProof/>
        </w:rPr>
        <w:t>and the MIA/VAMIL</w:t>
      </w:r>
      <w:r w:rsidRPr="00B01ECD">
        <w:rPr>
          <w:rFonts w:asciiTheme="minorHAnsi" w:hAnsiTheme="minorHAnsi"/>
          <w:i w:val="0"/>
          <w:noProof/>
        </w:rPr>
        <w:t xml:space="preserve"> scheme </w:t>
      </w:r>
      <w:r w:rsidRPr="00B01ECD">
        <w:rPr>
          <w:rFonts w:asciiTheme="minorHAnsi" w:hAnsiTheme="minorHAnsi"/>
          <w:i w:val="0"/>
          <w:iCs w:val="0"/>
          <w:noProof/>
        </w:rPr>
        <w:t xml:space="preserve">are schemes </w:t>
      </w:r>
      <w:r w:rsidRPr="00B01ECD">
        <w:rPr>
          <w:rFonts w:asciiTheme="minorHAnsi" w:hAnsiTheme="minorHAnsi"/>
          <w:i w:val="0"/>
          <w:noProof/>
        </w:rPr>
        <w:t>providing tax incentives for investment in renewable energy projects.</w:t>
      </w:r>
      <w:r w:rsidRPr="00B01ECD">
        <w:rPr>
          <w:rFonts w:asciiTheme="minorHAnsi" w:hAnsiTheme="minorHAnsi"/>
          <w:i w:val="0"/>
          <w:iCs w:val="0"/>
          <w:noProof/>
        </w:rPr>
        <w:t xml:space="preserve"> Through these schemes various renewable energy technologies are supported, including biomass processing equipment, pyrolysis installations for recycling of residues, production facilities for algae, etc.</w:t>
      </w:r>
      <w:r>
        <w:rPr>
          <w:noProof/>
        </w:rPr>
        <w:tab/>
      </w:r>
      <w:r>
        <w:rPr>
          <w:noProof/>
        </w:rPr>
        <w:fldChar w:fldCharType="begin"/>
      </w:r>
      <w:r>
        <w:rPr>
          <w:noProof/>
        </w:rPr>
        <w:instrText xml:space="preserve"> PAGEREF _Toc390843163 \h </w:instrText>
      </w:r>
      <w:r>
        <w:rPr>
          <w:noProof/>
        </w:rPr>
      </w:r>
      <w:r>
        <w:rPr>
          <w:noProof/>
        </w:rPr>
        <w:fldChar w:fldCharType="separate"/>
      </w:r>
      <w:r>
        <w:rPr>
          <w:noProof/>
        </w:rPr>
        <w:t>53</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12.2.5</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Other measures stimulating the implementation of biofuels</w:t>
      </w:r>
      <w:r>
        <w:rPr>
          <w:noProof/>
        </w:rPr>
        <w:tab/>
      </w:r>
      <w:r>
        <w:rPr>
          <w:noProof/>
        </w:rPr>
        <w:fldChar w:fldCharType="begin"/>
      </w:r>
      <w:r>
        <w:rPr>
          <w:noProof/>
        </w:rPr>
        <w:instrText xml:space="preserve"> PAGEREF _Toc390843164 \h </w:instrText>
      </w:r>
      <w:r>
        <w:rPr>
          <w:noProof/>
        </w:rPr>
      </w:r>
      <w:r>
        <w:rPr>
          <w:noProof/>
        </w:rPr>
        <w:fldChar w:fldCharType="separate"/>
      </w:r>
      <w:r>
        <w:rPr>
          <w:noProof/>
        </w:rPr>
        <w:t>53</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12.2.6</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Promotion of advanced biofuels</w:t>
      </w:r>
      <w:r>
        <w:rPr>
          <w:noProof/>
        </w:rPr>
        <w:tab/>
      </w:r>
      <w:r>
        <w:rPr>
          <w:noProof/>
        </w:rPr>
        <w:fldChar w:fldCharType="begin"/>
      </w:r>
      <w:r>
        <w:rPr>
          <w:noProof/>
        </w:rPr>
        <w:instrText xml:space="preserve"> PAGEREF _Toc390843165 \h </w:instrText>
      </w:r>
      <w:r>
        <w:rPr>
          <w:noProof/>
        </w:rPr>
      </w:r>
      <w:r>
        <w:rPr>
          <w:noProof/>
        </w:rPr>
        <w:fldChar w:fldCharType="separate"/>
      </w:r>
      <w:r>
        <w:rPr>
          <w:noProof/>
        </w:rPr>
        <w:t>53</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12.3</w:t>
      </w:r>
      <w:r>
        <w:rPr>
          <w:rFonts w:asciiTheme="minorHAnsi" w:eastAsiaTheme="minorEastAsia" w:hAnsiTheme="minorHAnsi" w:cstheme="minorBidi"/>
          <w:noProof/>
          <w:sz w:val="22"/>
          <w:szCs w:val="22"/>
          <w:lang w:eastAsia="en-CA"/>
        </w:rPr>
        <w:tab/>
      </w:r>
      <w:r w:rsidRPr="00B01ECD">
        <w:rPr>
          <w:rFonts w:asciiTheme="minorHAnsi" w:hAnsiTheme="minorHAnsi"/>
          <w:noProof/>
        </w:rPr>
        <w:t>Market development and policy effectiveness</w:t>
      </w:r>
      <w:r>
        <w:rPr>
          <w:noProof/>
        </w:rPr>
        <w:tab/>
      </w:r>
      <w:r>
        <w:rPr>
          <w:noProof/>
        </w:rPr>
        <w:fldChar w:fldCharType="begin"/>
      </w:r>
      <w:r>
        <w:rPr>
          <w:noProof/>
        </w:rPr>
        <w:instrText xml:space="preserve"> PAGEREF _Toc390843166 \h </w:instrText>
      </w:r>
      <w:r>
        <w:rPr>
          <w:noProof/>
        </w:rPr>
      </w:r>
      <w:r>
        <w:rPr>
          <w:noProof/>
        </w:rPr>
        <w:fldChar w:fldCharType="separate"/>
      </w:r>
      <w:r>
        <w:rPr>
          <w:noProof/>
        </w:rPr>
        <w:t>53</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12.4</w:t>
      </w:r>
      <w:r>
        <w:rPr>
          <w:rFonts w:asciiTheme="minorHAnsi" w:eastAsiaTheme="minorEastAsia" w:hAnsiTheme="minorHAnsi" w:cstheme="minorBidi"/>
          <w:noProof/>
          <w:sz w:val="22"/>
          <w:szCs w:val="22"/>
          <w:lang w:eastAsia="en-CA"/>
        </w:rPr>
        <w:tab/>
      </w:r>
      <w:r w:rsidRPr="00B01ECD">
        <w:rPr>
          <w:rFonts w:asciiTheme="minorHAnsi" w:hAnsiTheme="minorHAnsi"/>
          <w:noProof/>
        </w:rPr>
        <w:t>Sources</w:t>
      </w:r>
      <w:r>
        <w:rPr>
          <w:noProof/>
        </w:rPr>
        <w:tab/>
      </w:r>
      <w:r>
        <w:rPr>
          <w:noProof/>
        </w:rPr>
        <w:fldChar w:fldCharType="begin"/>
      </w:r>
      <w:r>
        <w:rPr>
          <w:noProof/>
        </w:rPr>
        <w:instrText xml:space="preserve"> PAGEREF _Toc390843167 \h </w:instrText>
      </w:r>
      <w:r>
        <w:rPr>
          <w:noProof/>
        </w:rPr>
      </w:r>
      <w:r>
        <w:rPr>
          <w:noProof/>
        </w:rPr>
        <w:fldChar w:fldCharType="separate"/>
      </w:r>
      <w:r>
        <w:rPr>
          <w:noProof/>
        </w:rPr>
        <w:t>54</w:t>
      </w:r>
      <w:r>
        <w:rPr>
          <w:noProof/>
        </w:rPr>
        <w:fldChar w:fldCharType="end"/>
      </w:r>
    </w:p>
    <w:p w:rsidR="009D649B" w:rsidRDefault="009D649B">
      <w:pPr>
        <w:pStyle w:val="TOC1"/>
        <w:rPr>
          <w:rFonts w:asciiTheme="minorHAnsi" w:eastAsiaTheme="minorEastAsia" w:hAnsiTheme="minorHAnsi" w:cstheme="minorBidi"/>
          <w:b w:val="0"/>
          <w:bCs w:val="0"/>
          <w:noProof/>
          <w:sz w:val="22"/>
          <w:szCs w:val="22"/>
          <w:lang w:eastAsia="en-CA"/>
        </w:rPr>
      </w:pPr>
      <w:r w:rsidRPr="00B01ECD">
        <w:rPr>
          <w:rFonts w:asciiTheme="minorHAnsi" w:hAnsiTheme="minorHAnsi" w:cs="Times New Roman"/>
          <w:noProof/>
        </w:rPr>
        <w:t>13</w:t>
      </w:r>
      <w:r>
        <w:rPr>
          <w:rFonts w:asciiTheme="minorHAnsi" w:eastAsiaTheme="minorEastAsia" w:hAnsiTheme="minorHAnsi" w:cstheme="minorBidi"/>
          <w:b w:val="0"/>
          <w:bCs w:val="0"/>
          <w:noProof/>
          <w:sz w:val="22"/>
          <w:szCs w:val="22"/>
          <w:lang w:eastAsia="en-CA"/>
        </w:rPr>
        <w:tab/>
      </w:r>
      <w:r w:rsidRPr="00B01ECD">
        <w:rPr>
          <w:rFonts w:asciiTheme="minorHAnsi" w:hAnsiTheme="minorHAnsi"/>
          <w:noProof/>
        </w:rPr>
        <w:t>New Zealand</w:t>
      </w:r>
      <w:r>
        <w:rPr>
          <w:noProof/>
        </w:rPr>
        <w:tab/>
      </w:r>
      <w:r>
        <w:rPr>
          <w:noProof/>
        </w:rPr>
        <w:fldChar w:fldCharType="begin"/>
      </w:r>
      <w:r>
        <w:rPr>
          <w:noProof/>
        </w:rPr>
        <w:instrText xml:space="preserve"> PAGEREF _Toc390843168 \h </w:instrText>
      </w:r>
      <w:r>
        <w:rPr>
          <w:noProof/>
        </w:rPr>
      </w:r>
      <w:r>
        <w:rPr>
          <w:noProof/>
        </w:rPr>
        <w:fldChar w:fldCharType="separate"/>
      </w:r>
      <w:r>
        <w:rPr>
          <w:noProof/>
        </w:rPr>
        <w:t>56</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13.1</w:t>
      </w:r>
      <w:r>
        <w:rPr>
          <w:rFonts w:asciiTheme="minorHAnsi" w:eastAsiaTheme="minorEastAsia" w:hAnsiTheme="minorHAnsi" w:cstheme="minorBidi"/>
          <w:noProof/>
          <w:sz w:val="22"/>
          <w:szCs w:val="22"/>
          <w:lang w:eastAsia="en-CA"/>
        </w:rPr>
        <w:tab/>
      </w:r>
      <w:r w:rsidRPr="00B01ECD">
        <w:rPr>
          <w:rFonts w:asciiTheme="minorHAnsi" w:hAnsiTheme="minorHAnsi"/>
          <w:noProof/>
        </w:rPr>
        <w:t>Introduction</w:t>
      </w:r>
      <w:r>
        <w:rPr>
          <w:noProof/>
        </w:rPr>
        <w:tab/>
      </w:r>
      <w:r>
        <w:rPr>
          <w:noProof/>
        </w:rPr>
        <w:fldChar w:fldCharType="begin"/>
      </w:r>
      <w:r>
        <w:rPr>
          <w:noProof/>
        </w:rPr>
        <w:instrText xml:space="preserve"> PAGEREF _Toc390843169 \h </w:instrText>
      </w:r>
      <w:r>
        <w:rPr>
          <w:noProof/>
        </w:rPr>
      </w:r>
      <w:r>
        <w:rPr>
          <w:noProof/>
        </w:rPr>
        <w:fldChar w:fldCharType="separate"/>
      </w:r>
      <w:r>
        <w:rPr>
          <w:noProof/>
        </w:rPr>
        <w:t>56</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13.1.1</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Main drivers for biofuels policy</w:t>
      </w:r>
      <w:r>
        <w:rPr>
          <w:noProof/>
        </w:rPr>
        <w:tab/>
      </w:r>
      <w:r>
        <w:rPr>
          <w:noProof/>
        </w:rPr>
        <w:fldChar w:fldCharType="begin"/>
      </w:r>
      <w:r>
        <w:rPr>
          <w:noProof/>
        </w:rPr>
        <w:instrText xml:space="preserve"> PAGEREF _Toc390843170 \h </w:instrText>
      </w:r>
      <w:r>
        <w:rPr>
          <w:noProof/>
        </w:rPr>
      </w:r>
      <w:r>
        <w:rPr>
          <w:noProof/>
        </w:rPr>
        <w:fldChar w:fldCharType="separate"/>
      </w:r>
      <w:r>
        <w:rPr>
          <w:noProof/>
        </w:rPr>
        <w:t>56</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13.2</w:t>
      </w:r>
      <w:r>
        <w:rPr>
          <w:rFonts w:asciiTheme="minorHAnsi" w:eastAsiaTheme="minorEastAsia" w:hAnsiTheme="minorHAnsi" w:cstheme="minorBidi"/>
          <w:noProof/>
          <w:sz w:val="22"/>
          <w:szCs w:val="22"/>
          <w:lang w:eastAsia="en-CA"/>
        </w:rPr>
        <w:tab/>
      </w:r>
      <w:r w:rsidRPr="00B01ECD">
        <w:rPr>
          <w:rFonts w:asciiTheme="minorHAnsi" w:hAnsiTheme="minorHAnsi"/>
          <w:noProof/>
        </w:rPr>
        <w:t>Biofuels policy</w:t>
      </w:r>
      <w:r>
        <w:rPr>
          <w:noProof/>
        </w:rPr>
        <w:tab/>
      </w:r>
      <w:r>
        <w:rPr>
          <w:noProof/>
        </w:rPr>
        <w:fldChar w:fldCharType="begin"/>
      </w:r>
      <w:r>
        <w:rPr>
          <w:noProof/>
        </w:rPr>
        <w:instrText xml:space="preserve"> PAGEREF _Toc390843171 \h </w:instrText>
      </w:r>
      <w:r>
        <w:rPr>
          <w:noProof/>
        </w:rPr>
      </w:r>
      <w:r>
        <w:rPr>
          <w:noProof/>
        </w:rPr>
        <w:fldChar w:fldCharType="separate"/>
      </w:r>
      <w:r>
        <w:rPr>
          <w:noProof/>
        </w:rPr>
        <w:t>56</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13.2.1</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Biofuel obligations</w:t>
      </w:r>
      <w:r>
        <w:rPr>
          <w:noProof/>
        </w:rPr>
        <w:tab/>
      </w:r>
      <w:r>
        <w:rPr>
          <w:noProof/>
        </w:rPr>
        <w:fldChar w:fldCharType="begin"/>
      </w:r>
      <w:r>
        <w:rPr>
          <w:noProof/>
        </w:rPr>
        <w:instrText xml:space="preserve"> PAGEREF _Toc390843172 \h </w:instrText>
      </w:r>
      <w:r>
        <w:rPr>
          <w:noProof/>
        </w:rPr>
      </w:r>
      <w:r>
        <w:rPr>
          <w:noProof/>
        </w:rPr>
        <w:fldChar w:fldCharType="separate"/>
      </w:r>
      <w:r>
        <w:rPr>
          <w:noProof/>
        </w:rPr>
        <w:t>56</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13.2.2</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Excise duty reductions</w:t>
      </w:r>
      <w:r>
        <w:rPr>
          <w:noProof/>
        </w:rPr>
        <w:tab/>
      </w:r>
      <w:r>
        <w:rPr>
          <w:noProof/>
        </w:rPr>
        <w:fldChar w:fldCharType="begin"/>
      </w:r>
      <w:r>
        <w:rPr>
          <w:noProof/>
        </w:rPr>
        <w:instrText xml:space="preserve"> PAGEREF _Toc390843173 \h </w:instrText>
      </w:r>
      <w:r>
        <w:rPr>
          <w:noProof/>
        </w:rPr>
      </w:r>
      <w:r>
        <w:rPr>
          <w:noProof/>
        </w:rPr>
        <w:fldChar w:fldCharType="separate"/>
      </w:r>
      <w:r>
        <w:rPr>
          <w:noProof/>
        </w:rPr>
        <w:t>57</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13.2.3</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Fiscal incentives</w:t>
      </w:r>
      <w:r>
        <w:rPr>
          <w:noProof/>
        </w:rPr>
        <w:tab/>
      </w:r>
      <w:r>
        <w:rPr>
          <w:noProof/>
        </w:rPr>
        <w:fldChar w:fldCharType="begin"/>
      </w:r>
      <w:r>
        <w:rPr>
          <w:noProof/>
        </w:rPr>
        <w:instrText xml:space="preserve"> PAGEREF _Toc390843174 \h </w:instrText>
      </w:r>
      <w:r>
        <w:rPr>
          <w:noProof/>
        </w:rPr>
      </w:r>
      <w:r>
        <w:rPr>
          <w:noProof/>
        </w:rPr>
        <w:fldChar w:fldCharType="separate"/>
      </w:r>
      <w:r>
        <w:rPr>
          <w:noProof/>
        </w:rPr>
        <w:t>57</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13.2.4</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Investment subsidies</w:t>
      </w:r>
      <w:r>
        <w:rPr>
          <w:noProof/>
        </w:rPr>
        <w:tab/>
      </w:r>
      <w:r>
        <w:rPr>
          <w:noProof/>
        </w:rPr>
        <w:fldChar w:fldCharType="begin"/>
      </w:r>
      <w:r>
        <w:rPr>
          <w:noProof/>
        </w:rPr>
        <w:instrText xml:space="preserve"> PAGEREF _Toc390843175 \h </w:instrText>
      </w:r>
      <w:r>
        <w:rPr>
          <w:noProof/>
        </w:rPr>
      </w:r>
      <w:r>
        <w:rPr>
          <w:noProof/>
        </w:rPr>
        <w:fldChar w:fldCharType="separate"/>
      </w:r>
      <w:r>
        <w:rPr>
          <w:noProof/>
        </w:rPr>
        <w:t>57</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13.2.5</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Other measures stimulating the implementation of biofuels</w:t>
      </w:r>
      <w:r>
        <w:rPr>
          <w:noProof/>
        </w:rPr>
        <w:tab/>
      </w:r>
      <w:r>
        <w:rPr>
          <w:noProof/>
        </w:rPr>
        <w:fldChar w:fldCharType="begin"/>
      </w:r>
      <w:r>
        <w:rPr>
          <w:noProof/>
        </w:rPr>
        <w:instrText xml:space="preserve"> PAGEREF _Toc390843176 \h </w:instrText>
      </w:r>
      <w:r>
        <w:rPr>
          <w:noProof/>
        </w:rPr>
      </w:r>
      <w:r>
        <w:rPr>
          <w:noProof/>
        </w:rPr>
        <w:fldChar w:fldCharType="separate"/>
      </w:r>
      <w:r>
        <w:rPr>
          <w:noProof/>
        </w:rPr>
        <w:t>57</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13.2.6</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Promotion of advanced biofuels</w:t>
      </w:r>
      <w:r>
        <w:rPr>
          <w:noProof/>
        </w:rPr>
        <w:tab/>
      </w:r>
      <w:r>
        <w:rPr>
          <w:noProof/>
        </w:rPr>
        <w:fldChar w:fldCharType="begin"/>
      </w:r>
      <w:r>
        <w:rPr>
          <w:noProof/>
        </w:rPr>
        <w:instrText xml:space="preserve"> PAGEREF _Toc390843177 \h </w:instrText>
      </w:r>
      <w:r>
        <w:rPr>
          <w:noProof/>
        </w:rPr>
      </w:r>
      <w:r>
        <w:rPr>
          <w:noProof/>
        </w:rPr>
        <w:fldChar w:fldCharType="separate"/>
      </w:r>
      <w:r>
        <w:rPr>
          <w:noProof/>
        </w:rPr>
        <w:t>57</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13.3</w:t>
      </w:r>
      <w:r>
        <w:rPr>
          <w:rFonts w:asciiTheme="minorHAnsi" w:eastAsiaTheme="minorEastAsia" w:hAnsiTheme="minorHAnsi" w:cstheme="minorBidi"/>
          <w:noProof/>
          <w:sz w:val="22"/>
          <w:szCs w:val="22"/>
          <w:lang w:eastAsia="en-CA"/>
        </w:rPr>
        <w:tab/>
      </w:r>
      <w:r w:rsidRPr="00B01ECD">
        <w:rPr>
          <w:rFonts w:asciiTheme="minorHAnsi" w:hAnsiTheme="minorHAnsi"/>
          <w:noProof/>
        </w:rPr>
        <w:t>Market development and policy effectiveness</w:t>
      </w:r>
      <w:r>
        <w:rPr>
          <w:noProof/>
        </w:rPr>
        <w:tab/>
      </w:r>
      <w:r>
        <w:rPr>
          <w:noProof/>
        </w:rPr>
        <w:fldChar w:fldCharType="begin"/>
      </w:r>
      <w:r>
        <w:rPr>
          <w:noProof/>
        </w:rPr>
        <w:instrText xml:space="preserve"> PAGEREF _Toc390843178 \h </w:instrText>
      </w:r>
      <w:r>
        <w:rPr>
          <w:noProof/>
        </w:rPr>
      </w:r>
      <w:r>
        <w:rPr>
          <w:noProof/>
        </w:rPr>
        <w:fldChar w:fldCharType="separate"/>
      </w:r>
      <w:r>
        <w:rPr>
          <w:noProof/>
        </w:rPr>
        <w:t>58</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13.4</w:t>
      </w:r>
      <w:r>
        <w:rPr>
          <w:rFonts w:asciiTheme="minorHAnsi" w:eastAsiaTheme="minorEastAsia" w:hAnsiTheme="minorHAnsi" w:cstheme="minorBidi"/>
          <w:noProof/>
          <w:sz w:val="22"/>
          <w:szCs w:val="22"/>
          <w:lang w:eastAsia="en-CA"/>
        </w:rPr>
        <w:tab/>
      </w:r>
      <w:r w:rsidRPr="00B01ECD">
        <w:rPr>
          <w:rFonts w:asciiTheme="minorHAnsi" w:hAnsiTheme="minorHAnsi"/>
          <w:noProof/>
        </w:rPr>
        <w:t>Sources</w:t>
      </w:r>
      <w:r>
        <w:rPr>
          <w:noProof/>
        </w:rPr>
        <w:tab/>
      </w:r>
      <w:r>
        <w:rPr>
          <w:noProof/>
        </w:rPr>
        <w:fldChar w:fldCharType="begin"/>
      </w:r>
      <w:r>
        <w:rPr>
          <w:noProof/>
        </w:rPr>
        <w:instrText xml:space="preserve"> PAGEREF _Toc390843179 \h </w:instrText>
      </w:r>
      <w:r>
        <w:rPr>
          <w:noProof/>
        </w:rPr>
      </w:r>
      <w:r>
        <w:rPr>
          <w:noProof/>
        </w:rPr>
        <w:fldChar w:fldCharType="separate"/>
      </w:r>
      <w:r>
        <w:rPr>
          <w:noProof/>
        </w:rPr>
        <w:t>58</w:t>
      </w:r>
      <w:r>
        <w:rPr>
          <w:noProof/>
        </w:rPr>
        <w:fldChar w:fldCharType="end"/>
      </w:r>
    </w:p>
    <w:p w:rsidR="009D649B" w:rsidRDefault="009D649B">
      <w:pPr>
        <w:pStyle w:val="TOC1"/>
        <w:rPr>
          <w:rFonts w:asciiTheme="minorHAnsi" w:eastAsiaTheme="minorEastAsia" w:hAnsiTheme="minorHAnsi" w:cstheme="minorBidi"/>
          <w:b w:val="0"/>
          <w:bCs w:val="0"/>
          <w:noProof/>
          <w:sz w:val="22"/>
          <w:szCs w:val="22"/>
          <w:lang w:eastAsia="en-CA"/>
        </w:rPr>
      </w:pPr>
      <w:r w:rsidRPr="00B01ECD">
        <w:rPr>
          <w:rFonts w:asciiTheme="minorHAnsi" w:hAnsiTheme="minorHAnsi" w:cs="Times New Roman"/>
          <w:noProof/>
        </w:rPr>
        <w:t>14</w:t>
      </w:r>
      <w:r>
        <w:rPr>
          <w:rFonts w:asciiTheme="minorHAnsi" w:eastAsiaTheme="minorEastAsia" w:hAnsiTheme="minorHAnsi" w:cstheme="minorBidi"/>
          <w:b w:val="0"/>
          <w:bCs w:val="0"/>
          <w:noProof/>
          <w:sz w:val="22"/>
          <w:szCs w:val="22"/>
          <w:lang w:eastAsia="en-CA"/>
        </w:rPr>
        <w:tab/>
      </w:r>
      <w:r w:rsidRPr="00B01ECD">
        <w:rPr>
          <w:rFonts w:asciiTheme="minorHAnsi" w:hAnsiTheme="minorHAnsi"/>
          <w:noProof/>
        </w:rPr>
        <w:t>Norway</w:t>
      </w:r>
      <w:r>
        <w:rPr>
          <w:noProof/>
        </w:rPr>
        <w:tab/>
      </w:r>
      <w:r>
        <w:rPr>
          <w:noProof/>
        </w:rPr>
        <w:fldChar w:fldCharType="begin"/>
      </w:r>
      <w:r>
        <w:rPr>
          <w:noProof/>
        </w:rPr>
        <w:instrText xml:space="preserve"> PAGEREF _Toc390843180 \h </w:instrText>
      </w:r>
      <w:r>
        <w:rPr>
          <w:noProof/>
        </w:rPr>
      </w:r>
      <w:r>
        <w:rPr>
          <w:noProof/>
        </w:rPr>
        <w:fldChar w:fldCharType="separate"/>
      </w:r>
      <w:r>
        <w:rPr>
          <w:noProof/>
        </w:rPr>
        <w:t>59</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14.1</w:t>
      </w:r>
      <w:r>
        <w:rPr>
          <w:rFonts w:asciiTheme="minorHAnsi" w:eastAsiaTheme="minorEastAsia" w:hAnsiTheme="minorHAnsi" w:cstheme="minorBidi"/>
          <w:noProof/>
          <w:sz w:val="22"/>
          <w:szCs w:val="22"/>
          <w:lang w:eastAsia="en-CA"/>
        </w:rPr>
        <w:tab/>
      </w:r>
      <w:r w:rsidRPr="00B01ECD">
        <w:rPr>
          <w:rFonts w:asciiTheme="minorHAnsi" w:hAnsiTheme="minorHAnsi"/>
          <w:noProof/>
        </w:rPr>
        <w:t>Introduction</w:t>
      </w:r>
      <w:r>
        <w:rPr>
          <w:noProof/>
        </w:rPr>
        <w:tab/>
      </w:r>
      <w:r>
        <w:rPr>
          <w:noProof/>
        </w:rPr>
        <w:fldChar w:fldCharType="begin"/>
      </w:r>
      <w:r>
        <w:rPr>
          <w:noProof/>
        </w:rPr>
        <w:instrText xml:space="preserve"> PAGEREF _Toc390843181 \h </w:instrText>
      </w:r>
      <w:r>
        <w:rPr>
          <w:noProof/>
        </w:rPr>
      </w:r>
      <w:r>
        <w:rPr>
          <w:noProof/>
        </w:rPr>
        <w:fldChar w:fldCharType="separate"/>
      </w:r>
      <w:r>
        <w:rPr>
          <w:noProof/>
        </w:rPr>
        <w:t>59</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14.1.1</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Main drivers for biofuels policy</w:t>
      </w:r>
      <w:r>
        <w:rPr>
          <w:noProof/>
        </w:rPr>
        <w:tab/>
      </w:r>
      <w:r>
        <w:rPr>
          <w:noProof/>
        </w:rPr>
        <w:fldChar w:fldCharType="begin"/>
      </w:r>
      <w:r>
        <w:rPr>
          <w:noProof/>
        </w:rPr>
        <w:instrText xml:space="preserve"> PAGEREF _Toc390843182 \h </w:instrText>
      </w:r>
      <w:r>
        <w:rPr>
          <w:noProof/>
        </w:rPr>
      </w:r>
      <w:r>
        <w:rPr>
          <w:noProof/>
        </w:rPr>
        <w:fldChar w:fldCharType="separate"/>
      </w:r>
      <w:r>
        <w:rPr>
          <w:noProof/>
        </w:rPr>
        <w:t>59</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14.2</w:t>
      </w:r>
      <w:r>
        <w:rPr>
          <w:rFonts w:asciiTheme="minorHAnsi" w:eastAsiaTheme="minorEastAsia" w:hAnsiTheme="minorHAnsi" w:cstheme="minorBidi"/>
          <w:noProof/>
          <w:sz w:val="22"/>
          <w:szCs w:val="22"/>
          <w:lang w:eastAsia="en-CA"/>
        </w:rPr>
        <w:tab/>
      </w:r>
      <w:r w:rsidRPr="00B01ECD">
        <w:rPr>
          <w:rFonts w:asciiTheme="minorHAnsi" w:hAnsiTheme="minorHAnsi"/>
          <w:noProof/>
        </w:rPr>
        <w:t>Biofuels policy</w:t>
      </w:r>
      <w:r>
        <w:rPr>
          <w:noProof/>
        </w:rPr>
        <w:tab/>
      </w:r>
      <w:r>
        <w:rPr>
          <w:noProof/>
        </w:rPr>
        <w:fldChar w:fldCharType="begin"/>
      </w:r>
      <w:r>
        <w:rPr>
          <w:noProof/>
        </w:rPr>
        <w:instrText xml:space="preserve"> PAGEREF _Toc390843183 \h </w:instrText>
      </w:r>
      <w:r>
        <w:rPr>
          <w:noProof/>
        </w:rPr>
      </w:r>
      <w:r>
        <w:rPr>
          <w:noProof/>
        </w:rPr>
        <w:fldChar w:fldCharType="separate"/>
      </w:r>
      <w:r>
        <w:rPr>
          <w:noProof/>
        </w:rPr>
        <w:t>59</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14.2.1</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Biofuel obligations</w:t>
      </w:r>
      <w:r>
        <w:rPr>
          <w:noProof/>
        </w:rPr>
        <w:tab/>
      </w:r>
      <w:r>
        <w:rPr>
          <w:noProof/>
        </w:rPr>
        <w:fldChar w:fldCharType="begin"/>
      </w:r>
      <w:r>
        <w:rPr>
          <w:noProof/>
        </w:rPr>
        <w:instrText xml:space="preserve"> PAGEREF _Toc390843184 \h </w:instrText>
      </w:r>
      <w:r>
        <w:rPr>
          <w:noProof/>
        </w:rPr>
      </w:r>
      <w:r>
        <w:rPr>
          <w:noProof/>
        </w:rPr>
        <w:fldChar w:fldCharType="separate"/>
      </w:r>
      <w:r>
        <w:rPr>
          <w:noProof/>
        </w:rPr>
        <w:t>59</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14.2.2</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Excise duty reductions</w:t>
      </w:r>
      <w:r>
        <w:rPr>
          <w:noProof/>
        </w:rPr>
        <w:tab/>
      </w:r>
      <w:r>
        <w:rPr>
          <w:noProof/>
        </w:rPr>
        <w:fldChar w:fldCharType="begin"/>
      </w:r>
      <w:r>
        <w:rPr>
          <w:noProof/>
        </w:rPr>
        <w:instrText xml:space="preserve"> PAGEREF _Toc390843185 \h </w:instrText>
      </w:r>
      <w:r>
        <w:rPr>
          <w:noProof/>
        </w:rPr>
      </w:r>
      <w:r>
        <w:rPr>
          <w:noProof/>
        </w:rPr>
        <w:fldChar w:fldCharType="separate"/>
      </w:r>
      <w:r>
        <w:rPr>
          <w:noProof/>
        </w:rPr>
        <w:t>60</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14.2.3</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Fiscal incentives</w:t>
      </w:r>
      <w:r>
        <w:rPr>
          <w:noProof/>
        </w:rPr>
        <w:tab/>
      </w:r>
      <w:r>
        <w:rPr>
          <w:noProof/>
        </w:rPr>
        <w:fldChar w:fldCharType="begin"/>
      </w:r>
      <w:r>
        <w:rPr>
          <w:noProof/>
        </w:rPr>
        <w:instrText xml:space="preserve"> PAGEREF _Toc390843186 \h </w:instrText>
      </w:r>
      <w:r>
        <w:rPr>
          <w:noProof/>
        </w:rPr>
      </w:r>
      <w:r>
        <w:rPr>
          <w:noProof/>
        </w:rPr>
        <w:fldChar w:fldCharType="separate"/>
      </w:r>
      <w:r>
        <w:rPr>
          <w:noProof/>
        </w:rPr>
        <w:t>60</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14.2.4</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Investment subsidies</w:t>
      </w:r>
      <w:r>
        <w:rPr>
          <w:noProof/>
        </w:rPr>
        <w:tab/>
      </w:r>
      <w:r>
        <w:rPr>
          <w:noProof/>
        </w:rPr>
        <w:fldChar w:fldCharType="begin"/>
      </w:r>
      <w:r>
        <w:rPr>
          <w:noProof/>
        </w:rPr>
        <w:instrText xml:space="preserve"> PAGEREF _Toc390843187 \h </w:instrText>
      </w:r>
      <w:r>
        <w:rPr>
          <w:noProof/>
        </w:rPr>
      </w:r>
      <w:r>
        <w:rPr>
          <w:noProof/>
        </w:rPr>
        <w:fldChar w:fldCharType="separate"/>
      </w:r>
      <w:r>
        <w:rPr>
          <w:noProof/>
        </w:rPr>
        <w:t>61</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14.2.5</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Other measures stimulating the implementation of biofuels</w:t>
      </w:r>
      <w:r>
        <w:rPr>
          <w:noProof/>
        </w:rPr>
        <w:tab/>
      </w:r>
      <w:r>
        <w:rPr>
          <w:noProof/>
        </w:rPr>
        <w:fldChar w:fldCharType="begin"/>
      </w:r>
      <w:r>
        <w:rPr>
          <w:noProof/>
        </w:rPr>
        <w:instrText xml:space="preserve"> PAGEREF _Toc390843188 \h </w:instrText>
      </w:r>
      <w:r>
        <w:rPr>
          <w:noProof/>
        </w:rPr>
      </w:r>
      <w:r>
        <w:rPr>
          <w:noProof/>
        </w:rPr>
        <w:fldChar w:fldCharType="separate"/>
      </w:r>
      <w:r>
        <w:rPr>
          <w:noProof/>
        </w:rPr>
        <w:t>61</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14.2.6</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Promotion of advanced biofuels</w:t>
      </w:r>
      <w:r>
        <w:rPr>
          <w:noProof/>
        </w:rPr>
        <w:tab/>
      </w:r>
      <w:r>
        <w:rPr>
          <w:noProof/>
        </w:rPr>
        <w:fldChar w:fldCharType="begin"/>
      </w:r>
      <w:r>
        <w:rPr>
          <w:noProof/>
        </w:rPr>
        <w:instrText xml:space="preserve"> PAGEREF _Toc390843189 \h </w:instrText>
      </w:r>
      <w:r>
        <w:rPr>
          <w:noProof/>
        </w:rPr>
      </w:r>
      <w:r>
        <w:rPr>
          <w:noProof/>
        </w:rPr>
        <w:fldChar w:fldCharType="separate"/>
      </w:r>
      <w:r>
        <w:rPr>
          <w:noProof/>
        </w:rPr>
        <w:t>61</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14.3</w:t>
      </w:r>
      <w:r>
        <w:rPr>
          <w:rFonts w:asciiTheme="minorHAnsi" w:eastAsiaTheme="minorEastAsia" w:hAnsiTheme="minorHAnsi" w:cstheme="minorBidi"/>
          <w:noProof/>
          <w:sz w:val="22"/>
          <w:szCs w:val="22"/>
          <w:lang w:eastAsia="en-CA"/>
        </w:rPr>
        <w:tab/>
      </w:r>
      <w:r w:rsidRPr="00B01ECD">
        <w:rPr>
          <w:rFonts w:asciiTheme="minorHAnsi" w:hAnsiTheme="minorHAnsi"/>
          <w:noProof/>
        </w:rPr>
        <w:t>Market development and policy effectiveness</w:t>
      </w:r>
      <w:r>
        <w:rPr>
          <w:noProof/>
        </w:rPr>
        <w:tab/>
      </w:r>
      <w:r>
        <w:rPr>
          <w:noProof/>
        </w:rPr>
        <w:fldChar w:fldCharType="begin"/>
      </w:r>
      <w:r>
        <w:rPr>
          <w:noProof/>
        </w:rPr>
        <w:instrText xml:space="preserve"> PAGEREF _Toc390843190 \h </w:instrText>
      </w:r>
      <w:r>
        <w:rPr>
          <w:noProof/>
        </w:rPr>
      </w:r>
      <w:r>
        <w:rPr>
          <w:noProof/>
        </w:rPr>
        <w:fldChar w:fldCharType="separate"/>
      </w:r>
      <w:r>
        <w:rPr>
          <w:noProof/>
        </w:rPr>
        <w:t>62</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14.4</w:t>
      </w:r>
      <w:r>
        <w:rPr>
          <w:rFonts w:asciiTheme="minorHAnsi" w:eastAsiaTheme="minorEastAsia" w:hAnsiTheme="minorHAnsi" w:cstheme="minorBidi"/>
          <w:noProof/>
          <w:sz w:val="22"/>
          <w:szCs w:val="22"/>
          <w:lang w:eastAsia="en-CA"/>
        </w:rPr>
        <w:tab/>
      </w:r>
      <w:r w:rsidRPr="00B01ECD">
        <w:rPr>
          <w:rFonts w:asciiTheme="minorHAnsi" w:hAnsiTheme="minorHAnsi"/>
          <w:noProof/>
        </w:rPr>
        <w:t>Other</w:t>
      </w:r>
      <w:r>
        <w:rPr>
          <w:noProof/>
        </w:rPr>
        <w:tab/>
      </w:r>
      <w:r>
        <w:rPr>
          <w:noProof/>
        </w:rPr>
        <w:fldChar w:fldCharType="begin"/>
      </w:r>
      <w:r>
        <w:rPr>
          <w:noProof/>
        </w:rPr>
        <w:instrText xml:space="preserve"> PAGEREF _Toc390843191 \h </w:instrText>
      </w:r>
      <w:r>
        <w:rPr>
          <w:noProof/>
        </w:rPr>
      </w:r>
      <w:r>
        <w:rPr>
          <w:noProof/>
        </w:rPr>
        <w:fldChar w:fldCharType="separate"/>
      </w:r>
      <w:r>
        <w:rPr>
          <w:noProof/>
        </w:rPr>
        <w:t>63</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14.5</w:t>
      </w:r>
      <w:r>
        <w:rPr>
          <w:rFonts w:asciiTheme="minorHAnsi" w:eastAsiaTheme="minorEastAsia" w:hAnsiTheme="minorHAnsi" w:cstheme="minorBidi"/>
          <w:noProof/>
          <w:sz w:val="22"/>
          <w:szCs w:val="22"/>
          <w:lang w:eastAsia="en-CA"/>
        </w:rPr>
        <w:tab/>
      </w:r>
      <w:r w:rsidRPr="00B01ECD">
        <w:rPr>
          <w:rFonts w:asciiTheme="minorHAnsi" w:hAnsiTheme="minorHAnsi"/>
          <w:noProof/>
        </w:rPr>
        <w:t>Sources</w:t>
      </w:r>
      <w:r>
        <w:rPr>
          <w:noProof/>
        </w:rPr>
        <w:tab/>
      </w:r>
      <w:r>
        <w:rPr>
          <w:noProof/>
        </w:rPr>
        <w:fldChar w:fldCharType="begin"/>
      </w:r>
      <w:r>
        <w:rPr>
          <w:noProof/>
        </w:rPr>
        <w:instrText xml:space="preserve"> PAGEREF _Toc390843192 \h </w:instrText>
      </w:r>
      <w:r>
        <w:rPr>
          <w:noProof/>
        </w:rPr>
      </w:r>
      <w:r>
        <w:rPr>
          <w:noProof/>
        </w:rPr>
        <w:fldChar w:fldCharType="separate"/>
      </w:r>
      <w:r>
        <w:rPr>
          <w:noProof/>
        </w:rPr>
        <w:t>63</w:t>
      </w:r>
      <w:r>
        <w:rPr>
          <w:noProof/>
        </w:rPr>
        <w:fldChar w:fldCharType="end"/>
      </w:r>
    </w:p>
    <w:p w:rsidR="009D649B" w:rsidRDefault="009D649B">
      <w:pPr>
        <w:pStyle w:val="TOC1"/>
        <w:rPr>
          <w:rFonts w:asciiTheme="minorHAnsi" w:eastAsiaTheme="minorEastAsia" w:hAnsiTheme="minorHAnsi" w:cstheme="minorBidi"/>
          <w:b w:val="0"/>
          <w:bCs w:val="0"/>
          <w:noProof/>
          <w:sz w:val="22"/>
          <w:szCs w:val="22"/>
          <w:lang w:eastAsia="en-CA"/>
        </w:rPr>
      </w:pPr>
      <w:r w:rsidRPr="00B01ECD">
        <w:rPr>
          <w:rFonts w:asciiTheme="minorHAnsi" w:hAnsiTheme="minorHAnsi" w:cs="Times New Roman"/>
          <w:noProof/>
        </w:rPr>
        <w:t>15</w:t>
      </w:r>
      <w:r>
        <w:rPr>
          <w:rFonts w:asciiTheme="minorHAnsi" w:eastAsiaTheme="minorEastAsia" w:hAnsiTheme="minorHAnsi" w:cstheme="minorBidi"/>
          <w:b w:val="0"/>
          <w:bCs w:val="0"/>
          <w:noProof/>
          <w:sz w:val="22"/>
          <w:szCs w:val="22"/>
          <w:lang w:eastAsia="en-CA"/>
        </w:rPr>
        <w:tab/>
      </w:r>
      <w:r w:rsidRPr="00B01ECD">
        <w:rPr>
          <w:rFonts w:asciiTheme="minorHAnsi" w:hAnsiTheme="minorHAnsi"/>
          <w:noProof/>
        </w:rPr>
        <w:t>South Africa</w:t>
      </w:r>
      <w:r>
        <w:rPr>
          <w:noProof/>
        </w:rPr>
        <w:tab/>
      </w:r>
      <w:r>
        <w:rPr>
          <w:noProof/>
        </w:rPr>
        <w:fldChar w:fldCharType="begin"/>
      </w:r>
      <w:r>
        <w:rPr>
          <w:noProof/>
        </w:rPr>
        <w:instrText xml:space="preserve"> PAGEREF _Toc390843193 \h </w:instrText>
      </w:r>
      <w:r>
        <w:rPr>
          <w:noProof/>
        </w:rPr>
      </w:r>
      <w:r>
        <w:rPr>
          <w:noProof/>
        </w:rPr>
        <w:fldChar w:fldCharType="separate"/>
      </w:r>
      <w:r>
        <w:rPr>
          <w:noProof/>
        </w:rPr>
        <w:t>64</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15.1</w:t>
      </w:r>
      <w:r>
        <w:rPr>
          <w:rFonts w:asciiTheme="minorHAnsi" w:eastAsiaTheme="minorEastAsia" w:hAnsiTheme="minorHAnsi" w:cstheme="minorBidi"/>
          <w:noProof/>
          <w:sz w:val="22"/>
          <w:szCs w:val="22"/>
          <w:lang w:eastAsia="en-CA"/>
        </w:rPr>
        <w:tab/>
      </w:r>
      <w:r w:rsidRPr="00B01ECD">
        <w:rPr>
          <w:rFonts w:asciiTheme="minorHAnsi" w:hAnsiTheme="minorHAnsi"/>
          <w:noProof/>
        </w:rPr>
        <w:t>Introduction</w:t>
      </w:r>
      <w:r>
        <w:rPr>
          <w:noProof/>
        </w:rPr>
        <w:tab/>
      </w:r>
      <w:r>
        <w:rPr>
          <w:noProof/>
        </w:rPr>
        <w:fldChar w:fldCharType="begin"/>
      </w:r>
      <w:r>
        <w:rPr>
          <w:noProof/>
        </w:rPr>
        <w:instrText xml:space="preserve"> PAGEREF _Toc390843194 \h </w:instrText>
      </w:r>
      <w:r>
        <w:rPr>
          <w:noProof/>
        </w:rPr>
      </w:r>
      <w:r>
        <w:rPr>
          <w:noProof/>
        </w:rPr>
        <w:fldChar w:fldCharType="separate"/>
      </w:r>
      <w:r>
        <w:rPr>
          <w:noProof/>
        </w:rPr>
        <w:t>64</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15.1.1</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Main drivers for biofuels policy</w:t>
      </w:r>
      <w:r>
        <w:rPr>
          <w:noProof/>
        </w:rPr>
        <w:tab/>
      </w:r>
      <w:r>
        <w:rPr>
          <w:noProof/>
        </w:rPr>
        <w:fldChar w:fldCharType="begin"/>
      </w:r>
      <w:r>
        <w:rPr>
          <w:noProof/>
        </w:rPr>
        <w:instrText xml:space="preserve"> PAGEREF _Toc390843195 \h </w:instrText>
      </w:r>
      <w:r>
        <w:rPr>
          <w:noProof/>
        </w:rPr>
      </w:r>
      <w:r>
        <w:rPr>
          <w:noProof/>
        </w:rPr>
        <w:fldChar w:fldCharType="separate"/>
      </w:r>
      <w:r>
        <w:rPr>
          <w:noProof/>
        </w:rPr>
        <w:t>64</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15.2</w:t>
      </w:r>
      <w:r>
        <w:rPr>
          <w:rFonts w:asciiTheme="minorHAnsi" w:eastAsiaTheme="minorEastAsia" w:hAnsiTheme="minorHAnsi" w:cstheme="minorBidi"/>
          <w:noProof/>
          <w:sz w:val="22"/>
          <w:szCs w:val="22"/>
          <w:lang w:eastAsia="en-CA"/>
        </w:rPr>
        <w:tab/>
      </w:r>
      <w:r w:rsidRPr="00B01ECD">
        <w:rPr>
          <w:rFonts w:asciiTheme="minorHAnsi" w:hAnsiTheme="minorHAnsi"/>
          <w:noProof/>
        </w:rPr>
        <w:t>Biofuels policy</w:t>
      </w:r>
      <w:r>
        <w:rPr>
          <w:noProof/>
        </w:rPr>
        <w:tab/>
      </w:r>
      <w:r>
        <w:rPr>
          <w:noProof/>
        </w:rPr>
        <w:fldChar w:fldCharType="begin"/>
      </w:r>
      <w:r>
        <w:rPr>
          <w:noProof/>
        </w:rPr>
        <w:instrText xml:space="preserve"> PAGEREF _Toc390843196 \h </w:instrText>
      </w:r>
      <w:r>
        <w:rPr>
          <w:noProof/>
        </w:rPr>
      </w:r>
      <w:r>
        <w:rPr>
          <w:noProof/>
        </w:rPr>
        <w:fldChar w:fldCharType="separate"/>
      </w:r>
      <w:r>
        <w:rPr>
          <w:noProof/>
        </w:rPr>
        <w:t>64</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15.2.1</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Biofuel targets</w:t>
      </w:r>
      <w:r>
        <w:rPr>
          <w:noProof/>
        </w:rPr>
        <w:tab/>
      </w:r>
      <w:r>
        <w:rPr>
          <w:noProof/>
        </w:rPr>
        <w:fldChar w:fldCharType="begin"/>
      </w:r>
      <w:r>
        <w:rPr>
          <w:noProof/>
        </w:rPr>
        <w:instrText xml:space="preserve"> PAGEREF _Toc390843197 \h </w:instrText>
      </w:r>
      <w:r>
        <w:rPr>
          <w:noProof/>
        </w:rPr>
      </w:r>
      <w:r>
        <w:rPr>
          <w:noProof/>
        </w:rPr>
        <w:fldChar w:fldCharType="separate"/>
      </w:r>
      <w:r>
        <w:rPr>
          <w:noProof/>
        </w:rPr>
        <w:t>64</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15.2.2</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Excise duty reductions</w:t>
      </w:r>
      <w:r>
        <w:rPr>
          <w:noProof/>
        </w:rPr>
        <w:tab/>
      </w:r>
      <w:r>
        <w:rPr>
          <w:noProof/>
        </w:rPr>
        <w:fldChar w:fldCharType="begin"/>
      </w:r>
      <w:r>
        <w:rPr>
          <w:noProof/>
        </w:rPr>
        <w:instrText xml:space="preserve"> PAGEREF _Toc390843198 \h </w:instrText>
      </w:r>
      <w:r>
        <w:rPr>
          <w:noProof/>
        </w:rPr>
      </w:r>
      <w:r>
        <w:rPr>
          <w:noProof/>
        </w:rPr>
        <w:fldChar w:fldCharType="separate"/>
      </w:r>
      <w:r>
        <w:rPr>
          <w:noProof/>
        </w:rPr>
        <w:t>65</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15.2.3</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Fiscal incentives</w:t>
      </w:r>
      <w:r>
        <w:rPr>
          <w:noProof/>
        </w:rPr>
        <w:tab/>
      </w:r>
      <w:r>
        <w:rPr>
          <w:noProof/>
        </w:rPr>
        <w:fldChar w:fldCharType="begin"/>
      </w:r>
      <w:r>
        <w:rPr>
          <w:noProof/>
        </w:rPr>
        <w:instrText xml:space="preserve"> PAGEREF _Toc390843199 \h </w:instrText>
      </w:r>
      <w:r>
        <w:rPr>
          <w:noProof/>
        </w:rPr>
      </w:r>
      <w:r>
        <w:rPr>
          <w:noProof/>
        </w:rPr>
        <w:fldChar w:fldCharType="separate"/>
      </w:r>
      <w:r>
        <w:rPr>
          <w:noProof/>
        </w:rPr>
        <w:t>65</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15.2.4</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Investment subsidies</w:t>
      </w:r>
      <w:r>
        <w:rPr>
          <w:noProof/>
        </w:rPr>
        <w:tab/>
      </w:r>
      <w:r>
        <w:rPr>
          <w:noProof/>
        </w:rPr>
        <w:fldChar w:fldCharType="begin"/>
      </w:r>
      <w:r>
        <w:rPr>
          <w:noProof/>
        </w:rPr>
        <w:instrText xml:space="preserve"> PAGEREF _Toc390843200 \h </w:instrText>
      </w:r>
      <w:r>
        <w:rPr>
          <w:noProof/>
        </w:rPr>
      </w:r>
      <w:r>
        <w:rPr>
          <w:noProof/>
        </w:rPr>
        <w:fldChar w:fldCharType="separate"/>
      </w:r>
      <w:r>
        <w:rPr>
          <w:noProof/>
        </w:rPr>
        <w:t>65</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15.2.5</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Promotion of advanced biofuels</w:t>
      </w:r>
      <w:r>
        <w:rPr>
          <w:noProof/>
        </w:rPr>
        <w:tab/>
      </w:r>
      <w:r>
        <w:rPr>
          <w:noProof/>
        </w:rPr>
        <w:fldChar w:fldCharType="begin"/>
      </w:r>
      <w:r>
        <w:rPr>
          <w:noProof/>
        </w:rPr>
        <w:instrText xml:space="preserve"> PAGEREF _Toc390843201 \h </w:instrText>
      </w:r>
      <w:r>
        <w:rPr>
          <w:noProof/>
        </w:rPr>
      </w:r>
      <w:r>
        <w:rPr>
          <w:noProof/>
        </w:rPr>
        <w:fldChar w:fldCharType="separate"/>
      </w:r>
      <w:r>
        <w:rPr>
          <w:noProof/>
        </w:rPr>
        <w:t>65</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15.3</w:t>
      </w:r>
      <w:r>
        <w:rPr>
          <w:rFonts w:asciiTheme="minorHAnsi" w:eastAsiaTheme="minorEastAsia" w:hAnsiTheme="minorHAnsi" w:cstheme="minorBidi"/>
          <w:noProof/>
          <w:sz w:val="22"/>
          <w:szCs w:val="22"/>
          <w:lang w:eastAsia="en-CA"/>
        </w:rPr>
        <w:tab/>
      </w:r>
      <w:r w:rsidRPr="00B01ECD">
        <w:rPr>
          <w:rFonts w:asciiTheme="minorHAnsi" w:hAnsiTheme="minorHAnsi"/>
          <w:noProof/>
        </w:rPr>
        <w:t>Market development and policy effectiveness</w:t>
      </w:r>
      <w:r>
        <w:rPr>
          <w:noProof/>
        </w:rPr>
        <w:tab/>
      </w:r>
      <w:r>
        <w:rPr>
          <w:noProof/>
        </w:rPr>
        <w:fldChar w:fldCharType="begin"/>
      </w:r>
      <w:r>
        <w:rPr>
          <w:noProof/>
        </w:rPr>
        <w:instrText xml:space="preserve"> PAGEREF _Toc390843202 \h </w:instrText>
      </w:r>
      <w:r>
        <w:rPr>
          <w:noProof/>
        </w:rPr>
      </w:r>
      <w:r>
        <w:rPr>
          <w:noProof/>
        </w:rPr>
        <w:fldChar w:fldCharType="separate"/>
      </w:r>
      <w:r>
        <w:rPr>
          <w:noProof/>
        </w:rPr>
        <w:t>66</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15.4</w:t>
      </w:r>
      <w:r>
        <w:rPr>
          <w:rFonts w:asciiTheme="minorHAnsi" w:eastAsiaTheme="minorEastAsia" w:hAnsiTheme="minorHAnsi" w:cstheme="minorBidi"/>
          <w:noProof/>
          <w:sz w:val="22"/>
          <w:szCs w:val="22"/>
          <w:lang w:eastAsia="en-CA"/>
        </w:rPr>
        <w:tab/>
      </w:r>
      <w:r w:rsidRPr="00B01ECD">
        <w:rPr>
          <w:rFonts w:asciiTheme="minorHAnsi" w:hAnsiTheme="minorHAnsi"/>
          <w:noProof/>
        </w:rPr>
        <w:t>Sources</w:t>
      </w:r>
      <w:r>
        <w:rPr>
          <w:noProof/>
        </w:rPr>
        <w:tab/>
      </w:r>
      <w:r>
        <w:rPr>
          <w:noProof/>
        </w:rPr>
        <w:fldChar w:fldCharType="begin"/>
      </w:r>
      <w:r>
        <w:rPr>
          <w:noProof/>
        </w:rPr>
        <w:instrText xml:space="preserve"> PAGEREF _Toc390843203 \h </w:instrText>
      </w:r>
      <w:r>
        <w:rPr>
          <w:noProof/>
        </w:rPr>
      </w:r>
      <w:r>
        <w:rPr>
          <w:noProof/>
        </w:rPr>
        <w:fldChar w:fldCharType="separate"/>
      </w:r>
      <w:r>
        <w:rPr>
          <w:noProof/>
        </w:rPr>
        <w:t>67</w:t>
      </w:r>
      <w:r>
        <w:rPr>
          <w:noProof/>
        </w:rPr>
        <w:fldChar w:fldCharType="end"/>
      </w:r>
    </w:p>
    <w:p w:rsidR="009D649B" w:rsidRDefault="009D649B">
      <w:pPr>
        <w:pStyle w:val="TOC1"/>
        <w:rPr>
          <w:rFonts w:asciiTheme="minorHAnsi" w:eastAsiaTheme="minorEastAsia" w:hAnsiTheme="minorHAnsi" w:cstheme="minorBidi"/>
          <w:b w:val="0"/>
          <w:bCs w:val="0"/>
          <w:noProof/>
          <w:sz w:val="22"/>
          <w:szCs w:val="22"/>
          <w:lang w:eastAsia="en-CA"/>
        </w:rPr>
      </w:pPr>
      <w:r w:rsidRPr="00B01ECD">
        <w:rPr>
          <w:rFonts w:asciiTheme="minorHAnsi" w:hAnsiTheme="minorHAnsi" w:cs="Times New Roman"/>
          <w:noProof/>
        </w:rPr>
        <w:t>16</w:t>
      </w:r>
      <w:r>
        <w:rPr>
          <w:rFonts w:asciiTheme="minorHAnsi" w:eastAsiaTheme="minorEastAsia" w:hAnsiTheme="minorHAnsi" w:cstheme="minorBidi"/>
          <w:b w:val="0"/>
          <w:bCs w:val="0"/>
          <w:noProof/>
          <w:sz w:val="22"/>
          <w:szCs w:val="22"/>
          <w:lang w:eastAsia="en-CA"/>
        </w:rPr>
        <w:tab/>
      </w:r>
      <w:r w:rsidRPr="00B01ECD">
        <w:rPr>
          <w:rFonts w:asciiTheme="minorHAnsi" w:hAnsiTheme="minorHAnsi"/>
          <w:noProof/>
        </w:rPr>
        <w:t>South Korea</w:t>
      </w:r>
      <w:r>
        <w:rPr>
          <w:noProof/>
        </w:rPr>
        <w:tab/>
      </w:r>
      <w:r>
        <w:rPr>
          <w:noProof/>
        </w:rPr>
        <w:fldChar w:fldCharType="begin"/>
      </w:r>
      <w:r>
        <w:rPr>
          <w:noProof/>
        </w:rPr>
        <w:instrText xml:space="preserve"> PAGEREF _Toc390843204 \h </w:instrText>
      </w:r>
      <w:r>
        <w:rPr>
          <w:noProof/>
        </w:rPr>
      </w:r>
      <w:r>
        <w:rPr>
          <w:noProof/>
        </w:rPr>
        <w:fldChar w:fldCharType="separate"/>
      </w:r>
      <w:r>
        <w:rPr>
          <w:noProof/>
        </w:rPr>
        <w:t>69</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16.1</w:t>
      </w:r>
      <w:r>
        <w:rPr>
          <w:rFonts w:asciiTheme="minorHAnsi" w:eastAsiaTheme="minorEastAsia" w:hAnsiTheme="minorHAnsi" w:cstheme="minorBidi"/>
          <w:noProof/>
          <w:sz w:val="22"/>
          <w:szCs w:val="22"/>
          <w:lang w:eastAsia="en-CA"/>
        </w:rPr>
        <w:tab/>
      </w:r>
      <w:r w:rsidRPr="00B01ECD">
        <w:rPr>
          <w:rFonts w:asciiTheme="minorHAnsi" w:hAnsiTheme="minorHAnsi"/>
          <w:noProof/>
        </w:rPr>
        <w:t>Introduction</w:t>
      </w:r>
      <w:r>
        <w:rPr>
          <w:noProof/>
        </w:rPr>
        <w:tab/>
      </w:r>
      <w:r>
        <w:rPr>
          <w:noProof/>
        </w:rPr>
        <w:fldChar w:fldCharType="begin"/>
      </w:r>
      <w:r>
        <w:rPr>
          <w:noProof/>
        </w:rPr>
        <w:instrText xml:space="preserve"> PAGEREF _Toc390843205 \h </w:instrText>
      </w:r>
      <w:r>
        <w:rPr>
          <w:noProof/>
        </w:rPr>
      </w:r>
      <w:r>
        <w:rPr>
          <w:noProof/>
        </w:rPr>
        <w:fldChar w:fldCharType="separate"/>
      </w:r>
      <w:r>
        <w:rPr>
          <w:noProof/>
        </w:rPr>
        <w:t>69</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16.1.1</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Main drivers for biofuels policy</w:t>
      </w:r>
      <w:r>
        <w:rPr>
          <w:noProof/>
        </w:rPr>
        <w:tab/>
      </w:r>
      <w:r>
        <w:rPr>
          <w:noProof/>
        </w:rPr>
        <w:fldChar w:fldCharType="begin"/>
      </w:r>
      <w:r>
        <w:rPr>
          <w:noProof/>
        </w:rPr>
        <w:instrText xml:space="preserve"> PAGEREF _Toc390843206 \h </w:instrText>
      </w:r>
      <w:r>
        <w:rPr>
          <w:noProof/>
        </w:rPr>
      </w:r>
      <w:r>
        <w:rPr>
          <w:noProof/>
        </w:rPr>
        <w:fldChar w:fldCharType="separate"/>
      </w:r>
      <w:r>
        <w:rPr>
          <w:noProof/>
        </w:rPr>
        <w:t>69</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16.2</w:t>
      </w:r>
      <w:r>
        <w:rPr>
          <w:rFonts w:asciiTheme="minorHAnsi" w:eastAsiaTheme="minorEastAsia" w:hAnsiTheme="minorHAnsi" w:cstheme="minorBidi"/>
          <w:noProof/>
          <w:sz w:val="22"/>
          <w:szCs w:val="22"/>
          <w:lang w:eastAsia="en-CA"/>
        </w:rPr>
        <w:tab/>
      </w:r>
      <w:r w:rsidRPr="00B01ECD">
        <w:rPr>
          <w:rFonts w:asciiTheme="minorHAnsi" w:hAnsiTheme="minorHAnsi"/>
          <w:noProof/>
        </w:rPr>
        <w:t>Biofuels policy</w:t>
      </w:r>
      <w:r>
        <w:rPr>
          <w:noProof/>
        </w:rPr>
        <w:tab/>
      </w:r>
      <w:r>
        <w:rPr>
          <w:noProof/>
        </w:rPr>
        <w:fldChar w:fldCharType="begin"/>
      </w:r>
      <w:r>
        <w:rPr>
          <w:noProof/>
        </w:rPr>
        <w:instrText xml:space="preserve"> PAGEREF _Toc390843207 \h </w:instrText>
      </w:r>
      <w:r>
        <w:rPr>
          <w:noProof/>
        </w:rPr>
      </w:r>
      <w:r>
        <w:rPr>
          <w:noProof/>
        </w:rPr>
        <w:fldChar w:fldCharType="separate"/>
      </w:r>
      <w:r>
        <w:rPr>
          <w:noProof/>
        </w:rPr>
        <w:t>69</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16.2.1</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Biofuel targets</w:t>
      </w:r>
      <w:r>
        <w:rPr>
          <w:noProof/>
        </w:rPr>
        <w:tab/>
      </w:r>
      <w:r>
        <w:rPr>
          <w:noProof/>
        </w:rPr>
        <w:fldChar w:fldCharType="begin"/>
      </w:r>
      <w:r>
        <w:rPr>
          <w:noProof/>
        </w:rPr>
        <w:instrText xml:space="preserve"> PAGEREF _Toc390843208 \h </w:instrText>
      </w:r>
      <w:r>
        <w:rPr>
          <w:noProof/>
        </w:rPr>
      </w:r>
      <w:r>
        <w:rPr>
          <w:noProof/>
        </w:rPr>
        <w:fldChar w:fldCharType="separate"/>
      </w:r>
      <w:r>
        <w:rPr>
          <w:noProof/>
        </w:rPr>
        <w:t>69</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16.2.2</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Excise duty reductions</w:t>
      </w:r>
      <w:r>
        <w:rPr>
          <w:noProof/>
        </w:rPr>
        <w:tab/>
      </w:r>
      <w:r>
        <w:rPr>
          <w:noProof/>
        </w:rPr>
        <w:fldChar w:fldCharType="begin"/>
      </w:r>
      <w:r>
        <w:rPr>
          <w:noProof/>
        </w:rPr>
        <w:instrText xml:space="preserve"> PAGEREF _Toc390843209 \h </w:instrText>
      </w:r>
      <w:r>
        <w:rPr>
          <w:noProof/>
        </w:rPr>
      </w:r>
      <w:r>
        <w:rPr>
          <w:noProof/>
        </w:rPr>
        <w:fldChar w:fldCharType="separate"/>
      </w:r>
      <w:r>
        <w:rPr>
          <w:noProof/>
        </w:rPr>
        <w:t>70</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16.2.3</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Fiscal Incentives</w:t>
      </w:r>
      <w:r>
        <w:rPr>
          <w:noProof/>
        </w:rPr>
        <w:tab/>
      </w:r>
      <w:r>
        <w:rPr>
          <w:noProof/>
        </w:rPr>
        <w:fldChar w:fldCharType="begin"/>
      </w:r>
      <w:r>
        <w:rPr>
          <w:noProof/>
        </w:rPr>
        <w:instrText xml:space="preserve"> PAGEREF _Toc390843210 \h </w:instrText>
      </w:r>
      <w:r>
        <w:rPr>
          <w:noProof/>
        </w:rPr>
      </w:r>
      <w:r>
        <w:rPr>
          <w:noProof/>
        </w:rPr>
        <w:fldChar w:fldCharType="separate"/>
      </w:r>
      <w:r>
        <w:rPr>
          <w:noProof/>
        </w:rPr>
        <w:t>70</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16.2.4</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Investment</w:t>
      </w:r>
      <w:r w:rsidRPr="00B01ECD">
        <w:rPr>
          <w:rFonts w:asciiTheme="minorHAnsi" w:eastAsia="Malgun Gothic" w:hAnsiTheme="minorHAnsi"/>
          <w:noProof/>
        </w:rPr>
        <w:t xml:space="preserve"> subsidies</w:t>
      </w:r>
      <w:r>
        <w:rPr>
          <w:noProof/>
        </w:rPr>
        <w:tab/>
      </w:r>
      <w:r>
        <w:rPr>
          <w:noProof/>
        </w:rPr>
        <w:fldChar w:fldCharType="begin"/>
      </w:r>
      <w:r>
        <w:rPr>
          <w:noProof/>
        </w:rPr>
        <w:instrText xml:space="preserve"> PAGEREF _Toc390843211 \h </w:instrText>
      </w:r>
      <w:r>
        <w:rPr>
          <w:noProof/>
        </w:rPr>
      </w:r>
      <w:r>
        <w:rPr>
          <w:noProof/>
        </w:rPr>
        <w:fldChar w:fldCharType="separate"/>
      </w:r>
      <w:r>
        <w:rPr>
          <w:noProof/>
        </w:rPr>
        <w:t>70</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16.2.5</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Other measures stimulating the implementation of biofuels</w:t>
      </w:r>
      <w:r>
        <w:rPr>
          <w:noProof/>
        </w:rPr>
        <w:tab/>
      </w:r>
      <w:r>
        <w:rPr>
          <w:noProof/>
        </w:rPr>
        <w:fldChar w:fldCharType="begin"/>
      </w:r>
      <w:r>
        <w:rPr>
          <w:noProof/>
        </w:rPr>
        <w:instrText xml:space="preserve"> PAGEREF _Toc390843212 \h </w:instrText>
      </w:r>
      <w:r>
        <w:rPr>
          <w:noProof/>
        </w:rPr>
      </w:r>
      <w:r>
        <w:rPr>
          <w:noProof/>
        </w:rPr>
        <w:fldChar w:fldCharType="separate"/>
      </w:r>
      <w:r>
        <w:rPr>
          <w:noProof/>
        </w:rPr>
        <w:t>70</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16.2.6</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Promotion of advanced biofuels</w:t>
      </w:r>
      <w:r>
        <w:rPr>
          <w:noProof/>
        </w:rPr>
        <w:tab/>
      </w:r>
      <w:r>
        <w:rPr>
          <w:noProof/>
        </w:rPr>
        <w:fldChar w:fldCharType="begin"/>
      </w:r>
      <w:r>
        <w:rPr>
          <w:noProof/>
        </w:rPr>
        <w:instrText xml:space="preserve"> PAGEREF _Toc390843213 \h </w:instrText>
      </w:r>
      <w:r>
        <w:rPr>
          <w:noProof/>
        </w:rPr>
      </w:r>
      <w:r>
        <w:rPr>
          <w:noProof/>
        </w:rPr>
        <w:fldChar w:fldCharType="separate"/>
      </w:r>
      <w:r>
        <w:rPr>
          <w:noProof/>
        </w:rPr>
        <w:t>70</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16.3</w:t>
      </w:r>
      <w:r>
        <w:rPr>
          <w:rFonts w:asciiTheme="minorHAnsi" w:eastAsiaTheme="minorEastAsia" w:hAnsiTheme="minorHAnsi" w:cstheme="minorBidi"/>
          <w:noProof/>
          <w:sz w:val="22"/>
          <w:szCs w:val="22"/>
          <w:lang w:eastAsia="en-CA"/>
        </w:rPr>
        <w:tab/>
      </w:r>
      <w:r w:rsidRPr="00B01ECD">
        <w:rPr>
          <w:rFonts w:asciiTheme="minorHAnsi" w:hAnsiTheme="minorHAnsi"/>
          <w:noProof/>
        </w:rPr>
        <w:t>Market development and policy effectiveness</w:t>
      </w:r>
      <w:r>
        <w:rPr>
          <w:noProof/>
        </w:rPr>
        <w:tab/>
      </w:r>
      <w:r>
        <w:rPr>
          <w:noProof/>
        </w:rPr>
        <w:fldChar w:fldCharType="begin"/>
      </w:r>
      <w:r>
        <w:rPr>
          <w:noProof/>
        </w:rPr>
        <w:instrText xml:space="preserve"> PAGEREF _Toc390843214 \h </w:instrText>
      </w:r>
      <w:r>
        <w:rPr>
          <w:noProof/>
        </w:rPr>
      </w:r>
      <w:r>
        <w:rPr>
          <w:noProof/>
        </w:rPr>
        <w:fldChar w:fldCharType="separate"/>
      </w:r>
      <w:r>
        <w:rPr>
          <w:noProof/>
        </w:rPr>
        <w:t>71</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16.4</w:t>
      </w:r>
      <w:r>
        <w:rPr>
          <w:rFonts w:asciiTheme="minorHAnsi" w:eastAsiaTheme="minorEastAsia" w:hAnsiTheme="minorHAnsi" w:cstheme="minorBidi"/>
          <w:noProof/>
          <w:sz w:val="22"/>
          <w:szCs w:val="22"/>
          <w:lang w:eastAsia="en-CA"/>
        </w:rPr>
        <w:tab/>
      </w:r>
      <w:r w:rsidRPr="00B01ECD">
        <w:rPr>
          <w:rFonts w:asciiTheme="minorHAnsi" w:hAnsiTheme="minorHAnsi"/>
          <w:noProof/>
        </w:rPr>
        <w:t>Sources</w:t>
      </w:r>
      <w:r>
        <w:rPr>
          <w:noProof/>
        </w:rPr>
        <w:tab/>
      </w:r>
      <w:r>
        <w:rPr>
          <w:noProof/>
        </w:rPr>
        <w:fldChar w:fldCharType="begin"/>
      </w:r>
      <w:r>
        <w:rPr>
          <w:noProof/>
        </w:rPr>
        <w:instrText xml:space="preserve"> PAGEREF _Toc390843215 \h </w:instrText>
      </w:r>
      <w:r>
        <w:rPr>
          <w:noProof/>
        </w:rPr>
      </w:r>
      <w:r>
        <w:rPr>
          <w:noProof/>
        </w:rPr>
        <w:fldChar w:fldCharType="separate"/>
      </w:r>
      <w:r>
        <w:rPr>
          <w:noProof/>
        </w:rPr>
        <w:t>71</w:t>
      </w:r>
      <w:r>
        <w:rPr>
          <w:noProof/>
        </w:rPr>
        <w:fldChar w:fldCharType="end"/>
      </w:r>
    </w:p>
    <w:p w:rsidR="009D649B" w:rsidRDefault="009D649B">
      <w:pPr>
        <w:pStyle w:val="TOC1"/>
        <w:rPr>
          <w:rFonts w:asciiTheme="minorHAnsi" w:eastAsiaTheme="minorEastAsia" w:hAnsiTheme="minorHAnsi" w:cstheme="minorBidi"/>
          <w:b w:val="0"/>
          <w:bCs w:val="0"/>
          <w:noProof/>
          <w:sz w:val="22"/>
          <w:szCs w:val="22"/>
          <w:lang w:eastAsia="en-CA"/>
        </w:rPr>
      </w:pPr>
      <w:r w:rsidRPr="00B01ECD">
        <w:rPr>
          <w:rFonts w:asciiTheme="minorHAnsi" w:hAnsiTheme="minorHAnsi" w:cs="Times New Roman"/>
          <w:noProof/>
        </w:rPr>
        <w:t>17</w:t>
      </w:r>
      <w:r>
        <w:rPr>
          <w:rFonts w:asciiTheme="minorHAnsi" w:eastAsiaTheme="minorEastAsia" w:hAnsiTheme="minorHAnsi" w:cstheme="minorBidi"/>
          <w:b w:val="0"/>
          <w:bCs w:val="0"/>
          <w:noProof/>
          <w:sz w:val="22"/>
          <w:szCs w:val="22"/>
          <w:lang w:eastAsia="en-CA"/>
        </w:rPr>
        <w:tab/>
      </w:r>
      <w:r w:rsidRPr="00B01ECD">
        <w:rPr>
          <w:rFonts w:asciiTheme="minorHAnsi" w:hAnsiTheme="minorHAnsi"/>
          <w:noProof/>
        </w:rPr>
        <w:t>Sweden</w:t>
      </w:r>
      <w:r>
        <w:rPr>
          <w:noProof/>
        </w:rPr>
        <w:tab/>
      </w:r>
      <w:r>
        <w:rPr>
          <w:noProof/>
        </w:rPr>
        <w:fldChar w:fldCharType="begin"/>
      </w:r>
      <w:r>
        <w:rPr>
          <w:noProof/>
        </w:rPr>
        <w:instrText xml:space="preserve"> PAGEREF _Toc390843216 \h </w:instrText>
      </w:r>
      <w:r>
        <w:rPr>
          <w:noProof/>
        </w:rPr>
      </w:r>
      <w:r>
        <w:rPr>
          <w:noProof/>
        </w:rPr>
        <w:fldChar w:fldCharType="separate"/>
      </w:r>
      <w:r>
        <w:rPr>
          <w:noProof/>
        </w:rPr>
        <w:t>72</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17.1</w:t>
      </w:r>
      <w:r>
        <w:rPr>
          <w:rFonts w:asciiTheme="minorHAnsi" w:eastAsiaTheme="minorEastAsia" w:hAnsiTheme="minorHAnsi" w:cstheme="minorBidi"/>
          <w:noProof/>
          <w:sz w:val="22"/>
          <w:szCs w:val="22"/>
          <w:lang w:eastAsia="en-CA"/>
        </w:rPr>
        <w:tab/>
      </w:r>
      <w:r w:rsidRPr="00B01ECD">
        <w:rPr>
          <w:rFonts w:asciiTheme="minorHAnsi" w:hAnsiTheme="minorHAnsi"/>
          <w:noProof/>
        </w:rPr>
        <w:t>Introduction</w:t>
      </w:r>
      <w:r>
        <w:rPr>
          <w:noProof/>
        </w:rPr>
        <w:tab/>
      </w:r>
      <w:r>
        <w:rPr>
          <w:noProof/>
        </w:rPr>
        <w:fldChar w:fldCharType="begin"/>
      </w:r>
      <w:r>
        <w:rPr>
          <w:noProof/>
        </w:rPr>
        <w:instrText xml:space="preserve"> PAGEREF _Toc390843217 \h </w:instrText>
      </w:r>
      <w:r>
        <w:rPr>
          <w:noProof/>
        </w:rPr>
      </w:r>
      <w:r>
        <w:rPr>
          <w:noProof/>
        </w:rPr>
        <w:fldChar w:fldCharType="separate"/>
      </w:r>
      <w:r>
        <w:rPr>
          <w:noProof/>
        </w:rPr>
        <w:t>72</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17.1.1</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Main drivers for biofuels policy</w:t>
      </w:r>
      <w:r>
        <w:rPr>
          <w:noProof/>
        </w:rPr>
        <w:tab/>
      </w:r>
      <w:r>
        <w:rPr>
          <w:noProof/>
        </w:rPr>
        <w:fldChar w:fldCharType="begin"/>
      </w:r>
      <w:r>
        <w:rPr>
          <w:noProof/>
        </w:rPr>
        <w:instrText xml:space="preserve"> PAGEREF _Toc390843218 \h </w:instrText>
      </w:r>
      <w:r>
        <w:rPr>
          <w:noProof/>
        </w:rPr>
      </w:r>
      <w:r>
        <w:rPr>
          <w:noProof/>
        </w:rPr>
        <w:fldChar w:fldCharType="separate"/>
      </w:r>
      <w:r>
        <w:rPr>
          <w:noProof/>
        </w:rPr>
        <w:t>72</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17.2</w:t>
      </w:r>
      <w:r>
        <w:rPr>
          <w:rFonts w:asciiTheme="minorHAnsi" w:eastAsiaTheme="minorEastAsia" w:hAnsiTheme="minorHAnsi" w:cstheme="minorBidi"/>
          <w:noProof/>
          <w:sz w:val="22"/>
          <w:szCs w:val="22"/>
          <w:lang w:eastAsia="en-CA"/>
        </w:rPr>
        <w:tab/>
      </w:r>
      <w:r w:rsidRPr="00B01ECD">
        <w:rPr>
          <w:rFonts w:asciiTheme="minorHAnsi" w:hAnsiTheme="minorHAnsi"/>
          <w:noProof/>
        </w:rPr>
        <w:t>Biofuels policy</w:t>
      </w:r>
      <w:r>
        <w:rPr>
          <w:noProof/>
        </w:rPr>
        <w:tab/>
      </w:r>
      <w:r>
        <w:rPr>
          <w:noProof/>
        </w:rPr>
        <w:fldChar w:fldCharType="begin"/>
      </w:r>
      <w:r>
        <w:rPr>
          <w:noProof/>
        </w:rPr>
        <w:instrText xml:space="preserve"> PAGEREF _Toc390843219 \h </w:instrText>
      </w:r>
      <w:r>
        <w:rPr>
          <w:noProof/>
        </w:rPr>
      </w:r>
      <w:r>
        <w:rPr>
          <w:noProof/>
        </w:rPr>
        <w:fldChar w:fldCharType="separate"/>
      </w:r>
      <w:r>
        <w:rPr>
          <w:noProof/>
        </w:rPr>
        <w:t>72</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17.2.1</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Biofuel obligations</w:t>
      </w:r>
      <w:r>
        <w:rPr>
          <w:noProof/>
        </w:rPr>
        <w:tab/>
      </w:r>
      <w:r>
        <w:rPr>
          <w:noProof/>
        </w:rPr>
        <w:fldChar w:fldCharType="begin"/>
      </w:r>
      <w:r>
        <w:rPr>
          <w:noProof/>
        </w:rPr>
        <w:instrText xml:space="preserve"> PAGEREF _Toc390843220 \h </w:instrText>
      </w:r>
      <w:r>
        <w:rPr>
          <w:noProof/>
        </w:rPr>
      </w:r>
      <w:r>
        <w:rPr>
          <w:noProof/>
        </w:rPr>
        <w:fldChar w:fldCharType="separate"/>
      </w:r>
      <w:r>
        <w:rPr>
          <w:noProof/>
        </w:rPr>
        <w:t>72</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17.2.2</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Excise duty reductions</w:t>
      </w:r>
      <w:r>
        <w:rPr>
          <w:noProof/>
        </w:rPr>
        <w:tab/>
      </w:r>
      <w:r>
        <w:rPr>
          <w:noProof/>
        </w:rPr>
        <w:fldChar w:fldCharType="begin"/>
      </w:r>
      <w:r>
        <w:rPr>
          <w:noProof/>
        </w:rPr>
        <w:instrText xml:space="preserve"> PAGEREF _Toc390843221 \h </w:instrText>
      </w:r>
      <w:r>
        <w:rPr>
          <w:noProof/>
        </w:rPr>
      </w:r>
      <w:r>
        <w:rPr>
          <w:noProof/>
        </w:rPr>
        <w:fldChar w:fldCharType="separate"/>
      </w:r>
      <w:r>
        <w:rPr>
          <w:noProof/>
        </w:rPr>
        <w:t>73</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17.2.3</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Fiscal incentives</w:t>
      </w:r>
      <w:r>
        <w:rPr>
          <w:noProof/>
        </w:rPr>
        <w:tab/>
      </w:r>
      <w:r>
        <w:rPr>
          <w:noProof/>
        </w:rPr>
        <w:fldChar w:fldCharType="begin"/>
      </w:r>
      <w:r>
        <w:rPr>
          <w:noProof/>
        </w:rPr>
        <w:instrText xml:space="preserve"> PAGEREF _Toc390843222 \h </w:instrText>
      </w:r>
      <w:r>
        <w:rPr>
          <w:noProof/>
        </w:rPr>
      </w:r>
      <w:r>
        <w:rPr>
          <w:noProof/>
        </w:rPr>
        <w:fldChar w:fldCharType="separate"/>
      </w:r>
      <w:r>
        <w:rPr>
          <w:noProof/>
        </w:rPr>
        <w:t>73</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17.2.4</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Investment subsidies</w:t>
      </w:r>
      <w:r>
        <w:rPr>
          <w:noProof/>
        </w:rPr>
        <w:tab/>
      </w:r>
      <w:r>
        <w:rPr>
          <w:noProof/>
        </w:rPr>
        <w:fldChar w:fldCharType="begin"/>
      </w:r>
      <w:r>
        <w:rPr>
          <w:noProof/>
        </w:rPr>
        <w:instrText xml:space="preserve"> PAGEREF _Toc390843223 \h </w:instrText>
      </w:r>
      <w:r>
        <w:rPr>
          <w:noProof/>
        </w:rPr>
      </w:r>
      <w:r>
        <w:rPr>
          <w:noProof/>
        </w:rPr>
        <w:fldChar w:fldCharType="separate"/>
      </w:r>
      <w:r>
        <w:rPr>
          <w:noProof/>
        </w:rPr>
        <w:t>73</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17.2.5</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Other measures stimulating the implementation of biofuels</w:t>
      </w:r>
      <w:r>
        <w:rPr>
          <w:noProof/>
        </w:rPr>
        <w:tab/>
      </w:r>
      <w:r>
        <w:rPr>
          <w:noProof/>
        </w:rPr>
        <w:fldChar w:fldCharType="begin"/>
      </w:r>
      <w:r>
        <w:rPr>
          <w:noProof/>
        </w:rPr>
        <w:instrText xml:space="preserve"> PAGEREF _Toc390843224 \h </w:instrText>
      </w:r>
      <w:r>
        <w:rPr>
          <w:noProof/>
        </w:rPr>
      </w:r>
      <w:r>
        <w:rPr>
          <w:noProof/>
        </w:rPr>
        <w:fldChar w:fldCharType="separate"/>
      </w:r>
      <w:r>
        <w:rPr>
          <w:noProof/>
        </w:rPr>
        <w:t>73</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17.2.6</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Promotion of advanced biofuels</w:t>
      </w:r>
      <w:r>
        <w:rPr>
          <w:noProof/>
        </w:rPr>
        <w:tab/>
      </w:r>
      <w:r>
        <w:rPr>
          <w:noProof/>
        </w:rPr>
        <w:fldChar w:fldCharType="begin"/>
      </w:r>
      <w:r>
        <w:rPr>
          <w:noProof/>
        </w:rPr>
        <w:instrText xml:space="preserve"> PAGEREF _Toc390843225 \h </w:instrText>
      </w:r>
      <w:r>
        <w:rPr>
          <w:noProof/>
        </w:rPr>
      </w:r>
      <w:r>
        <w:rPr>
          <w:noProof/>
        </w:rPr>
        <w:fldChar w:fldCharType="separate"/>
      </w:r>
      <w:r>
        <w:rPr>
          <w:noProof/>
        </w:rPr>
        <w:t>74</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17.3</w:t>
      </w:r>
      <w:r>
        <w:rPr>
          <w:rFonts w:asciiTheme="minorHAnsi" w:eastAsiaTheme="minorEastAsia" w:hAnsiTheme="minorHAnsi" w:cstheme="minorBidi"/>
          <w:noProof/>
          <w:sz w:val="22"/>
          <w:szCs w:val="22"/>
          <w:lang w:eastAsia="en-CA"/>
        </w:rPr>
        <w:tab/>
      </w:r>
      <w:r w:rsidRPr="00B01ECD">
        <w:rPr>
          <w:rFonts w:asciiTheme="minorHAnsi" w:hAnsiTheme="minorHAnsi"/>
          <w:noProof/>
        </w:rPr>
        <w:t>Market development and policy effectiveness</w:t>
      </w:r>
      <w:r>
        <w:rPr>
          <w:noProof/>
        </w:rPr>
        <w:tab/>
      </w:r>
      <w:r>
        <w:rPr>
          <w:noProof/>
        </w:rPr>
        <w:fldChar w:fldCharType="begin"/>
      </w:r>
      <w:r>
        <w:rPr>
          <w:noProof/>
        </w:rPr>
        <w:instrText xml:space="preserve"> PAGEREF _Toc390843226 \h </w:instrText>
      </w:r>
      <w:r>
        <w:rPr>
          <w:noProof/>
        </w:rPr>
      </w:r>
      <w:r>
        <w:rPr>
          <w:noProof/>
        </w:rPr>
        <w:fldChar w:fldCharType="separate"/>
      </w:r>
      <w:r>
        <w:rPr>
          <w:noProof/>
        </w:rPr>
        <w:t>74</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17.4</w:t>
      </w:r>
      <w:r>
        <w:rPr>
          <w:rFonts w:asciiTheme="minorHAnsi" w:eastAsiaTheme="minorEastAsia" w:hAnsiTheme="minorHAnsi" w:cstheme="minorBidi"/>
          <w:noProof/>
          <w:sz w:val="22"/>
          <w:szCs w:val="22"/>
          <w:lang w:eastAsia="en-CA"/>
        </w:rPr>
        <w:tab/>
      </w:r>
      <w:r w:rsidRPr="00B01ECD">
        <w:rPr>
          <w:rFonts w:asciiTheme="minorHAnsi" w:hAnsiTheme="minorHAnsi"/>
          <w:noProof/>
        </w:rPr>
        <w:t>Sources</w:t>
      </w:r>
      <w:r>
        <w:rPr>
          <w:noProof/>
        </w:rPr>
        <w:tab/>
      </w:r>
      <w:r>
        <w:rPr>
          <w:noProof/>
        </w:rPr>
        <w:fldChar w:fldCharType="begin"/>
      </w:r>
      <w:r>
        <w:rPr>
          <w:noProof/>
        </w:rPr>
        <w:instrText xml:space="preserve"> PAGEREF _Toc390843227 \h </w:instrText>
      </w:r>
      <w:r>
        <w:rPr>
          <w:noProof/>
        </w:rPr>
      </w:r>
      <w:r>
        <w:rPr>
          <w:noProof/>
        </w:rPr>
        <w:fldChar w:fldCharType="separate"/>
      </w:r>
      <w:r>
        <w:rPr>
          <w:noProof/>
        </w:rPr>
        <w:t>75</w:t>
      </w:r>
      <w:r>
        <w:rPr>
          <w:noProof/>
        </w:rPr>
        <w:fldChar w:fldCharType="end"/>
      </w:r>
    </w:p>
    <w:p w:rsidR="009D649B" w:rsidRDefault="009D649B">
      <w:pPr>
        <w:pStyle w:val="TOC1"/>
        <w:rPr>
          <w:rFonts w:asciiTheme="minorHAnsi" w:eastAsiaTheme="minorEastAsia" w:hAnsiTheme="minorHAnsi" w:cstheme="minorBidi"/>
          <w:b w:val="0"/>
          <w:bCs w:val="0"/>
          <w:noProof/>
          <w:sz w:val="22"/>
          <w:szCs w:val="22"/>
          <w:lang w:eastAsia="en-CA"/>
        </w:rPr>
      </w:pPr>
      <w:r w:rsidRPr="00B01ECD">
        <w:rPr>
          <w:rFonts w:asciiTheme="minorHAnsi" w:hAnsiTheme="minorHAnsi" w:cs="Times New Roman"/>
          <w:noProof/>
        </w:rPr>
        <w:t>18</w:t>
      </w:r>
      <w:r>
        <w:rPr>
          <w:rFonts w:asciiTheme="minorHAnsi" w:eastAsiaTheme="minorEastAsia" w:hAnsiTheme="minorHAnsi" w:cstheme="minorBidi"/>
          <w:b w:val="0"/>
          <w:bCs w:val="0"/>
          <w:noProof/>
          <w:sz w:val="22"/>
          <w:szCs w:val="22"/>
          <w:lang w:eastAsia="en-CA"/>
        </w:rPr>
        <w:tab/>
      </w:r>
      <w:r w:rsidRPr="00B01ECD">
        <w:rPr>
          <w:rFonts w:asciiTheme="minorHAnsi" w:hAnsiTheme="minorHAnsi"/>
          <w:noProof/>
        </w:rPr>
        <w:t>United Kingdom</w:t>
      </w:r>
      <w:r>
        <w:rPr>
          <w:noProof/>
        </w:rPr>
        <w:tab/>
      </w:r>
      <w:r>
        <w:rPr>
          <w:noProof/>
        </w:rPr>
        <w:fldChar w:fldCharType="begin"/>
      </w:r>
      <w:r>
        <w:rPr>
          <w:noProof/>
        </w:rPr>
        <w:instrText xml:space="preserve"> PAGEREF _Toc390843228 \h </w:instrText>
      </w:r>
      <w:r>
        <w:rPr>
          <w:noProof/>
        </w:rPr>
      </w:r>
      <w:r>
        <w:rPr>
          <w:noProof/>
        </w:rPr>
        <w:fldChar w:fldCharType="separate"/>
      </w:r>
      <w:r>
        <w:rPr>
          <w:noProof/>
        </w:rPr>
        <w:t>76</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18.1</w:t>
      </w:r>
      <w:r>
        <w:rPr>
          <w:rFonts w:asciiTheme="minorHAnsi" w:eastAsiaTheme="minorEastAsia" w:hAnsiTheme="minorHAnsi" w:cstheme="minorBidi"/>
          <w:noProof/>
          <w:sz w:val="22"/>
          <w:szCs w:val="22"/>
          <w:lang w:eastAsia="en-CA"/>
        </w:rPr>
        <w:tab/>
      </w:r>
      <w:r w:rsidRPr="00B01ECD">
        <w:rPr>
          <w:rFonts w:asciiTheme="minorHAnsi" w:hAnsiTheme="minorHAnsi"/>
          <w:noProof/>
        </w:rPr>
        <w:t>Introduction</w:t>
      </w:r>
      <w:r>
        <w:rPr>
          <w:noProof/>
        </w:rPr>
        <w:tab/>
      </w:r>
      <w:r>
        <w:rPr>
          <w:noProof/>
        </w:rPr>
        <w:fldChar w:fldCharType="begin"/>
      </w:r>
      <w:r>
        <w:rPr>
          <w:noProof/>
        </w:rPr>
        <w:instrText xml:space="preserve"> PAGEREF _Toc390843229 \h </w:instrText>
      </w:r>
      <w:r>
        <w:rPr>
          <w:noProof/>
        </w:rPr>
      </w:r>
      <w:r>
        <w:rPr>
          <w:noProof/>
        </w:rPr>
        <w:fldChar w:fldCharType="separate"/>
      </w:r>
      <w:r>
        <w:rPr>
          <w:noProof/>
        </w:rPr>
        <w:t>76</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18.1.1</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Main drivers for biofuels policy</w:t>
      </w:r>
      <w:r>
        <w:rPr>
          <w:noProof/>
        </w:rPr>
        <w:tab/>
      </w:r>
      <w:r>
        <w:rPr>
          <w:noProof/>
        </w:rPr>
        <w:fldChar w:fldCharType="begin"/>
      </w:r>
      <w:r>
        <w:rPr>
          <w:noProof/>
        </w:rPr>
        <w:instrText xml:space="preserve"> PAGEREF _Toc390843230 \h </w:instrText>
      </w:r>
      <w:r>
        <w:rPr>
          <w:noProof/>
        </w:rPr>
      </w:r>
      <w:r>
        <w:rPr>
          <w:noProof/>
        </w:rPr>
        <w:fldChar w:fldCharType="separate"/>
      </w:r>
      <w:r>
        <w:rPr>
          <w:noProof/>
        </w:rPr>
        <w:t>76</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18.2</w:t>
      </w:r>
      <w:r>
        <w:rPr>
          <w:rFonts w:asciiTheme="minorHAnsi" w:eastAsiaTheme="minorEastAsia" w:hAnsiTheme="minorHAnsi" w:cstheme="minorBidi"/>
          <w:noProof/>
          <w:sz w:val="22"/>
          <w:szCs w:val="22"/>
          <w:lang w:eastAsia="en-CA"/>
        </w:rPr>
        <w:tab/>
      </w:r>
      <w:r w:rsidRPr="00B01ECD">
        <w:rPr>
          <w:rFonts w:asciiTheme="minorHAnsi" w:hAnsiTheme="minorHAnsi"/>
          <w:noProof/>
        </w:rPr>
        <w:t>Biofuels policy</w:t>
      </w:r>
      <w:r>
        <w:rPr>
          <w:noProof/>
        </w:rPr>
        <w:tab/>
      </w:r>
      <w:r>
        <w:rPr>
          <w:noProof/>
        </w:rPr>
        <w:fldChar w:fldCharType="begin"/>
      </w:r>
      <w:r>
        <w:rPr>
          <w:noProof/>
        </w:rPr>
        <w:instrText xml:space="preserve"> PAGEREF _Toc390843231 \h </w:instrText>
      </w:r>
      <w:r>
        <w:rPr>
          <w:noProof/>
        </w:rPr>
      </w:r>
      <w:r>
        <w:rPr>
          <w:noProof/>
        </w:rPr>
        <w:fldChar w:fldCharType="separate"/>
      </w:r>
      <w:r>
        <w:rPr>
          <w:noProof/>
        </w:rPr>
        <w:t>76</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18.2.1</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Biofuel targets or obligations</w:t>
      </w:r>
      <w:r>
        <w:rPr>
          <w:noProof/>
        </w:rPr>
        <w:tab/>
      </w:r>
      <w:r>
        <w:rPr>
          <w:noProof/>
        </w:rPr>
        <w:fldChar w:fldCharType="begin"/>
      </w:r>
      <w:r>
        <w:rPr>
          <w:noProof/>
        </w:rPr>
        <w:instrText xml:space="preserve"> PAGEREF _Toc390843232 \h </w:instrText>
      </w:r>
      <w:r>
        <w:rPr>
          <w:noProof/>
        </w:rPr>
      </w:r>
      <w:r>
        <w:rPr>
          <w:noProof/>
        </w:rPr>
        <w:fldChar w:fldCharType="separate"/>
      </w:r>
      <w:r>
        <w:rPr>
          <w:noProof/>
        </w:rPr>
        <w:t>76</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18.2.2</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Excise duty reductions</w:t>
      </w:r>
      <w:r>
        <w:rPr>
          <w:noProof/>
        </w:rPr>
        <w:tab/>
      </w:r>
      <w:r>
        <w:rPr>
          <w:noProof/>
        </w:rPr>
        <w:fldChar w:fldCharType="begin"/>
      </w:r>
      <w:r>
        <w:rPr>
          <w:noProof/>
        </w:rPr>
        <w:instrText xml:space="preserve"> PAGEREF _Toc390843233 \h </w:instrText>
      </w:r>
      <w:r>
        <w:rPr>
          <w:noProof/>
        </w:rPr>
      </w:r>
      <w:r>
        <w:rPr>
          <w:noProof/>
        </w:rPr>
        <w:fldChar w:fldCharType="separate"/>
      </w:r>
      <w:r>
        <w:rPr>
          <w:noProof/>
        </w:rPr>
        <w:t>78</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18.2.3</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Other measures stimulating the implementation of biofuels</w:t>
      </w:r>
      <w:r>
        <w:rPr>
          <w:noProof/>
        </w:rPr>
        <w:tab/>
      </w:r>
      <w:r>
        <w:rPr>
          <w:noProof/>
        </w:rPr>
        <w:fldChar w:fldCharType="begin"/>
      </w:r>
      <w:r>
        <w:rPr>
          <w:noProof/>
        </w:rPr>
        <w:instrText xml:space="preserve"> PAGEREF _Toc390843234 \h </w:instrText>
      </w:r>
      <w:r>
        <w:rPr>
          <w:noProof/>
        </w:rPr>
      </w:r>
      <w:r>
        <w:rPr>
          <w:noProof/>
        </w:rPr>
        <w:fldChar w:fldCharType="separate"/>
      </w:r>
      <w:r>
        <w:rPr>
          <w:noProof/>
        </w:rPr>
        <w:t>78</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18.2.4</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Promotion of advanced biofuels</w:t>
      </w:r>
      <w:r>
        <w:rPr>
          <w:noProof/>
        </w:rPr>
        <w:tab/>
      </w:r>
      <w:r>
        <w:rPr>
          <w:noProof/>
        </w:rPr>
        <w:fldChar w:fldCharType="begin"/>
      </w:r>
      <w:r>
        <w:rPr>
          <w:noProof/>
        </w:rPr>
        <w:instrText xml:space="preserve"> PAGEREF _Toc390843235 \h </w:instrText>
      </w:r>
      <w:r>
        <w:rPr>
          <w:noProof/>
        </w:rPr>
      </w:r>
      <w:r>
        <w:rPr>
          <w:noProof/>
        </w:rPr>
        <w:fldChar w:fldCharType="separate"/>
      </w:r>
      <w:r>
        <w:rPr>
          <w:noProof/>
        </w:rPr>
        <w:t>78</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18.3</w:t>
      </w:r>
      <w:r>
        <w:rPr>
          <w:rFonts w:asciiTheme="minorHAnsi" w:eastAsiaTheme="minorEastAsia" w:hAnsiTheme="minorHAnsi" w:cstheme="minorBidi"/>
          <w:noProof/>
          <w:sz w:val="22"/>
          <w:szCs w:val="22"/>
          <w:lang w:eastAsia="en-CA"/>
        </w:rPr>
        <w:tab/>
      </w:r>
      <w:r w:rsidRPr="00B01ECD">
        <w:rPr>
          <w:rFonts w:asciiTheme="minorHAnsi" w:hAnsiTheme="minorHAnsi"/>
          <w:noProof/>
        </w:rPr>
        <w:t>Market development and policy effectiveness</w:t>
      </w:r>
      <w:r>
        <w:rPr>
          <w:noProof/>
        </w:rPr>
        <w:tab/>
      </w:r>
      <w:r>
        <w:rPr>
          <w:noProof/>
        </w:rPr>
        <w:fldChar w:fldCharType="begin"/>
      </w:r>
      <w:r>
        <w:rPr>
          <w:noProof/>
        </w:rPr>
        <w:instrText xml:space="preserve"> PAGEREF _Toc390843236 \h </w:instrText>
      </w:r>
      <w:r>
        <w:rPr>
          <w:noProof/>
        </w:rPr>
      </w:r>
      <w:r>
        <w:rPr>
          <w:noProof/>
        </w:rPr>
        <w:fldChar w:fldCharType="separate"/>
      </w:r>
      <w:r>
        <w:rPr>
          <w:noProof/>
        </w:rPr>
        <w:t>78</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18.4</w:t>
      </w:r>
      <w:r>
        <w:rPr>
          <w:rFonts w:asciiTheme="minorHAnsi" w:eastAsiaTheme="minorEastAsia" w:hAnsiTheme="minorHAnsi" w:cstheme="minorBidi"/>
          <w:noProof/>
          <w:sz w:val="22"/>
          <w:szCs w:val="22"/>
          <w:lang w:eastAsia="en-CA"/>
        </w:rPr>
        <w:tab/>
      </w:r>
      <w:r w:rsidRPr="00B01ECD">
        <w:rPr>
          <w:rFonts w:asciiTheme="minorHAnsi" w:hAnsiTheme="minorHAnsi"/>
          <w:noProof/>
        </w:rPr>
        <w:t>Sources</w:t>
      </w:r>
      <w:r>
        <w:rPr>
          <w:noProof/>
        </w:rPr>
        <w:tab/>
      </w:r>
      <w:r>
        <w:rPr>
          <w:noProof/>
        </w:rPr>
        <w:fldChar w:fldCharType="begin"/>
      </w:r>
      <w:r>
        <w:rPr>
          <w:noProof/>
        </w:rPr>
        <w:instrText xml:space="preserve"> PAGEREF _Toc390843237 \h </w:instrText>
      </w:r>
      <w:r>
        <w:rPr>
          <w:noProof/>
        </w:rPr>
      </w:r>
      <w:r>
        <w:rPr>
          <w:noProof/>
        </w:rPr>
        <w:fldChar w:fldCharType="separate"/>
      </w:r>
      <w:r>
        <w:rPr>
          <w:noProof/>
        </w:rPr>
        <w:t>78</w:t>
      </w:r>
      <w:r>
        <w:rPr>
          <w:noProof/>
        </w:rPr>
        <w:fldChar w:fldCharType="end"/>
      </w:r>
    </w:p>
    <w:p w:rsidR="009D649B" w:rsidRDefault="009D649B">
      <w:pPr>
        <w:pStyle w:val="TOC1"/>
        <w:rPr>
          <w:rFonts w:asciiTheme="minorHAnsi" w:eastAsiaTheme="minorEastAsia" w:hAnsiTheme="minorHAnsi" w:cstheme="minorBidi"/>
          <w:b w:val="0"/>
          <w:bCs w:val="0"/>
          <w:noProof/>
          <w:sz w:val="22"/>
          <w:szCs w:val="22"/>
          <w:lang w:eastAsia="en-CA"/>
        </w:rPr>
      </w:pPr>
      <w:r w:rsidRPr="00B01ECD">
        <w:rPr>
          <w:rFonts w:asciiTheme="minorHAnsi" w:hAnsiTheme="minorHAnsi" w:cs="Times New Roman"/>
          <w:noProof/>
        </w:rPr>
        <w:t>19</w:t>
      </w:r>
      <w:bookmarkStart w:id="4" w:name="_GoBack"/>
      <w:bookmarkEnd w:id="4"/>
      <w:r>
        <w:rPr>
          <w:rFonts w:asciiTheme="minorHAnsi" w:eastAsiaTheme="minorEastAsia" w:hAnsiTheme="minorHAnsi" w:cstheme="minorBidi"/>
          <w:b w:val="0"/>
          <w:bCs w:val="0"/>
          <w:noProof/>
          <w:sz w:val="22"/>
          <w:szCs w:val="22"/>
          <w:lang w:eastAsia="en-CA"/>
        </w:rPr>
        <w:tab/>
      </w:r>
      <w:r w:rsidRPr="00B01ECD">
        <w:rPr>
          <w:rFonts w:asciiTheme="minorHAnsi" w:hAnsiTheme="minorHAnsi"/>
          <w:noProof/>
        </w:rPr>
        <w:t>United States</w:t>
      </w:r>
      <w:r>
        <w:rPr>
          <w:noProof/>
        </w:rPr>
        <w:tab/>
      </w:r>
      <w:r>
        <w:rPr>
          <w:noProof/>
        </w:rPr>
        <w:fldChar w:fldCharType="begin"/>
      </w:r>
      <w:r>
        <w:rPr>
          <w:noProof/>
        </w:rPr>
        <w:instrText xml:space="preserve"> PAGEREF _Toc390843238 \h </w:instrText>
      </w:r>
      <w:r>
        <w:rPr>
          <w:noProof/>
        </w:rPr>
      </w:r>
      <w:r>
        <w:rPr>
          <w:noProof/>
        </w:rPr>
        <w:fldChar w:fldCharType="separate"/>
      </w:r>
      <w:r>
        <w:rPr>
          <w:noProof/>
        </w:rPr>
        <w:t>80</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19.1</w:t>
      </w:r>
      <w:r>
        <w:rPr>
          <w:rFonts w:asciiTheme="minorHAnsi" w:eastAsiaTheme="minorEastAsia" w:hAnsiTheme="minorHAnsi" w:cstheme="minorBidi"/>
          <w:noProof/>
          <w:sz w:val="22"/>
          <w:szCs w:val="22"/>
          <w:lang w:eastAsia="en-CA"/>
        </w:rPr>
        <w:tab/>
      </w:r>
      <w:r w:rsidRPr="00B01ECD">
        <w:rPr>
          <w:rFonts w:asciiTheme="minorHAnsi" w:hAnsiTheme="minorHAnsi"/>
          <w:noProof/>
        </w:rPr>
        <w:t>Introduction</w:t>
      </w:r>
      <w:r>
        <w:rPr>
          <w:noProof/>
        </w:rPr>
        <w:tab/>
      </w:r>
      <w:r>
        <w:rPr>
          <w:noProof/>
        </w:rPr>
        <w:fldChar w:fldCharType="begin"/>
      </w:r>
      <w:r>
        <w:rPr>
          <w:noProof/>
        </w:rPr>
        <w:instrText xml:space="preserve"> PAGEREF _Toc390843239 \h </w:instrText>
      </w:r>
      <w:r>
        <w:rPr>
          <w:noProof/>
        </w:rPr>
      </w:r>
      <w:r>
        <w:rPr>
          <w:noProof/>
        </w:rPr>
        <w:fldChar w:fldCharType="separate"/>
      </w:r>
      <w:r>
        <w:rPr>
          <w:noProof/>
        </w:rPr>
        <w:t>80</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19.1.1</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Main drivers for biofuels policy</w:t>
      </w:r>
      <w:r>
        <w:rPr>
          <w:noProof/>
        </w:rPr>
        <w:tab/>
      </w:r>
      <w:r>
        <w:rPr>
          <w:noProof/>
        </w:rPr>
        <w:fldChar w:fldCharType="begin"/>
      </w:r>
      <w:r>
        <w:rPr>
          <w:noProof/>
        </w:rPr>
        <w:instrText xml:space="preserve"> PAGEREF _Toc390843240 \h </w:instrText>
      </w:r>
      <w:r>
        <w:rPr>
          <w:noProof/>
        </w:rPr>
      </w:r>
      <w:r>
        <w:rPr>
          <w:noProof/>
        </w:rPr>
        <w:fldChar w:fldCharType="separate"/>
      </w:r>
      <w:r>
        <w:rPr>
          <w:noProof/>
        </w:rPr>
        <w:t>80</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19.2</w:t>
      </w:r>
      <w:r>
        <w:rPr>
          <w:rFonts w:asciiTheme="minorHAnsi" w:eastAsiaTheme="minorEastAsia" w:hAnsiTheme="minorHAnsi" w:cstheme="minorBidi"/>
          <w:noProof/>
          <w:sz w:val="22"/>
          <w:szCs w:val="22"/>
          <w:lang w:eastAsia="en-CA"/>
        </w:rPr>
        <w:tab/>
      </w:r>
      <w:r w:rsidRPr="00B01ECD">
        <w:rPr>
          <w:rFonts w:asciiTheme="minorHAnsi" w:hAnsiTheme="minorHAnsi"/>
          <w:noProof/>
        </w:rPr>
        <w:t>Biofuels policy</w:t>
      </w:r>
      <w:r>
        <w:rPr>
          <w:noProof/>
        </w:rPr>
        <w:tab/>
      </w:r>
      <w:r>
        <w:rPr>
          <w:noProof/>
        </w:rPr>
        <w:fldChar w:fldCharType="begin"/>
      </w:r>
      <w:r>
        <w:rPr>
          <w:noProof/>
        </w:rPr>
        <w:instrText xml:space="preserve"> PAGEREF _Toc390843241 \h </w:instrText>
      </w:r>
      <w:r>
        <w:rPr>
          <w:noProof/>
        </w:rPr>
      </w:r>
      <w:r>
        <w:rPr>
          <w:noProof/>
        </w:rPr>
        <w:fldChar w:fldCharType="separate"/>
      </w:r>
      <w:r>
        <w:rPr>
          <w:noProof/>
        </w:rPr>
        <w:t>81</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19.2.1</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Biofuel targets or obligations</w:t>
      </w:r>
      <w:r>
        <w:rPr>
          <w:noProof/>
        </w:rPr>
        <w:tab/>
      </w:r>
      <w:r>
        <w:rPr>
          <w:noProof/>
        </w:rPr>
        <w:fldChar w:fldCharType="begin"/>
      </w:r>
      <w:r>
        <w:rPr>
          <w:noProof/>
        </w:rPr>
        <w:instrText xml:space="preserve"> PAGEREF _Toc390843242 \h </w:instrText>
      </w:r>
      <w:r>
        <w:rPr>
          <w:noProof/>
        </w:rPr>
      </w:r>
      <w:r>
        <w:rPr>
          <w:noProof/>
        </w:rPr>
        <w:fldChar w:fldCharType="separate"/>
      </w:r>
      <w:r>
        <w:rPr>
          <w:noProof/>
        </w:rPr>
        <w:t>81</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19.2.2</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Excise duty reductions</w:t>
      </w:r>
      <w:r>
        <w:rPr>
          <w:noProof/>
        </w:rPr>
        <w:tab/>
      </w:r>
      <w:r>
        <w:rPr>
          <w:noProof/>
        </w:rPr>
        <w:fldChar w:fldCharType="begin"/>
      </w:r>
      <w:r>
        <w:rPr>
          <w:noProof/>
        </w:rPr>
        <w:instrText xml:space="preserve"> PAGEREF _Toc390843243 \h </w:instrText>
      </w:r>
      <w:r>
        <w:rPr>
          <w:noProof/>
        </w:rPr>
      </w:r>
      <w:r>
        <w:rPr>
          <w:noProof/>
        </w:rPr>
        <w:fldChar w:fldCharType="separate"/>
      </w:r>
      <w:r>
        <w:rPr>
          <w:noProof/>
        </w:rPr>
        <w:t>82</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19.2.3</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Fiscal incentives and investment subsidies</w:t>
      </w:r>
      <w:r>
        <w:rPr>
          <w:noProof/>
        </w:rPr>
        <w:tab/>
      </w:r>
      <w:r>
        <w:rPr>
          <w:noProof/>
        </w:rPr>
        <w:fldChar w:fldCharType="begin"/>
      </w:r>
      <w:r>
        <w:rPr>
          <w:noProof/>
        </w:rPr>
        <w:instrText xml:space="preserve"> PAGEREF _Toc390843244 \h </w:instrText>
      </w:r>
      <w:r>
        <w:rPr>
          <w:noProof/>
        </w:rPr>
      </w:r>
      <w:r>
        <w:rPr>
          <w:noProof/>
        </w:rPr>
        <w:fldChar w:fldCharType="separate"/>
      </w:r>
      <w:r>
        <w:rPr>
          <w:noProof/>
        </w:rPr>
        <w:t>82</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19.2.4</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Other measures stimulating the implementation of biofuels</w:t>
      </w:r>
      <w:r>
        <w:rPr>
          <w:noProof/>
        </w:rPr>
        <w:tab/>
      </w:r>
      <w:r>
        <w:rPr>
          <w:noProof/>
        </w:rPr>
        <w:fldChar w:fldCharType="begin"/>
      </w:r>
      <w:r>
        <w:rPr>
          <w:noProof/>
        </w:rPr>
        <w:instrText xml:space="preserve"> PAGEREF _Toc390843245 \h </w:instrText>
      </w:r>
      <w:r>
        <w:rPr>
          <w:noProof/>
        </w:rPr>
      </w:r>
      <w:r>
        <w:rPr>
          <w:noProof/>
        </w:rPr>
        <w:fldChar w:fldCharType="separate"/>
      </w:r>
      <w:r>
        <w:rPr>
          <w:noProof/>
        </w:rPr>
        <w:t>82</w:t>
      </w:r>
      <w:r>
        <w:rPr>
          <w:noProof/>
        </w:rPr>
        <w:fldChar w:fldCharType="end"/>
      </w:r>
    </w:p>
    <w:p w:rsidR="009D649B" w:rsidRDefault="009D649B">
      <w:pPr>
        <w:pStyle w:val="TOC3"/>
        <w:tabs>
          <w:tab w:val="left" w:pos="1320"/>
          <w:tab w:val="right" w:leader="dot" w:pos="9408"/>
        </w:tabs>
        <w:rPr>
          <w:rFonts w:asciiTheme="minorHAnsi" w:eastAsiaTheme="minorEastAsia" w:hAnsiTheme="minorHAnsi" w:cstheme="minorBidi"/>
          <w:i w:val="0"/>
          <w:iCs w:val="0"/>
          <w:noProof/>
          <w:sz w:val="22"/>
          <w:szCs w:val="22"/>
          <w:lang w:eastAsia="en-CA"/>
        </w:rPr>
      </w:pPr>
      <w:r w:rsidRPr="00B01ECD">
        <w:rPr>
          <w:rFonts w:asciiTheme="minorHAnsi" w:hAnsiTheme="minorHAnsi" w:cs="Times New Roman"/>
          <w:noProof/>
        </w:rPr>
        <w:t>19.2.5</w:t>
      </w:r>
      <w:r>
        <w:rPr>
          <w:rFonts w:asciiTheme="minorHAnsi" w:eastAsiaTheme="minorEastAsia" w:hAnsiTheme="minorHAnsi" w:cstheme="minorBidi"/>
          <w:i w:val="0"/>
          <w:iCs w:val="0"/>
          <w:noProof/>
          <w:sz w:val="22"/>
          <w:szCs w:val="22"/>
          <w:lang w:eastAsia="en-CA"/>
        </w:rPr>
        <w:tab/>
      </w:r>
      <w:r w:rsidRPr="00B01ECD">
        <w:rPr>
          <w:rFonts w:asciiTheme="minorHAnsi" w:hAnsiTheme="minorHAnsi"/>
          <w:noProof/>
        </w:rPr>
        <w:t>Promotion of advanced biofuels</w:t>
      </w:r>
      <w:r>
        <w:rPr>
          <w:noProof/>
        </w:rPr>
        <w:tab/>
      </w:r>
      <w:r>
        <w:rPr>
          <w:noProof/>
        </w:rPr>
        <w:fldChar w:fldCharType="begin"/>
      </w:r>
      <w:r>
        <w:rPr>
          <w:noProof/>
        </w:rPr>
        <w:instrText xml:space="preserve"> PAGEREF _Toc390843246 \h </w:instrText>
      </w:r>
      <w:r>
        <w:rPr>
          <w:noProof/>
        </w:rPr>
      </w:r>
      <w:r>
        <w:rPr>
          <w:noProof/>
        </w:rPr>
        <w:fldChar w:fldCharType="separate"/>
      </w:r>
      <w:r>
        <w:rPr>
          <w:noProof/>
        </w:rPr>
        <w:t>82</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19.3</w:t>
      </w:r>
      <w:r>
        <w:rPr>
          <w:rFonts w:asciiTheme="minorHAnsi" w:eastAsiaTheme="minorEastAsia" w:hAnsiTheme="minorHAnsi" w:cstheme="minorBidi"/>
          <w:noProof/>
          <w:sz w:val="22"/>
          <w:szCs w:val="22"/>
          <w:lang w:eastAsia="en-CA"/>
        </w:rPr>
        <w:tab/>
      </w:r>
      <w:r w:rsidRPr="00B01ECD">
        <w:rPr>
          <w:rFonts w:asciiTheme="minorHAnsi" w:hAnsiTheme="minorHAnsi"/>
          <w:noProof/>
        </w:rPr>
        <w:t>Market development and policy effectiveness</w:t>
      </w:r>
      <w:r>
        <w:rPr>
          <w:noProof/>
        </w:rPr>
        <w:tab/>
      </w:r>
      <w:r>
        <w:rPr>
          <w:noProof/>
        </w:rPr>
        <w:fldChar w:fldCharType="begin"/>
      </w:r>
      <w:r>
        <w:rPr>
          <w:noProof/>
        </w:rPr>
        <w:instrText xml:space="preserve"> PAGEREF _Toc390843247 \h </w:instrText>
      </w:r>
      <w:r>
        <w:rPr>
          <w:noProof/>
        </w:rPr>
      </w:r>
      <w:r>
        <w:rPr>
          <w:noProof/>
        </w:rPr>
        <w:fldChar w:fldCharType="separate"/>
      </w:r>
      <w:r>
        <w:rPr>
          <w:noProof/>
        </w:rPr>
        <w:t>84</w:t>
      </w:r>
      <w:r>
        <w:rPr>
          <w:noProof/>
        </w:rPr>
        <w:fldChar w:fldCharType="end"/>
      </w:r>
    </w:p>
    <w:p w:rsidR="009D649B" w:rsidRDefault="009D649B">
      <w:pPr>
        <w:pStyle w:val="TOC2"/>
        <w:tabs>
          <w:tab w:val="left" w:pos="880"/>
          <w:tab w:val="right" w:leader="dot" w:pos="9408"/>
        </w:tabs>
        <w:rPr>
          <w:rFonts w:asciiTheme="minorHAnsi" w:eastAsiaTheme="minorEastAsia" w:hAnsiTheme="minorHAnsi" w:cstheme="minorBidi"/>
          <w:noProof/>
          <w:sz w:val="22"/>
          <w:szCs w:val="22"/>
          <w:lang w:eastAsia="en-CA"/>
        </w:rPr>
      </w:pPr>
      <w:r w:rsidRPr="00B01ECD">
        <w:rPr>
          <w:rFonts w:asciiTheme="minorHAnsi" w:hAnsiTheme="minorHAnsi" w:cs="Times New Roman"/>
          <w:noProof/>
        </w:rPr>
        <w:t>19.4</w:t>
      </w:r>
      <w:r>
        <w:rPr>
          <w:rFonts w:asciiTheme="minorHAnsi" w:eastAsiaTheme="minorEastAsia" w:hAnsiTheme="minorHAnsi" w:cstheme="minorBidi"/>
          <w:noProof/>
          <w:sz w:val="22"/>
          <w:szCs w:val="22"/>
          <w:lang w:eastAsia="en-CA"/>
        </w:rPr>
        <w:tab/>
      </w:r>
      <w:r w:rsidRPr="00B01ECD">
        <w:rPr>
          <w:rFonts w:asciiTheme="minorHAnsi" w:hAnsiTheme="minorHAnsi"/>
          <w:noProof/>
        </w:rPr>
        <w:t>Sources</w:t>
      </w:r>
      <w:r>
        <w:rPr>
          <w:noProof/>
        </w:rPr>
        <w:tab/>
      </w:r>
      <w:r>
        <w:rPr>
          <w:noProof/>
        </w:rPr>
        <w:fldChar w:fldCharType="begin"/>
      </w:r>
      <w:r>
        <w:rPr>
          <w:noProof/>
        </w:rPr>
        <w:instrText xml:space="preserve"> PAGEREF _Toc390843248 \h </w:instrText>
      </w:r>
      <w:r>
        <w:rPr>
          <w:noProof/>
        </w:rPr>
      </w:r>
      <w:r>
        <w:rPr>
          <w:noProof/>
        </w:rPr>
        <w:fldChar w:fldCharType="separate"/>
      </w:r>
      <w:r>
        <w:rPr>
          <w:noProof/>
        </w:rPr>
        <w:t>84</w:t>
      </w:r>
      <w:r>
        <w:rPr>
          <w:noProof/>
        </w:rPr>
        <w:fldChar w:fldCharType="end"/>
      </w:r>
    </w:p>
    <w:p w:rsidR="00B90C66" w:rsidRPr="00CF3659" w:rsidRDefault="00526530" w:rsidP="009708CF">
      <w:pPr>
        <w:rPr>
          <w:rFonts w:asciiTheme="minorHAnsi" w:hAnsiTheme="minorHAnsi"/>
        </w:rPr>
      </w:pPr>
      <w:r w:rsidRPr="00806324">
        <w:rPr>
          <w:rFonts w:asciiTheme="minorHAnsi" w:hAnsiTheme="minorHAnsi"/>
        </w:rPr>
        <w:fldChar w:fldCharType="end"/>
      </w:r>
    </w:p>
    <w:p w:rsidR="00B90C66" w:rsidRPr="00CF3659" w:rsidRDefault="00B90C66" w:rsidP="009708CF">
      <w:pPr>
        <w:rPr>
          <w:rFonts w:asciiTheme="minorHAnsi" w:hAnsiTheme="minorHAnsi"/>
        </w:rPr>
        <w:sectPr w:rsidR="00B90C66" w:rsidRPr="00CF3659" w:rsidSect="00CA47E8">
          <w:headerReference w:type="default" r:id="rId14"/>
          <w:footerReference w:type="default" r:id="rId15"/>
          <w:pgSz w:w="12240" w:h="15840" w:code="1"/>
          <w:pgMar w:top="1411" w:right="1411" w:bottom="1411" w:left="1411" w:header="720" w:footer="720" w:gutter="0"/>
          <w:pgNumType w:fmt="lowerRoman"/>
          <w:cols w:space="720"/>
          <w:docGrid w:linePitch="360"/>
        </w:sectPr>
      </w:pPr>
    </w:p>
    <w:p w:rsidR="00C37572" w:rsidRPr="00CF3659" w:rsidRDefault="00806324" w:rsidP="009708CF">
      <w:pPr>
        <w:pStyle w:val="Heading1"/>
        <w:spacing w:after="0"/>
        <w:rPr>
          <w:rFonts w:asciiTheme="minorHAnsi" w:hAnsiTheme="minorHAnsi"/>
          <w:sz w:val="20"/>
          <w:szCs w:val="20"/>
        </w:rPr>
      </w:pPr>
      <w:bookmarkStart w:id="5" w:name="_Toc313889580"/>
      <w:bookmarkStart w:id="6" w:name="_Toc390843023"/>
      <w:r w:rsidRPr="00806324">
        <w:rPr>
          <w:rFonts w:asciiTheme="minorHAnsi" w:hAnsiTheme="minorHAnsi"/>
          <w:sz w:val="20"/>
          <w:szCs w:val="20"/>
        </w:rPr>
        <w:t>Australia</w:t>
      </w:r>
      <w:bookmarkEnd w:id="5"/>
      <w:bookmarkEnd w:id="6"/>
    </w:p>
    <w:p w:rsidR="00C37572" w:rsidRPr="00CF3659" w:rsidRDefault="00806324" w:rsidP="009708CF">
      <w:pPr>
        <w:rPr>
          <w:rFonts w:asciiTheme="minorHAnsi" w:hAnsiTheme="minorHAnsi"/>
          <w:i/>
        </w:rPr>
      </w:pPr>
      <w:r w:rsidRPr="00806324">
        <w:rPr>
          <w:rFonts w:asciiTheme="minorHAnsi" w:hAnsiTheme="minorHAnsi"/>
          <w:i/>
        </w:rPr>
        <w:t xml:space="preserve"> </w:t>
      </w:r>
      <w:r w:rsidRPr="00806324">
        <w:rPr>
          <w:rFonts w:asciiTheme="minorHAnsi" w:hAnsiTheme="minorHAnsi"/>
          <w:b/>
          <w:i/>
        </w:rPr>
        <w:t>Les Edye</w:t>
      </w:r>
      <w:r w:rsidR="0089609C">
        <w:rPr>
          <w:rFonts w:asciiTheme="minorHAnsi" w:hAnsiTheme="minorHAnsi"/>
          <w:i/>
        </w:rPr>
        <w:t xml:space="preserve">, </w:t>
      </w:r>
      <w:r w:rsidR="0089609C" w:rsidRPr="0089609C">
        <w:rPr>
          <w:rFonts w:asciiTheme="minorHAnsi" w:hAnsiTheme="minorHAnsi"/>
          <w:i/>
        </w:rPr>
        <w:t>BioIndustry Partners Pty Ltd</w:t>
      </w:r>
      <w:r w:rsidRPr="00806324">
        <w:rPr>
          <w:rFonts w:asciiTheme="minorHAnsi" w:hAnsiTheme="minorHAnsi"/>
          <w:i/>
        </w:rPr>
        <w:t>, Australia</w:t>
      </w:r>
    </w:p>
    <w:p w:rsidR="00C37572" w:rsidRPr="00CF3659" w:rsidRDefault="00C37572" w:rsidP="009708CF">
      <w:pPr>
        <w:rPr>
          <w:rFonts w:asciiTheme="minorHAnsi" w:hAnsiTheme="minorHAnsi"/>
          <w:i/>
        </w:rPr>
      </w:pPr>
    </w:p>
    <w:p w:rsidR="00C37572" w:rsidRDefault="00806324" w:rsidP="009708CF">
      <w:pPr>
        <w:pStyle w:val="Heading2"/>
        <w:ind w:left="709" w:hanging="709"/>
        <w:rPr>
          <w:rFonts w:asciiTheme="minorHAnsi" w:hAnsiTheme="minorHAnsi"/>
          <w:sz w:val="20"/>
          <w:szCs w:val="20"/>
        </w:rPr>
      </w:pPr>
      <w:bookmarkStart w:id="7" w:name="_Toc233709394"/>
      <w:bookmarkStart w:id="8" w:name="_Toc313889581"/>
      <w:bookmarkStart w:id="9" w:name="_Toc390843024"/>
      <w:r w:rsidRPr="00806324">
        <w:rPr>
          <w:rFonts w:asciiTheme="minorHAnsi" w:hAnsiTheme="minorHAnsi"/>
          <w:sz w:val="20"/>
          <w:szCs w:val="20"/>
        </w:rPr>
        <w:t>Introduction</w:t>
      </w:r>
      <w:bookmarkEnd w:id="7"/>
      <w:bookmarkEnd w:id="8"/>
      <w:bookmarkEnd w:id="9"/>
    </w:p>
    <w:p w:rsidR="0089609C" w:rsidRPr="0089609C" w:rsidRDefault="0089609C" w:rsidP="0089609C">
      <w:pPr>
        <w:rPr>
          <w:lang w:val="en-GB"/>
        </w:rPr>
      </w:pPr>
    </w:p>
    <w:p w:rsidR="00CF3659" w:rsidRDefault="00806324" w:rsidP="009708CF">
      <w:pPr>
        <w:rPr>
          <w:rFonts w:asciiTheme="minorHAnsi" w:hAnsiTheme="minorHAnsi"/>
        </w:rPr>
      </w:pPr>
      <w:r w:rsidRPr="00806324">
        <w:rPr>
          <w:rFonts w:asciiTheme="minorHAnsi" w:hAnsiTheme="minorHAnsi"/>
        </w:rPr>
        <w:t>Overall energy consumption in Australia is growing moderately due to increased energy efficiency. Australia has a re</w:t>
      </w:r>
      <w:r w:rsidR="0089609C">
        <w:rPr>
          <w:rFonts w:asciiTheme="minorHAnsi" w:hAnsiTheme="minorHAnsi"/>
        </w:rPr>
        <w:t>newable energy target with a goal of generating</w:t>
      </w:r>
      <w:r w:rsidRPr="00806324">
        <w:rPr>
          <w:rFonts w:asciiTheme="minorHAnsi" w:hAnsiTheme="minorHAnsi"/>
        </w:rPr>
        <w:t xml:space="preserve"> 20 percent of </w:t>
      </w:r>
      <w:r w:rsidR="0089609C">
        <w:rPr>
          <w:rFonts w:asciiTheme="minorHAnsi" w:hAnsiTheme="minorHAnsi"/>
        </w:rPr>
        <w:t xml:space="preserve">its </w:t>
      </w:r>
      <w:r w:rsidRPr="00806324">
        <w:rPr>
          <w:rFonts w:asciiTheme="minorHAnsi" w:hAnsiTheme="minorHAnsi"/>
        </w:rPr>
        <w:t>electricity from renewable sources by 2020. However</w:t>
      </w:r>
      <w:r w:rsidR="0089609C">
        <w:rPr>
          <w:rFonts w:asciiTheme="minorHAnsi" w:hAnsiTheme="minorHAnsi"/>
        </w:rPr>
        <w:t>,</w:t>
      </w:r>
      <w:r w:rsidRPr="00806324">
        <w:rPr>
          <w:rFonts w:asciiTheme="minorHAnsi" w:hAnsiTheme="minorHAnsi"/>
        </w:rPr>
        <w:t xml:space="preserve"> currently</w:t>
      </w:r>
      <w:r w:rsidR="0089609C">
        <w:rPr>
          <w:rFonts w:asciiTheme="minorHAnsi" w:hAnsiTheme="minorHAnsi"/>
        </w:rPr>
        <w:t>,</w:t>
      </w:r>
      <w:r w:rsidRPr="00806324">
        <w:rPr>
          <w:rFonts w:asciiTheme="minorHAnsi" w:hAnsiTheme="minorHAnsi"/>
        </w:rPr>
        <w:t xml:space="preserve"> this target is prim</w:t>
      </w:r>
      <w:r w:rsidR="0089609C">
        <w:rPr>
          <w:rFonts w:asciiTheme="minorHAnsi" w:hAnsiTheme="minorHAnsi"/>
        </w:rPr>
        <w:t>arily being pursued</w:t>
      </w:r>
      <w:r w:rsidRPr="00806324">
        <w:rPr>
          <w:rFonts w:asciiTheme="minorHAnsi" w:hAnsiTheme="minorHAnsi"/>
        </w:rPr>
        <w:t xml:space="preserve"> through </w:t>
      </w:r>
      <w:r w:rsidR="0089609C">
        <w:rPr>
          <w:rFonts w:asciiTheme="minorHAnsi" w:hAnsiTheme="minorHAnsi"/>
        </w:rPr>
        <w:t xml:space="preserve">the </w:t>
      </w:r>
      <w:r w:rsidRPr="00806324">
        <w:rPr>
          <w:rFonts w:asciiTheme="minorHAnsi" w:hAnsiTheme="minorHAnsi"/>
        </w:rPr>
        <w:t xml:space="preserve">development of solar and wind energy. </w:t>
      </w:r>
    </w:p>
    <w:p w:rsidR="00CF3659" w:rsidRDefault="00CF3659" w:rsidP="009708CF">
      <w:pPr>
        <w:rPr>
          <w:rFonts w:asciiTheme="minorHAnsi" w:hAnsiTheme="minorHAnsi"/>
        </w:rPr>
      </w:pPr>
    </w:p>
    <w:p w:rsidR="00CF3659" w:rsidRPr="00CF3659" w:rsidRDefault="00806324" w:rsidP="009708CF">
      <w:pPr>
        <w:rPr>
          <w:rFonts w:asciiTheme="minorHAnsi" w:hAnsiTheme="minorHAnsi"/>
        </w:rPr>
      </w:pPr>
      <w:r w:rsidRPr="00806324">
        <w:t>Biofuels account for approximately one percent of liquid fuel production in Australia and for less than one percent of Australian energy consumption. Over the next five years productive capaci</w:t>
      </w:r>
      <w:r w:rsidR="0089609C">
        <w:t>ty will expand. However,</w:t>
      </w:r>
      <w:r w:rsidRPr="00806324">
        <w:t xml:space="preserve"> even if </w:t>
      </w:r>
      <w:r w:rsidR="0089609C">
        <w:t xml:space="preserve">the </w:t>
      </w:r>
      <w:r w:rsidRPr="00806324">
        <w:t>pl</w:t>
      </w:r>
      <w:r w:rsidR="0089609C">
        <w:t>anned capacity is fully realised,</w:t>
      </w:r>
      <w:r w:rsidRPr="00806324">
        <w:t xml:space="preserve"> </w:t>
      </w:r>
      <w:r w:rsidR="0089609C">
        <w:t xml:space="preserve">the </w:t>
      </w:r>
      <w:r w:rsidRPr="00806324">
        <w:t>total consumption will still only represent a small proportion of total liquid fuel consumption.</w:t>
      </w:r>
    </w:p>
    <w:p w:rsidR="00C37572" w:rsidRPr="00CF3659" w:rsidRDefault="00C37572" w:rsidP="009708CF">
      <w:pPr>
        <w:rPr>
          <w:rFonts w:asciiTheme="minorHAnsi" w:hAnsiTheme="minorHAnsi"/>
          <w:bCs/>
        </w:rPr>
      </w:pPr>
    </w:p>
    <w:p w:rsidR="00C37572" w:rsidRPr="00CF3659" w:rsidRDefault="00806324" w:rsidP="009708CF">
      <w:pPr>
        <w:rPr>
          <w:rFonts w:asciiTheme="minorHAnsi" w:hAnsiTheme="minorHAnsi"/>
          <w:lang w:val="en-GB"/>
        </w:rPr>
      </w:pPr>
      <w:r w:rsidRPr="00806324">
        <w:rPr>
          <w:rFonts w:asciiTheme="minorHAnsi" w:hAnsiTheme="minorHAnsi"/>
          <w:lang w:val="en-GB"/>
        </w:rPr>
        <w:t xml:space="preserve">The Australian Federal Government implemented Australia’s Renewable Energy Target </w:t>
      </w:r>
      <w:r w:rsidR="0089609C">
        <w:rPr>
          <w:rFonts w:asciiTheme="minorHAnsi" w:hAnsiTheme="minorHAnsi"/>
          <w:lang w:val="en-GB"/>
        </w:rPr>
        <w:t xml:space="preserve">(RET) </w:t>
      </w:r>
      <w:r w:rsidRPr="00806324">
        <w:rPr>
          <w:rFonts w:asciiTheme="minorHAnsi" w:hAnsiTheme="minorHAnsi"/>
          <w:lang w:val="en-GB"/>
        </w:rPr>
        <w:t>in August 2009. T</w:t>
      </w:r>
      <w:r w:rsidR="0089609C">
        <w:rPr>
          <w:rFonts w:asciiTheme="minorHAnsi" w:hAnsiTheme="minorHAnsi"/>
          <w:lang w:val="en-GB"/>
        </w:rPr>
        <w:t>he RET is designed to deliver</w:t>
      </w:r>
      <w:r w:rsidRPr="00806324">
        <w:rPr>
          <w:rFonts w:asciiTheme="minorHAnsi" w:hAnsiTheme="minorHAnsi"/>
          <w:lang w:val="en-GB"/>
        </w:rPr>
        <w:t xml:space="preserve"> the Government's commitment to ensure that 20 per cent of Australia's electricity supply will come from renewable sources by 2020. The RET expands on the previous Mandatory Renewable Energy Target (MRET), which began in 2001. In June 2010, the Federal Parliament passed legislation to se</w:t>
      </w:r>
      <w:r w:rsidR="0089609C">
        <w:rPr>
          <w:rFonts w:asciiTheme="minorHAnsi" w:hAnsiTheme="minorHAnsi"/>
          <w:lang w:val="en-GB"/>
        </w:rPr>
        <w:t>parate the RET into two parts, beginning</w:t>
      </w:r>
      <w:r w:rsidRPr="00806324">
        <w:rPr>
          <w:rFonts w:asciiTheme="minorHAnsi" w:hAnsiTheme="minorHAnsi"/>
          <w:lang w:val="en-GB"/>
        </w:rPr>
        <w:t xml:space="preserve"> 1 January 2011</w:t>
      </w:r>
      <w:r w:rsidR="00EE2814">
        <w:rPr>
          <w:rFonts w:asciiTheme="minorHAnsi" w:hAnsiTheme="minorHAnsi"/>
          <w:lang w:val="en-GB"/>
        </w:rPr>
        <w:t>;</w:t>
      </w:r>
      <w:r w:rsidRPr="00806324">
        <w:rPr>
          <w:rFonts w:asciiTheme="minorHAnsi" w:hAnsiTheme="minorHAnsi"/>
          <w:lang w:val="en-GB"/>
        </w:rPr>
        <w:t xml:space="preserve"> the Large scale Renewable Energy Target (LRET) and the Small scale Renewable Energy Scheme </w:t>
      </w:r>
      <w:r w:rsidR="0089609C">
        <w:rPr>
          <w:rFonts w:asciiTheme="minorHAnsi" w:hAnsiTheme="minorHAnsi"/>
          <w:lang w:val="en-GB"/>
        </w:rPr>
        <w:t>(SRES). These changes hope to</w:t>
      </w:r>
      <w:r w:rsidRPr="00806324">
        <w:rPr>
          <w:rFonts w:asciiTheme="minorHAnsi" w:hAnsiTheme="minorHAnsi"/>
          <w:lang w:val="en-GB"/>
        </w:rPr>
        <w:t xml:space="preserve"> provide greater certainty for households, large-scale renewable energy projects and installers of small-scale renewable energy systems.</w:t>
      </w:r>
    </w:p>
    <w:p w:rsidR="00C37572" w:rsidRPr="00CF3659" w:rsidRDefault="00C37572" w:rsidP="009708CF">
      <w:pPr>
        <w:autoSpaceDE w:val="0"/>
        <w:autoSpaceDN w:val="0"/>
        <w:adjustRightInd w:val="0"/>
        <w:rPr>
          <w:rFonts w:asciiTheme="minorHAnsi" w:hAnsiTheme="minorHAnsi"/>
        </w:rPr>
      </w:pPr>
    </w:p>
    <w:p w:rsidR="00C37572" w:rsidRPr="00CF3659" w:rsidRDefault="00806324" w:rsidP="009708CF">
      <w:pPr>
        <w:rPr>
          <w:rFonts w:asciiTheme="minorHAnsi" w:hAnsiTheme="minorHAnsi"/>
        </w:rPr>
      </w:pPr>
      <w:r w:rsidRPr="00806324">
        <w:rPr>
          <w:rFonts w:asciiTheme="minorHAnsi" w:hAnsiTheme="minorHAnsi"/>
        </w:rPr>
        <w:t xml:space="preserve">Certain biomass projects, renewable energy power stations, solar water heaters, heat pump water heaters and small generation units such as small-scale photovoltaic panels may be entitled to small-scale technology certificates (STCs) and large-scale generation certificates (LGCs) if they fulfil accreditation and system eligibility requirements. </w:t>
      </w:r>
    </w:p>
    <w:p w:rsidR="008062C9" w:rsidRPr="00CF3659" w:rsidRDefault="008062C9" w:rsidP="009708CF">
      <w:pPr>
        <w:rPr>
          <w:rFonts w:asciiTheme="minorHAnsi" w:hAnsiTheme="minorHAnsi"/>
        </w:rPr>
      </w:pPr>
    </w:p>
    <w:p w:rsidR="0017202A" w:rsidRDefault="00806324">
      <w:pPr>
        <w:autoSpaceDE w:val="0"/>
        <w:autoSpaceDN w:val="0"/>
        <w:adjustRightInd w:val="0"/>
        <w:rPr>
          <w:color w:val="000000"/>
          <w:lang w:eastAsia="en-US"/>
        </w:rPr>
      </w:pPr>
      <w:r w:rsidRPr="00806324">
        <w:rPr>
          <w:color w:val="000000"/>
          <w:lang w:eastAsia="en-US"/>
        </w:rPr>
        <w:t xml:space="preserve">Australia currently has </w:t>
      </w:r>
      <w:r w:rsidR="005C4430">
        <w:rPr>
          <w:color w:val="000000"/>
          <w:lang w:eastAsia="en-US"/>
        </w:rPr>
        <w:t xml:space="preserve">the </w:t>
      </w:r>
      <w:r w:rsidRPr="00806324">
        <w:rPr>
          <w:color w:val="000000"/>
          <w:lang w:eastAsia="en-US"/>
        </w:rPr>
        <w:t xml:space="preserve">capacity to produce up to 440 million liters (ML) of ethanol per year with </w:t>
      </w:r>
      <w:r w:rsidR="0089609C">
        <w:rPr>
          <w:color w:val="000000"/>
          <w:lang w:eastAsia="en-US"/>
        </w:rPr>
        <w:t xml:space="preserve">an </w:t>
      </w:r>
      <w:r w:rsidRPr="00806324">
        <w:rPr>
          <w:color w:val="000000"/>
          <w:lang w:eastAsia="en-US"/>
        </w:rPr>
        <w:t>additional capacity of 173</w:t>
      </w:r>
      <w:r w:rsidR="00F41600">
        <w:rPr>
          <w:color w:val="000000"/>
          <w:lang w:eastAsia="en-US"/>
        </w:rPr>
        <w:t xml:space="preserve"> </w:t>
      </w:r>
      <w:r w:rsidRPr="00806324">
        <w:rPr>
          <w:color w:val="000000"/>
          <w:lang w:eastAsia="en-US"/>
        </w:rPr>
        <w:t xml:space="preserve">ML expected </w:t>
      </w:r>
      <w:r w:rsidR="00771DDB">
        <w:rPr>
          <w:color w:val="000000"/>
          <w:lang w:eastAsia="en-US"/>
        </w:rPr>
        <w:t xml:space="preserve">to come on stream </w:t>
      </w:r>
      <w:r w:rsidRPr="00806324">
        <w:rPr>
          <w:color w:val="000000"/>
          <w:lang w:eastAsia="en-US"/>
        </w:rPr>
        <w:t xml:space="preserve">from 2016 onwards. The majority of ethanol fuel sold in Australia is blended at a rate of 10 percent as there are few vehicles capable of running on higher rates of ethanol blend. </w:t>
      </w:r>
    </w:p>
    <w:p w:rsidR="0017202A" w:rsidRDefault="0017202A">
      <w:pPr>
        <w:autoSpaceDE w:val="0"/>
        <w:autoSpaceDN w:val="0"/>
        <w:adjustRightInd w:val="0"/>
        <w:rPr>
          <w:color w:val="000000"/>
          <w:lang w:eastAsia="en-US"/>
        </w:rPr>
      </w:pPr>
    </w:p>
    <w:p w:rsidR="0017202A" w:rsidRDefault="00806324">
      <w:pPr>
        <w:autoSpaceDE w:val="0"/>
        <w:autoSpaceDN w:val="0"/>
        <w:adjustRightInd w:val="0"/>
        <w:rPr>
          <w:color w:val="000000"/>
          <w:lang w:eastAsia="en-US"/>
        </w:rPr>
      </w:pPr>
      <w:r w:rsidRPr="00806324">
        <w:rPr>
          <w:color w:val="000000"/>
          <w:lang w:eastAsia="en-US"/>
        </w:rPr>
        <w:t>In 2012 biodiesel production was approximately 350</w:t>
      </w:r>
      <w:r w:rsidR="00F41600">
        <w:rPr>
          <w:color w:val="000000"/>
          <w:lang w:eastAsia="en-US"/>
        </w:rPr>
        <w:t xml:space="preserve"> </w:t>
      </w:r>
      <w:r w:rsidRPr="00806324">
        <w:rPr>
          <w:color w:val="000000"/>
          <w:lang w:eastAsia="en-US"/>
        </w:rPr>
        <w:t>ML</w:t>
      </w:r>
      <w:r w:rsidR="00771DDB">
        <w:rPr>
          <w:color w:val="000000"/>
          <w:lang w:eastAsia="en-US"/>
        </w:rPr>
        <w:t>. H</w:t>
      </w:r>
      <w:r w:rsidRPr="00806324">
        <w:rPr>
          <w:color w:val="000000"/>
          <w:lang w:eastAsia="en-US"/>
        </w:rPr>
        <w:t>owever</w:t>
      </w:r>
      <w:r w:rsidR="00A172F5">
        <w:rPr>
          <w:color w:val="000000"/>
          <w:lang w:eastAsia="en-US"/>
        </w:rPr>
        <w:t>,</w:t>
      </w:r>
      <w:r w:rsidRPr="00806324">
        <w:rPr>
          <w:color w:val="000000"/>
          <w:lang w:eastAsia="en-US"/>
        </w:rPr>
        <w:t xml:space="preserve"> total capacity is estimated at 500</w:t>
      </w:r>
      <w:r w:rsidR="00F41600">
        <w:rPr>
          <w:color w:val="000000"/>
          <w:lang w:eastAsia="en-US"/>
        </w:rPr>
        <w:t xml:space="preserve"> </w:t>
      </w:r>
      <w:r w:rsidRPr="00806324">
        <w:rPr>
          <w:color w:val="000000"/>
          <w:lang w:eastAsia="en-US"/>
        </w:rPr>
        <w:t>ML. These facilities primarily use a combination of tallow and used cooking oil as feedstock, depending on availability and cost</w:t>
      </w:r>
      <w:r w:rsidR="00771DDB">
        <w:rPr>
          <w:color w:val="000000"/>
          <w:lang w:eastAsia="en-US"/>
        </w:rPr>
        <w:t>,</w:t>
      </w:r>
      <w:r w:rsidRPr="00806324">
        <w:rPr>
          <w:color w:val="000000"/>
          <w:lang w:eastAsia="en-US"/>
        </w:rPr>
        <w:t xml:space="preserve"> which varies seasonally. A new plant under construction with expected capacity of approximately 288</w:t>
      </w:r>
      <w:r w:rsidR="00F41600">
        <w:rPr>
          <w:color w:val="000000"/>
          <w:lang w:eastAsia="en-US"/>
        </w:rPr>
        <w:t xml:space="preserve"> </w:t>
      </w:r>
      <w:r w:rsidRPr="00806324">
        <w:rPr>
          <w:color w:val="000000"/>
          <w:lang w:eastAsia="en-US"/>
        </w:rPr>
        <w:t xml:space="preserve">ML will use soybeans as a feedstock. </w:t>
      </w:r>
    </w:p>
    <w:p w:rsidR="0017202A" w:rsidRDefault="0017202A">
      <w:pPr>
        <w:autoSpaceDE w:val="0"/>
        <w:autoSpaceDN w:val="0"/>
        <w:adjustRightInd w:val="0"/>
        <w:rPr>
          <w:color w:val="000000"/>
          <w:lang w:eastAsia="en-US"/>
        </w:rPr>
      </w:pPr>
    </w:p>
    <w:p w:rsidR="00CF3659" w:rsidRPr="00CF3659" w:rsidRDefault="00806324" w:rsidP="00CF3659">
      <w:pPr>
        <w:rPr>
          <w:rFonts w:asciiTheme="minorHAnsi" w:hAnsiTheme="minorHAnsi"/>
        </w:rPr>
      </w:pPr>
      <w:r w:rsidRPr="00806324">
        <w:rPr>
          <w:color w:val="000000"/>
          <w:lang w:eastAsia="en-US"/>
        </w:rPr>
        <w:t xml:space="preserve">Although biofuels currently only account for a small portion of energy production and consumption in Australia, there is significant research and development being conducted into alternative sources of </w:t>
      </w:r>
      <w:r w:rsidR="00F41600" w:rsidRPr="00736208">
        <w:rPr>
          <w:color w:val="000000"/>
          <w:lang w:eastAsia="en-US"/>
        </w:rPr>
        <w:t>biofuels including several tree</w:t>
      </w:r>
      <w:r w:rsidRPr="00806324">
        <w:rPr>
          <w:color w:val="000000"/>
          <w:lang w:eastAsia="en-US"/>
        </w:rPr>
        <w:t xml:space="preserve"> species. Australia has also been identified as an optimal location for growing algae which can be used to produce a number of products including biofuel.</w:t>
      </w:r>
    </w:p>
    <w:p w:rsidR="00CF3659" w:rsidRPr="00CF3659" w:rsidRDefault="00CF3659" w:rsidP="009708CF">
      <w:pPr>
        <w:rPr>
          <w:rFonts w:asciiTheme="minorHAnsi" w:hAnsiTheme="minorHAnsi"/>
        </w:rPr>
      </w:pPr>
    </w:p>
    <w:p w:rsidR="00C37572" w:rsidRPr="00CF3659" w:rsidRDefault="00806324" w:rsidP="009708CF">
      <w:pPr>
        <w:pStyle w:val="Heading2"/>
        <w:ind w:left="709" w:hanging="709"/>
        <w:rPr>
          <w:rFonts w:asciiTheme="minorHAnsi" w:hAnsiTheme="minorHAnsi"/>
          <w:sz w:val="20"/>
          <w:szCs w:val="20"/>
        </w:rPr>
      </w:pPr>
      <w:bookmarkStart w:id="10" w:name="_Toc233709395"/>
      <w:bookmarkStart w:id="11" w:name="_Toc313889582"/>
      <w:bookmarkStart w:id="12" w:name="_Toc390843025"/>
      <w:r w:rsidRPr="00806324">
        <w:rPr>
          <w:rFonts w:asciiTheme="minorHAnsi" w:hAnsiTheme="minorHAnsi"/>
          <w:sz w:val="20"/>
          <w:szCs w:val="20"/>
        </w:rPr>
        <w:t>Biofuels policy</w:t>
      </w:r>
      <w:bookmarkEnd w:id="10"/>
      <w:bookmarkEnd w:id="11"/>
      <w:bookmarkEnd w:id="12"/>
    </w:p>
    <w:p w:rsidR="0017202A" w:rsidRDefault="00806324">
      <w:pPr>
        <w:pStyle w:val="Heading3"/>
        <w:rPr>
          <w:rFonts w:asciiTheme="minorHAnsi" w:hAnsiTheme="minorHAnsi"/>
        </w:rPr>
      </w:pPr>
      <w:bookmarkStart w:id="13" w:name="_Toc233709396"/>
      <w:bookmarkStart w:id="14" w:name="_Toc390843026"/>
      <w:r w:rsidRPr="00806324">
        <w:rPr>
          <w:rFonts w:asciiTheme="minorHAnsi" w:hAnsiTheme="minorHAnsi"/>
        </w:rPr>
        <w:t>Biofuel targets</w:t>
      </w:r>
      <w:bookmarkEnd w:id="13"/>
      <w:bookmarkEnd w:id="14"/>
      <w:r w:rsidRPr="00806324">
        <w:rPr>
          <w:rFonts w:asciiTheme="minorHAnsi" w:hAnsiTheme="minorHAnsi"/>
        </w:rPr>
        <w:t xml:space="preserve"> </w:t>
      </w:r>
    </w:p>
    <w:p w:rsidR="0017202A" w:rsidRDefault="00806324">
      <w:pPr>
        <w:rPr>
          <w:rFonts w:asciiTheme="minorHAnsi" w:hAnsiTheme="minorHAnsi"/>
          <w:lang w:val="en-AU"/>
        </w:rPr>
      </w:pPr>
      <w:r w:rsidRPr="00806324">
        <w:rPr>
          <w:rFonts w:asciiTheme="minorHAnsi" w:hAnsiTheme="minorHAnsi"/>
        </w:rPr>
        <w:t>Different states have different mechanisms by which they are introducing the use of biofuels</w:t>
      </w:r>
      <w:r w:rsidRPr="00806324">
        <w:rPr>
          <w:rFonts w:asciiTheme="minorHAnsi" w:hAnsiTheme="minorHAnsi"/>
          <w:lang w:val="en-AU"/>
        </w:rPr>
        <w:t xml:space="preserve"> (</w:t>
      </w:r>
      <w:r w:rsidR="00894F29">
        <w:fldChar w:fldCharType="begin"/>
      </w:r>
      <w:r w:rsidR="00894F29">
        <w:instrText xml:space="preserve"> REF _Ref307219049 \h  \* MERGEFORMAT </w:instrText>
      </w:r>
      <w:r w:rsidR="00894F29">
        <w:fldChar w:fldCharType="separate"/>
      </w:r>
      <w:r w:rsidRPr="00806324">
        <w:rPr>
          <w:rFonts w:asciiTheme="minorHAnsi" w:hAnsiTheme="minorHAnsi"/>
        </w:rPr>
        <w:t xml:space="preserve">Table </w:t>
      </w:r>
      <w:r w:rsidRPr="00806324">
        <w:rPr>
          <w:rFonts w:asciiTheme="minorHAnsi" w:hAnsiTheme="minorHAnsi"/>
          <w:noProof/>
        </w:rPr>
        <w:t>1</w:t>
      </w:r>
      <w:r w:rsidRPr="00806324">
        <w:rPr>
          <w:rFonts w:asciiTheme="minorHAnsi" w:hAnsiTheme="minorHAnsi"/>
        </w:rPr>
        <w:noBreakHyphen/>
        <w:t>1</w:t>
      </w:r>
      <w:r w:rsidR="00894F29">
        <w:fldChar w:fldCharType="end"/>
      </w:r>
      <w:r w:rsidRPr="00806324">
        <w:rPr>
          <w:rFonts w:asciiTheme="minorHAnsi" w:hAnsiTheme="minorHAnsi"/>
          <w:lang w:val="en-AU"/>
        </w:rPr>
        <w:t>). The New South Wales (NSW) government increased the ethanol mandate to 6% effective from 1 October 2011, while the biodiesel mandate was increased to 5% effective 1 January 2012. However, in December 2011, the NSW government suspended the scheduled increase for biodiesel due to insufficient local production to meet the mandate. The suspension will remain in place until local production is sufficient to meet any future increases.</w:t>
      </w:r>
    </w:p>
    <w:p w:rsidR="00771DDB" w:rsidRDefault="00771DDB">
      <w:pPr>
        <w:rPr>
          <w:rFonts w:asciiTheme="minorHAnsi" w:hAnsiTheme="minorHAnsi"/>
          <w:lang w:val="en-AU"/>
        </w:rPr>
      </w:pPr>
    </w:p>
    <w:p w:rsidR="00771DDB" w:rsidRDefault="00771DDB">
      <w:pPr>
        <w:rPr>
          <w:rFonts w:asciiTheme="minorHAnsi" w:hAnsiTheme="minorHAnsi"/>
        </w:rPr>
      </w:pPr>
    </w:p>
    <w:p w:rsidR="00704E7A" w:rsidRDefault="00704E7A">
      <w:pPr>
        <w:jc w:val="left"/>
        <w:rPr>
          <w:rFonts w:asciiTheme="minorHAnsi" w:hAnsiTheme="minorHAnsi"/>
        </w:rPr>
      </w:pPr>
      <w:r>
        <w:rPr>
          <w:rFonts w:asciiTheme="minorHAnsi" w:hAnsiTheme="minorHAnsi"/>
        </w:rPr>
        <w:br w:type="page"/>
      </w:r>
    </w:p>
    <w:p w:rsidR="0017202A" w:rsidRDefault="0017202A">
      <w:pPr>
        <w:rPr>
          <w:rFonts w:asciiTheme="minorHAnsi" w:hAnsiTheme="minorHAnsi"/>
        </w:rPr>
      </w:pPr>
    </w:p>
    <w:p w:rsidR="00C37572" w:rsidRPr="00CF3659" w:rsidRDefault="00806324" w:rsidP="009708CF">
      <w:pPr>
        <w:pStyle w:val="Caption"/>
        <w:rPr>
          <w:rFonts w:asciiTheme="minorHAnsi" w:hAnsiTheme="minorHAnsi"/>
          <w:lang w:val="en-GB"/>
        </w:rPr>
      </w:pPr>
      <w:r w:rsidRPr="00806324">
        <w:rPr>
          <w:rFonts w:asciiTheme="minorHAnsi" w:hAnsiTheme="minorHAnsi"/>
        </w:rPr>
        <w:t xml:space="preserve"> </w:t>
      </w:r>
      <w:bookmarkStart w:id="15" w:name="_Ref309133037"/>
      <w:r w:rsidRPr="00806324">
        <w:rPr>
          <w:rFonts w:asciiTheme="minorHAnsi" w:hAnsiTheme="minorHAnsi"/>
        </w:rPr>
        <w:t xml:space="preserve">Table </w:t>
      </w:r>
      <w:r w:rsidR="00526530" w:rsidRPr="00806324">
        <w:rPr>
          <w:rFonts w:asciiTheme="minorHAnsi" w:hAnsiTheme="minorHAnsi"/>
        </w:rPr>
        <w:fldChar w:fldCharType="begin"/>
      </w:r>
      <w:r w:rsidRPr="00806324">
        <w:rPr>
          <w:rFonts w:asciiTheme="minorHAnsi" w:hAnsiTheme="minorHAnsi"/>
        </w:rPr>
        <w:instrText xml:space="preserve"> STYLEREF 1 \s </w:instrText>
      </w:r>
      <w:r w:rsidR="00526530" w:rsidRPr="00806324">
        <w:rPr>
          <w:rFonts w:asciiTheme="minorHAnsi" w:hAnsiTheme="minorHAnsi"/>
        </w:rPr>
        <w:fldChar w:fldCharType="separate"/>
      </w:r>
      <w:r w:rsidRPr="00806324">
        <w:rPr>
          <w:rFonts w:asciiTheme="minorHAnsi" w:hAnsiTheme="minorHAnsi"/>
          <w:noProof/>
        </w:rPr>
        <w:t>1</w:t>
      </w:r>
      <w:r w:rsidR="00526530" w:rsidRPr="00806324">
        <w:rPr>
          <w:rFonts w:asciiTheme="minorHAnsi" w:hAnsiTheme="minorHAnsi"/>
        </w:rPr>
        <w:fldChar w:fldCharType="end"/>
      </w:r>
      <w:r w:rsidRPr="00806324">
        <w:rPr>
          <w:rFonts w:asciiTheme="minorHAnsi" w:hAnsiTheme="minorHAnsi"/>
        </w:rPr>
        <w:noBreakHyphen/>
      </w:r>
      <w:r w:rsidR="00526530" w:rsidRPr="00806324">
        <w:rPr>
          <w:rFonts w:asciiTheme="minorHAnsi" w:hAnsiTheme="minorHAnsi"/>
        </w:rPr>
        <w:fldChar w:fldCharType="begin"/>
      </w:r>
      <w:r w:rsidRPr="00806324">
        <w:rPr>
          <w:rFonts w:asciiTheme="minorHAnsi" w:hAnsiTheme="minorHAnsi"/>
        </w:rPr>
        <w:instrText xml:space="preserve"> SEQ Table \* ARABIC \s 1 </w:instrText>
      </w:r>
      <w:r w:rsidR="00526530" w:rsidRPr="00806324">
        <w:rPr>
          <w:rFonts w:asciiTheme="minorHAnsi" w:hAnsiTheme="minorHAnsi"/>
        </w:rPr>
        <w:fldChar w:fldCharType="separate"/>
      </w:r>
      <w:r w:rsidRPr="00806324">
        <w:rPr>
          <w:rFonts w:asciiTheme="minorHAnsi" w:hAnsiTheme="minorHAnsi"/>
          <w:noProof/>
        </w:rPr>
        <w:t>1</w:t>
      </w:r>
      <w:r w:rsidR="00526530" w:rsidRPr="00806324">
        <w:rPr>
          <w:rFonts w:asciiTheme="minorHAnsi" w:hAnsiTheme="minorHAnsi"/>
        </w:rPr>
        <w:fldChar w:fldCharType="end"/>
      </w:r>
      <w:bookmarkEnd w:id="15"/>
      <w:r w:rsidRPr="00806324">
        <w:rPr>
          <w:rFonts w:asciiTheme="minorHAnsi" w:hAnsiTheme="minorHAnsi"/>
        </w:rPr>
        <w:t xml:space="preserve"> Biofuel targets in Australia</w:t>
      </w:r>
    </w:p>
    <w:tbl>
      <w:tblPr>
        <w:tblW w:w="0" w:type="auto"/>
        <w:tblBorders>
          <w:top w:val="single" w:sz="8" w:space="0" w:color="4F81BD"/>
          <w:bottom w:val="single" w:sz="8" w:space="0" w:color="4F81BD"/>
        </w:tblBorders>
        <w:tblLook w:val="0020" w:firstRow="1" w:lastRow="0" w:firstColumn="0" w:lastColumn="0" w:noHBand="0" w:noVBand="0"/>
      </w:tblPr>
      <w:tblGrid>
        <w:gridCol w:w="1170"/>
        <w:gridCol w:w="912"/>
        <w:gridCol w:w="772"/>
        <w:gridCol w:w="1212"/>
        <w:gridCol w:w="866"/>
        <w:gridCol w:w="1980"/>
      </w:tblGrid>
      <w:tr w:rsidR="00C37572" w:rsidRPr="00CF3659" w:rsidTr="00704E7A">
        <w:trPr>
          <w:trHeight w:val="20"/>
        </w:trPr>
        <w:tc>
          <w:tcPr>
            <w:tcW w:w="0" w:type="auto"/>
            <w:tcBorders>
              <w:top w:val="single" w:sz="8" w:space="0" w:color="4F81BD"/>
              <w:left w:val="nil"/>
              <w:bottom w:val="single" w:sz="8" w:space="0" w:color="4F81BD"/>
              <w:right w:val="nil"/>
            </w:tcBorders>
          </w:tcPr>
          <w:p w:rsidR="0017202A" w:rsidRDefault="00806324" w:rsidP="00704E7A">
            <w:pPr>
              <w:rPr>
                <w:rFonts w:asciiTheme="minorHAnsi" w:hAnsiTheme="minorHAnsi"/>
                <w:b/>
                <w:bCs/>
                <w:color w:val="365F91"/>
              </w:rPr>
            </w:pPr>
            <w:r w:rsidRPr="00806324">
              <w:rPr>
                <w:rFonts w:asciiTheme="minorHAnsi" w:hAnsiTheme="minorHAnsi"/>
                <w:b/>
                <w:bCs/>
                <w:color w:val="365F91"/>
              </w:rPr>
              <w:t xml:space="preserve">Target Year </w:t>
            </w:r>
          </w:p>
        </w:tc>
        <w:tc>
          <w:tcPr>
            <w:tcW w:w="0" w:type="auto"/>
            <w:gridSpan w:val="2"/>
            <w:tcBorders>
              <w:top w:val="single" w:sz="8" w:space="0" w:color="4F81BD"/>
              <w:left w:val="nil"/>
              <w:bottom w:val="single" w:sz="8" w:space="0" w:color="4F81BD"/>
              <w:right w:val="nil"/>
            </w:tcBorders>
          </w:tcPr>
          <w:p w:rsidR="0017202A" w:rsidRDefault="00806324" w:rsidP="00704E7A">
            <w:pPr>
              <w:rPr>
                <w:rFonts w:asciiTheme="minorHAnsi" w:hAnsiTheme="minorHAnsi"/>
                <w:b/>
                <w:bCs/>
                <w:color w:val="365F91"/>
              </w:rPr>
            </w:pPr>
            <w:r w:rsidRPr="00806324">
              <w:rPr>
                <w:rFonts w:asciiTheme="minorHAnsi" w:hAnsiTheme="minorHAnsi"/>
                <w:b/>
                <w:bCs/>
                <w:color w:val="365F91"/>
              </w:rPr>
              <w:t>New South Wales</w:t>
            </w:r>
          </w:p>
        </w:tc>
        <w:tc>
          <w:tcPr>
            <w:tcW w:w="0" w:type="auto"/>
            <w:tcBorders>
              <w:top w:val="single" w:sz="8" w:space="0" w:color="4F81BD"/>
              <w:left w:val="nil"/>
              <w:bottom w:val="single" w:sz="8" w:space="0" w:color="4F81BD"/>
              <w:right w:val="nil"/>
            </w:tcBorders>
          </w:tcPr>
          <w:p w:rsidR="0017202A" w:rsidRDefault="00806324" w:rsidP="00704E7A">
            <w:pPr>
              <w:rPr>
                <w:rFonts w:asciiTheme="minorHAnsi" w:hAnsiTheme="minorHAnsi"/>
                <w:b/>
                <w:bCs/>
                <w:color w:val="365F91"/>
              </w:rPr>
            </w:pPr>
            <w:r w:rsidRPr="00806324">
              <w:rPr>
                <w:rFonts w:asciiTheme="minorHAnsi" w:hAnsiTheme="minorHAnsi"/>
                <w:b/>
                <w:bCs/>
                <w:color w:val="365F91"/>
              </w:rPr>
              <w:t>Queensland</w:t>
            </w:r>
          </w:p>
        </w:tc>
        <w:tc>
          <w:tcPr>
            <w:tcW w:w="0" w:type="auto"/>
            <w:tcBorders>
              <w:top w:val="single" w:sz="8" w:space="0" w:color="4F81BD"/>
              <w:left w:val="nil"/>
              <w:bottom w:val="single" w:sz="8" w:space="0" w:color="4F81BD"/>
              <w:right w:val="nil"/>
            </w:tcBorders>
          </w:tcPr>
          <w:p w:rsidR="0017202A" w:rsidRDefault="00806324" w:rsidP="00704E7A">
            <w:pPr>
              <w:tabs>
                <w:tab w:val="center" w:pos="1465"/>
                <w:tab w:val="right" w:pos="2931"/>
              </w:tabs>
              <w:rPr>
                <w:rFonts w:asciiTheme="minorHAnsi" w:hAnsiTheme="minorHAnsi"/>
                <w:b/>
                <w:bCs/>
                <w:color w:val="365F91"/>
              </w:rPr>
            </w:pPr>
            <w:r w:rsidRPr="00806324">
              <w:rPr>
                <w:rFonts w:asciiTheme="minorHAnsi" w:hAnsiTheme="minorHAnsi"/>
                <w:b/>
                <w:bCs/>
                <w:color w:val="365F91"/>
              </w:rPr>
              <w:t>Victoria</w:t>
            </w:r>
          </w:p>
        </w:tc>
        <w:tc>
          <w:tcPr>
            <w:tcW w:w="1980" w:type="dxa"/>
            <w:tcBorders>
              <w:top w:val="single" w:sz="8" w:space="0" w:color="4F81BD"/>
              <w:left w:val="nil"/>
              <w:bottom w:val="single" w:sz="8" w:space="0" w:color="4F81BD"/>
              <w:right w:val="nil"/>
            </w:tcBorders>
          </w:tcPr>
          <w:p w:rsidR="0017202A" w:rsidRDefault="00806324" w:rsidP="00704E7A">
            <w:pPr>
              <w:tabs>
                <w:tab w:val="center" w:pos="1465"/>
                <w:tab w:val="right" w:pos="2931"/>
              </w:tabs>
              <w:rPr>
                <w:rFonts w:asciiTheme="minorHAnsi" w:hAnsiTheme="minorHAnsi"/>
                <w:b/>
                <w:bCs/>
                <w:color w:val="365F91"/>
              </w:rPr>
            </w:pPr>
            <w:r w:rsidRPr="00806324">
              <w:rPr>
                <w:rFonts w:asciiTheme="minorHAnsi" w:hAnsiTheme="minorHAnsi"/>
                <w:b/>
                <w:bCs/>
                <w:color w:val="365F91"/>
              </w:rPr>
              <w:t xml:space="preserve">Western Australia </w:t>
            </w:r>
          </w:p>
        </w:tc>
      </w:tr>
      <w:tr w:rsidR="00C37572" w:rsidRPr="00CF3659" w:rsidTr="00704E7A">
        <w:trPr>
          <w:trHeight w:val="20"/>
        </w:trPr>
        <w:tc>
          <w:tcPr>
            <w:tcW w:w="0" w:type="auto"/>
            <w:tcBorders>
              <w:left w:val="nil"/>
              <w:right w:val="nil"/>
            </w:tcBorders>
            <w:shd w:val="clear" w:color="auto" w:fill="D3DFEE"/>
          </w:tcPr>
          <w:p w:rsidR="0017202A" w:rsidRDefault="0017202A" w:rsidP="00704E7A">
            <w:pPr>
              <w:rPr>
                <w:rFonts w:asciiTheme="minorHAnsi" w:hAnsiTheme="minorHAnsi"/>
                <w:color w:val="365F91"/>
              </w:rPr>
            </w:pPr>
          </w:p>
        </w:tc>
        <w:tc>
          <w:tcPr>
            <w:tcW w:w="0" w:type="auto"/>
            <w:tcBorders>
              <w:left w:val="nil"/>
              <w:right w:val="nil"/>
            </w:tcBorders>
            <w:shd w:val="clear" w:color="auto" w:fill="D3DFEE"/>
          </w:tcPr>
          <w:p w:rsidR="0017202A" w:rsidRDefault="00806324" w:rsidP="00704E7A">
            <w:pPr>
              <w:rPr>
                <w:rFonts w:asciiTheme="minorHAnsi" w:hAnsiTheme="minorHAnsi"/>
                <w:color w:val="365F91"/>
              </w:rPr>
            </w:pPr>
            <w:r w:rsidRPr="00806324">
              <w:rPr>
                <w:rFonts w:asciiTheme="minorHAnsi" w:hAnsiTheme="minorHAnsi"/>
                <w:color w:val="365F91"/>
              </w:rPr>
              <w:t xml:space="preserve">Ethanol </w:t>
            </w:r>
          </w:p>
        </w:tc>
        <w:tc>
          <w:tcPr>
            <w:tcW w:w="0" w:type="auto"/>
            <w:tcBorders>
              <w:left w:val="nil"/>
              <w:right w:val="nil"/>
            </w:tcBorders>
            <w:shd w:val="clear" w:color="auto" w:fill="D3DFEE"/>
          </w:tcPr>
          <w:p w:rsidR="0017202A" w:rsidRDefault="00806324" w:rsidP="00704E7A">
            <w:pPr>
              <w:rPr>
                <w:rFonts w:asciiTheme="minorHAnsi" w:hAnsiTheme="minorHAnsi"/>
                <w:color w:val="365F91"/>
              </w:rPr>
            </w:pPr>
            <w:r w:rsidRPr="00806324">
              <w:rPr>
                <w:rFonts w:asciiTheme="minorHAnsi" w:hAnsiTheme="minorHAnsi"/>
                <w:color w:val="365F91"/>
              </w:rPr>
              <w:t>Diesel</w:t>
            </w:r>
          </w:p>
        </w:tc>
        <w:tc>
          <w:tcPr>
            <w:tcW w:w="0" w:type="auto"/>
            <w:tcBorders>
              <w:left w:val="nil"/>
              <w:right w:val="nil"/>
            </w:tcBorders>
            <w:shd w:val="clear" w:color="auto" w:fill="D3DFEE"/>
          </w:tcPr>
          <w:p w:rsidR="0017202A" w:rsidRDefault="00806324" w:rsidP="00704E7A">
            <w:pPr>
              <w:rPr>
                <w:rFonts w:asciiTheme="minorHAnsi" w:hAnsiTheme="minorHAnsi"/>
                <w:color w:val="365F91"/>
              </w:rPr>
            </w:pPr>
            <w:r w:rsidRPr="00806324">
              <w:rPr>
                <w:rFonts w:asciiTheme="minorHAnsi" w:hAnsiTheme="minorHAnsi"/>
                <w:color w:val="365F91"/>
              </w:rPr>
              <w:t>Biofuels</w:t>
            </w:r>
          </w:p>
        </w:tc>
        <w:tc>
          <w:tcPr>
            <w:tcW w:w="0" w:type="auto"/>
            <w:tcBorders>
              <w:left w:val="nil"/>
              <w:right w:val="nil"/>
            </w:tcBorders>
            <w:shd w:val="clear" w:color="auto" w:fill="D3DFEE"/>
          </w:tcPr>
          <w:p w:rsidR="0017202A" w:rsidRDefault="00806324" w:rsidP="00704E7A">
            <w:pPr>
              <w:rPr>
                <w:rFonts w:asciiTheme="minorHAnsi" w:hAnsiTheme="minorHAnsi"/>
                <w:color w:val="365F91"/>
              </w:rPr>
            </w:pPr>
            <w:r w:rsidRPr="00806324">
              <w:rPr>
                <w:rFonts w:asciiTheme="minorHAnsi" w:hAnsiTheme="minorHAnsi"/>
                <w:color w:val="365F91"/>
              </w:rPr>
              <w:t xml:space="preserve">Biofuels </w:t>
            </w:r>
          </w:p>
        </w:tc>
        <w:tc>
          <w:tcPr>
            <w:tcW w:w="1980" w:type="dxa"/>
            <w:tcBorders>
              <w:left w:val="nil"/>
              <w:right w:val="nil"/>
            </w:tcBorders>
            <w:shd w:val="clear" w:color="auto" w:fill="D3DFEE"/>
          </w:tcPr>
          <w:p w:rsidR="0017202A" w:rsidRDefault="00806324" w:rsidP="00704E7A">
            <w:pPr>
              <w:rPr>
                <w:rFonts w:asciiTheme="minorHAnsi" w:hAnsiTheme="minorHAnsi"/>
                <w:color w:val="365F91"/>
              </w:rPr>
            </w:pPr>
            <w:r w:rsidRPr="00806324">
              <w:rPr>
                <w:rFonts w:asciiTheme="minorHAnsi" w:hAnsiTheme="minorHAnsi"/>
                <w:color w:val="365F91"/>
              </w:rPr>
              <w:t>Biofuels</w:t>
            </w:r>
          </w:p>
        </w:tc>
      </w:tr>
      <w:tr w:rsidR="00C37572" w:rsidRPr="00CF3659" w:rsidTr="00704E7A">
        <w:trPr>
          <w:trHeight w:val="20"/>
        </w:trPr>
        <w:tc>
          <w:tcPr>
            <w:tcW w:w="0" w:type="auto"/>
          </w:tcPr>
          <w:p w:rsidR="0017202A" w:rsidRDefault="00806324" w:rsidP="00704E7A">
            <w:pPr>
              <w:rPr>
                <w:rFonts w:asciiTheme="minorHAnsi" w:hAnsiTheme="minorHAnsi"/>
                <w:color w:val="365F91"/>
              </w:rPr>
            </w:pPr>
            <w:r w:rsidRPr="00806324">
              <w:rPr>
                <w:rFonts w:asciiTheme="minorHAnsi" w:hAnsiTheme="minorHAnsi"/>
                <w:color w:val="365F91"/>
              </w:rPr>
              <w:t>2006</w:t>
            </w:r>
          </w:p>
        </w:tc>
        <w:tc>
          <w:tcPr>
            <w:tcW w:w="0" w:type="auto"/>
          </w:tcPr>
          <w:p w:rsidR="0017202A" w:rsidRDefault="0017202A" w:rsidP="00704E7A">
            <w:pPr>
              <w:rPr>
                <w:rFonts w:asciiTheme="minorHAnsi" w:hAnsiTheme="minorHAnsi"/>
                <w:color w:val="365F91"/>
              </w:rPr>
            </w:pPr>
          </w:p>
        </w:tc>
        <w:tc>
          <w:tcPr>
            <w:tcW w:w="0" w:type="auto"/>
          </w:tcPr>
          <w:p w:rsidR="0017202A" w:rsidRDefault="0017202A" w:rsidP="00704E7A">
            <w:pPr>
              <w:rPr>
                <w:rFonts w:asciiTheme="minorHAnsi" w:hAnsiTheme="minorHAnsi"/>
                <w:color w:val="365F91"/>
              </w:rPr>
            </w:pPr>
          </w:p>
        </w:tc>
        <w:tc>
          <w:tcPr>
            <w:tcW w:w="0" w:type="auto"/>
          </w:tcPr>
          <w:p w:rsidR="0017202A" w:rsidRDefault="0017202A" w:rsidP="00704E7A">
            <w:pPr>
              <w:rPr>
                <w:rFonts w:asciiTheme="minorHAnsi" w:hAnsiTheme="minorHAnsi"/>
                <w:color w:val="365F91"/>
              </w:rPr>
            </w:pPr>
          </w:p>
        </w:tc>
        <w:tc>
          <w:tcPr>
            <w:tcW w:w="0" w:type="auto"/>
          </w:tcPr>
          <w:p w:rsidR="0017202A" w:rsidRDefault="0017202A" w:rsidP="00704E7A">
            <w:pPr>
              <w:rPr>
                <w:rFonts w:asciiTheme="minorHAnsi" w:hAnsiTheme="minorHAnsi"/>
                <w:color w:val="365F91"/>
              </w:rPr>
            </w:pPr>
          </w:p>
        </w:tc>
        <w:tc>
          <w:tcPr>
            <w:tcW w:w="1980" w:type="dxa"/>
          </w:tcPr>
          <w:p w:rsidR="0017202A" w:rsidRDefault="0017202A" w:rsidP="00704E7A">
            <w:pPr>
              <w:rPr>
                <w:rFonts w:asciiTheme="minorHAnsi" w:hAnsiTheme="minorHAnsi"/>
                <w:color w:val="365F91"/>
              </w:rPr>
            </w:pPr>
          </w:p>
        </w:tc>
      </w:tr>
      <w:tr w:rsidR="00C37572" w:rsidRPr="00CF3659" w:rsidTr="00704E7A">
        <w:trPr>
          <w:trHeight w:val="20"/>
        </w:trPr>
        <w:tc>
          <w:tcPr>
            <w:tcW w:w="0" w:type="auto"/>
            <w:tcBorders>
              <w:left w:val="nil"/>
              <w:right w:val="nil"/>
            </w:tcBorders>
            <w:shd w:val="clear" w:color="auto" w:fill="D3DFEE"/>
          </w:tcPr>
          <w:p w:rsidR="0017202A" w:rsidRDefault="00806324" w:rsidP="00704E7A">
            <w:pPr>
              <w:rPr>
                <w:rFonts w:asciiTheme="minorHAnsi" w:hAnsiTheme="minorHAnsi"/>
                <w:color w:val="365F91"/>
              </w:rPr>
            </w:pPr>
            <w:r w:rsidRPr="00806324">
              <w:rPr>
                <w:rFonts w:asciiTheme="minorHAnsi" w:hAnsiTheme="minorHAnsi"/>
                <w:color w:val="365F91"/>
              </w:rPr>
              <w:t>2007</w:t>
            </w:r>
          </w:p>
        </w:tc>
        <w:tc>
          <w:tcPr>
            <w:tcW w:w="0" w:type="auto"/>
            <w:tcBorders>
              <w:left w:val="nil"/>
              <w:right w:val="nil"/>
            </w:tcBorders>
            <w:shd w:val="clear" w:color="auto" w:fill="D3DFEE"/>
          </w:tcPr>
          <w:p w:rsidR="0017202A" w:rsidRDefault="0017202A" w:rsidP="00704E7A">
            <w:pPr>
              <w:rPr>
                <w:rFonts w:asciiTheme="minorHAnsi" w:hAnsiTheme="minorHAnsi"/>
                <w:color w:val="365F91"/>
              </w:rPr>
            </w:pPr>
          </w:p>
        </w:tc>
        <w:tc>
          <w:tcPr>
            <w:tcW w:w="0" w:type="auto"/>
            <w:tcBorders>
              <w:left w:val="nil"/>
              <w:right w:val="nil"/>
            </w:tcBorders>
            <w:shd w:val="clear" w:color="auto" w:fill="D3DFEE"/>
          </w:tcPr>
          <w:p w:rsidR="0017202A" w:rsidRDefault="0017202A" w:rsidP="00704E7A">
            <w:pPr>
              <w:rPr>
                <w:rFonts w:asciiTheme="minorHAnsi" w:hAnsiTheme="minorHAnsi"/>
                <w:color w:val="365F91"/>
              </w:rPr>
            </w:pPr>
          </w:p>
        </w:tc>
        <w:tc>
          <w:tcPr>
            <w:tcW w:w="0" w:type="auto"/>
            <w:tcBorders>
              <w:left w:val="nil"/>
              <w:right w:val="nil"/>
            </w:tcBorders>
            <w:shd w:val="clear" w:color="auto" w:fill="D3DFEE"/>
          </w:tcPr>
          <w:p w:rsidR="0017202A" w:rsidRDefault="0017202A" w:rsidP="00704E7A">
            <w:pPr>
              <w:rPr>
                <w:rFonts w:asciiTheme="minorHAnsi" w:hAnsiTheme="minorHAnsi"/>
                <w:color w:val="365F91"/>
              </w:rPr>
            </w:pPr>
          </w:p>
        </w:tc>
        <w:tc>
          <w:tcPr>
            <w:tcW w:w="0" w:type="auto"/>
            <w:tcBorders>
              <w:left w:val="nil"/>
              <w:right w:val="nil"/>
            </w:tcBorders>
            <w:shd w:val="clear" w:color="auto" w:fill="D3DFEE"/>
          </w:tcPr>
          <w:p w:rsidR="0017202A" w:rsidRDefault="0017202A" w:rsidP="00704E7A">
            <w:pPr>
              <w:rPr>
                <w:rFonts w:asciiTheme="minorHAnsi" w:hAnsiTheme="minorHAnsi"/>
                <w:color w:val="365F91"/>
              </w:rPr>
            </w:pPr>
          </w:p>
        </w:tc>
        <w:tc>
          <w:tcPr>
            <w:tcW w:w="1980" w:type="dxa"/>
            <w:tcBorders>
              <w:left w:val="nil"/>
              <w:right w:val="nil"/>
            </w:tcBorders>
            <w:shd w:val="clear" w:color="auto" w:fill="D3DFEE"/>
          </w:tcPr>
          <w:p w:rsidR="0017202A" w:rsidRDefault="0017202A" w:rsidP="00704E7A">
            <w:pPr>
              <w:rPr>
                <w:rFonts w:asciiTheme="minorHAnsi" w:hAnsiTheme="minorHAnsi"/>
                <w:color w:val="365F91"/>
              </w:rPr>
            </w:pPr>
          </w:p>
        </w:tc>
      </w:tr>
      <w:tr w:rsidR="00C37572" w:rsidRPr="00CF3659" w:rsidTr="00704E7A">
        <w:trPr>
          <w:trHeight w:val="20"/>
        </w:trPr>
        <w:tc>
          <w:tcPr>
            <w:tcW w:w="0" w:type="auto"/>
          </w:tcPr>
          <w:p w:rsidR="0017202A" w:rsidRDefault="00806324" w:rsidP="00704E7A">
            <w:pPr>
              <w:rPr>
                <w:rFonts w:asciiTheme="minorHAnsi" w:hAnsiTheme="minorHAnsi"/>
                <w:color w:val="365F91"/>
              </w:rPr>
            </w:pPr>
            <w:r w:rsidRPr="00806324">
              <w:rPr>
                <w:rFonts w:asciiTheme="minorHAnsi" w:hAnsiTheme="minorHAnsi"/>
                <w:color w:val="365F91"/>
              </w:rPr>
              <w:t>2008</w:t>
            </w:r>
          </w:p>
        </w:tc>
        <w:tc>
          <w:tcPr>
            <w:tcW w:w="0" w:type="auto"/>
            <w:tcBorders>
              <w:bottom w:val="nil"/>
            </w:tcBorders>
          </w:tcPr>
          <w:p w:rsidR="0017202A" w:rsidRDefault="00806324" w:rsidP="00704E7A">
            <w:pPr>
              <w:rPr>
                <w:rFonts w:asciiTheme="minorHAnsi" w:hAnsiTheme="minorHAnsi"/>
                <w:color w:val="365F91"/>
              </w:rPr>
            </w:pPr>
            <w:r w:rsidRPr="00806324">
              <w:rPr>
                <w:rFonts w:asciiTheme="minorHAnsi" w:hAnsiTheme="minorHAnsi"/>
                <w:color w:val="365F91"/>
              </w:rPr>
              <w:t>2%</w:t>
            </w:r>
          </w:p>
        </w:tc>
        <w:tc>
          <w:tcPr>
            <w:tcW w:w="0" w:type="auto"/>
          </w:tcPr>
          <w:p w:rsidR="0017202A" w:rsidRDefault="0017202A" w:rsidP="00704E7A">
            <w:pPr>
              <w:rPr>
                <w:rFonts w:asciiTheme="minorHAnsi" w:hAnsiTheme="minorHAnsi"/>
                <w:color w:val="365F91"/>
              </w:rPr>
            </w:pPr>
          </w:p>
        </w:tc>
        <w:tc>
          <w:tcPr>
            <w:tcW w:w="0" w:type="auto"/>
          </w:tcPr>
          <w:p w:rsidR="0017202A" w:rsidRDefault="0017202A" w:rsidP="00704E7A">
            <w:pPr>
              <w:rPr>
                <w:rFonts w:asciiTheme="minorHAnsi" w:hAnsiTheme="minorHAnsi"/>
                <w:color w:val="365F91"/>
              </w:rPr>
            </w:pPr>
          </w:p>
        </w:tc>
        <w:tc>
          <w:tcPr>
            <w:tcW w:w="0" w:type="auto"/>
          </w:tcPr>
          <w:p w:rsidR="0017202A" w:rsidRDefault="0017202A" w:rsidP="00704E7A">
            <w:pPr>
              <w:rPr>
                <w:rFonts w:asciiTheme="minorHAnsi" w:hAnsiTheme="minorHAnsi"/>
                <w:color w:val="365F91"/>
              </w:rPr>
            </w:pPr>
          </w:p>
        </w:tc>
        <w:tc>
          <w:tcPr>
            <w:tcW w:w="1980" w:type="dxa"/>
          </w:tcPr>
          <w:p w:rsidR="0017202A" w:rsidRDefault="0017202A" w:rsidP="00704E7A">
            <w:pPr>
              <w:rPr>
                <w:rFonts w:asciiTheme="minorHAnsi" w:hAnsiTheme="minorHAnsi"/>
                <w:color w:val="365F91"/>
              </w:rPr>
            </w:pPr>
          </w:p>
        </w:tc>
      </w:tr>
      <w:tr w:rsidR="00C37572" w:rsidRPr="00CF3659" w:rsidTr="00704E7A">
        <w:trPr>
          <w:trHeight w:val="20"/>
        </w:trPr>
        <w:tc>
          <w:tcPr>
            <w:tcW w:w="0" w:type="auto"/>
            <w:tcBorders>
              <w:left w:val="nil"/>
              <w:right w:val="nil"/>
            </w:tcBorders>
            <w:shd w:val="clear" w:color="auto" w:fill="D3DFEE"/>
          </w:tcPr>
          <w:p w:rsidR="0017202A" w:rsidRDefault="00806324" w:rsidP="00704E7A">
            <w:pPr>
              <w:rPr>
                <w:rFonts w:asciiTheme="minorHAnsi" w:hAnsiTheme="minorHAnsi"/>
                <w:color w:val="365F91"/>
              </w:rPr>
            </w:pPr>
            <w:r w:rsidRPr="00806324">
              <w:rPr>
                <w:rFonts w:asciiTheme="minorHAnsi" w:hAnsiTheme="minorHAnsi"/>
                <w:color w:val="365F91"/>
              </w:rPr>
              <w:t>2009</w:t>
            </w:r>
          </w:p>
        </w:tc>
        <w:tc>
          <w:tcPr>
            <w:tcW w:w="0" w:type="auto"/>
            <w:tcBorders>
              <w:top w:val="nil"/>
              <w:left w:val="nil"/>
              <w:bottom w:val="nil"/>
              <w:right w:val="nil"/>
            </w:tcBorders>
            <w:shd w:val="clear" w:color="auto" w:fill="D3DFEE"/>
          </w:tcPr>
          <w:p w:rsidR="0017202A" w:rsidRDefault="0017202A" w:rsidP="00704E7A">
            <w:pPr>
              <w:rPr>
                <w:rFonts w:asciiTheme="minorHAnsi" w:hAnsiTheme="minorHAnsi"/>
                <w:color w:val="365F91"/>
              </w:rPr>
            </w:pPr>
          </w:p>
        </w:tc>
        <w:tc>
          <w:tcPr>
            <w:tcW w:w="0" w:type="auto"/>
            <w:tcBorders>
              <w:left w:val="nil"/>
              <w:right w:val="nil"/>
            </w:tcBorders>
            <w:shd w:val="clear" w:color="auto" w:fill="D3DFEE"/>
          </w:tcPr>
          <w:p w:rsidR="0017202A" w:rsidRDefault="0017202A" w:rsidP="00704E7A">
            <w:pPr>
              <w:rPr>
                <w:rFonts w:asciiTheme="minorHAnsi" w:hAnsiTheme="minorHAnsi"/>
                <w:color w:val="365F91"/>
              </w:rPr>
            </w:pPr>
          </w:p>
        </w:tc>
        <w:tc>
          <w:tcPr>
            <w:tcW w:w="0" w:type="auto"/>
            <w:tcBorders>
              <w:left w:val="nil"/>
              <w:right w:val="nil"/>
            </w:tcBorders>
            <w:shd w:val="clear" w:color="auto" w:fill="D3DFEE"/>
          </w:tcPr>
          <w:p w:rsidR="0017202A" w:rsidRDefault="0017202A" w:rsidP="00704E7A">
            <w:pPr>
              <w:rPr>
                <w:rFonts w:asciiTheme="minorHAnsi" w:hAnsiTheme="minorHAnsi"/>
                <w:color w:val="365F91"/>
              </w:rPr>
            </w:pPr>
          </w:p>
        </w:tc>
        <w:tc>
          <w:tcPr>
            <w:tcW w:w="0" w:type="auto"/>
            <w:tcBorders>
              <w:left w:val="nil"/>
              <w:right w:val="nil"/>
            </w:tcBorders>
            <w:shd w:val="clear" w:color="auto" w:fill="D3DFEE"/>
          </w:tcPr>
          <w:p w:rsidR="0017202A" w:rsidRDefault="0017202A" w:rsidP="00704E7A">
            <w:pPr>
              <w:rPr>
                <w:rFonts w:asciiTheme="minorHAnsi" w:hAnsiTheme="minorHAnsi"/>
                <w:color w:val="365F91"/>
              </w:rPr>
            </w:pPr>
          </w:p>
        </w:tc>
        <w:tc>
          <w:tcPr>
            <w:tcW w:w="1980" w:type="dxa"/>
            <w:tcBorders>
              <w:left w:val="nil"/>
              <w:right w:val="nil"/>
            </w:tcBorders>
            <w:shd w:val="clear" w:color="auto" w:fill="D3DFEE"/>
          </w:tcPr>
          <w:p w:rsidR="0017202A" w:rsidRDefault="0017202A" w:rsidP="00704E7A">
            <w:pPr>
              <w:rPr>
                <w:rFonts w:asciiTheme="minorHAnsi" w:hAnsiTheme="minorHAnsi"/>
                <w:color w:val="365F91"/>
              </w:rPr>
            </w:pPr>
          </w:p>
        </w:tc>
      </w:tr>
      <w:tr w:rsidR="00C37572" w:rsidRPr="00CF3659" w:rsidTr="00704E7A">
        <w:trPr>
          <w:trHeight w:val="20"/>
        </w:trPr>
        <w:tc>
          <w:tcPr>
            <w:tcW w:w="0" w:type="auto"/>
          </w:tcPr>
          <w:p w:rsidR="0017202A" w:rsidRDefault="00806324" w:rsidP="00704E7A">
            <w:pPr>
              <w:rPr>
                <w:rFonts w:asciiTheme="minorHAnsi" w:hAnsiTheme="minorHAnsi"/>
                <w:color w:val="365F91"/>
              </w:rPr>
            </w:pPr>
            <w:r w:rsidRPr="00806324">
              <w:rPr>
                <w:rFonts w:asciiTheme="minorHAnsi" w:hAnsiTheme="minorHAnsi"/>
                <w:color w:val="365F91"/>
              </w:rPr>
              <w:t>2010</w:t>
            </w:r>
          </w:p>
        </w:tc>
        <w:tc>
          <w:tcPr>
            <w:tcW w:w="0" w:type="auto"/>
            <w:tcBorders>
              <w:top w:val="nil"/>
            </w:tcBorders>
          </w:tcPr>
          <w:p w:rsidR="0017202A" w:rsidRDefault="00806324" w:rsidP="00704E7A">
            <w:pPr>
              <w:rPr>
                <w:rFonts w:asciiTheme="minorHAnsi" w:hAnsiTheme="minorHAnsi"/>
                <w:color w:val="365F91"/>
              </w:rPr>
            </w:pPr>
            <w:r w:rsidRPr="00806324">
              <w:rPr>
                <w:rFonts w:asciiTheme="minorHAnsi" w:hAnsiTheme="minorHAnsi"/>
                <w:color w:val="365F91"/>
              </w:rPr>
              <w:t>4%</w:t>
            </w:r>
          </w:p>
        </w:tc>
        <w:tc>
          <w:tcPr>
            <w:tcW w:w="0" w:type="auto"/>
          </w:tcPr>
          <w:p w:rsidR="0017202A" w:rsidRDefault="00806324" w:rsidP="00704E7A">
            <w:pPr>
              <w:rPr>
                <w:rFonts w:asciiTheme="minorHAnsi" w:hAnsiTheme="minorHAnsi"/>
                <w:color w:val="365F91"/>
              </w:rPr>
            </w:pPr>
            <w:r w:rsidRPr="00806324">
              <w:rPr>
                <w:rFonts w:asciiTheme="minorHAnsi" w:hAnsiTheme="minorHAnsi"/>
                <w:color w:val="365F91"/>
              </w:rPr>
              <w:t>2%</w:t>
            </w:r>
          </w:p>
        </w:tc>
        <w:tc>
          <w:tcPr>
            <w:tcW w:w="0" w:type="auto"/>
          </w:tcPr>
          <w:p w:rsidR="0017202A" w:rsidRDefault="0017202A" w:rsidP="00704E7A">
            <w:pPr>
              <w:rPr>
                <w:rFonts w:asciiTheme="minorHAnsi" w:hAnsiTheme="minorHAnsi"/>
                <w:color w:val="365F91"/>
              </w:rPr>
            </w:pPr>
          </w:p>
        </w:tc>
        <w:tc>
          <w:tcPr>
            <w:tcW w:w="0" w:type="auto"/>
          </w:tcPr>
          <w:p w:rsidR="0017202A" w:rsidRDefault="00806324" w:rsidP="00704E7A">
            <w:pPr>
              <w:rPr>
                <w:rFonts w:asciiTheme="minorHAnsi" w:hAnsiTheme="minorHAnsi"/>
                <w:color w:val="365F91"/>
              </w:rPr>
            </w:pPr>
            <w:r w:rsidRPr="00806324">
              <w:rPr>
                <w:rFonts w:asciiTheme="minorHAnsi" w:hAnsiTheme="minorHAnsi"/>
                <w:color w:val="365F91"/>
              </w:rPr>
              <w:t>5%</w:t>
            </w:r>
          </w:p>
        </w:tc>
        <w:tc>
          <w:tcPr>
            <w:tcW w:w="1980" w:type="dxa"/>
          </w:tcPr>
          <w:p w:rsidR="0017202A" w:rsidRDefault="00806324" w:rsidP="00704E7A">
            <w:pPr>
              <w:rPr>
                <w:rFonts w:asciiTheme="minorHAnsi" w:hAnsiTheme="minorHAnsi"/>
                <w:color w:val="365F91"/>
              </w:rPr>
            </w:pPr>
            <w:r w:rsidRPr="00806324">
              <w:rPr>
                <w:rFonts w:asciiTheme="minorHAnsi" w:hAnsiTheme="minorHAnsi"/>
                <w:color w:val="365F91"/>
              </w:rPr>
              <w:t>5%</w:t>
            </w:r>
          </w:p>
        </w:tc>
      </w:tr>
      <w:tr w:rsidR="00C37572" w:rsidRPr="00CF3659" w:rsidTr="00704E7A">
        <w:trPr>
          <w:trHeight w:val="20"/>
        </w:trPr>
        <w:tc>
          <w:tcPr>
            <w:tcW w:w="0" w:type="auto"/>
            <w:shd w:val="clear" w:color="auto" w:fill="D3DFEE"/>
          </w:tcPr>
          <w:p w:rsidR="0017202A" w:rsidRDefault="00806324" w:rsidP="00704E7A">
            <w:pPr>
              <w:rPr>
                <w:rFonts w:asciiTheme="minorHAnsi" w:hAnsiTheme="minorHAnsi"/>
                <w:color w:val="365F91"/>
              </w:rPr>
            </w:pPr>
            <w:r w:rsidRPr="00806324">
              <w:rPr>
                <w:rFonts w:asciiTheme="minorHAnsi" w:hAnsiTheme="minorHAnsi"/>
                <w:color w:val="365F91"/>
              </w:rPr>
              <w:t>2011</w:t>
            </w:r>
          </w:p>
        </w:tc>
        <w:tc>
          <w:tcPr>
            <w:tcW w:w="0" w:type="auto"/>
            <w:shd w:val="clear" w:color="auto" w:fill="D3DFEE"/>
          </w:tcPr>
          <w:p w:rsidR="0017202A" w:rsidRDefault="00806324" w:rsidP="00704E7A">
            <w:pPr>
              <w:rPr>
                <w:rFonts w:asciiTheme="minorHAnsi" w:hAnsiTheme="minorHAnsi"/>
                <w:color w:val="365F91"/>
              </w:rPr>
            </w:pPr>
            <w:r w:rsidRPr="00806324">
              <w:rPr>
                <w:rFonts w:asciiTheme="minorHAnsi" w:hAnsiTheme="minorHAnsi"/>
                <w:color w:val="365F91"/>
              </w:rPr>
              <w:t>6%</w:t>
            </w:r>
          </w:p>
        </w:tc>
        <w:tc>
          <w:tcPr>
            <w:tcW w:w="0" w:type="auto"/>
            <w:shd w:val="clear" w:color="auto" w:fill="D3DFEE"/>
          </w:tcPr>
          <w:p w:rsidR="0017202A" w:rsidRDefault="0017202A" w:rsidP="00704E7A">
            <w:pPr>
              <w:rPr>
                <w:rFonts w:asciiTheme="minorHAnsi" w:hAnsiTheme="minorHAnsi"/>
                <w:color w:val="365F91"/>
              </w:rPr>
            </w:pPr>
          </w:p>
        </w:tc>
        <w:tc>
          <w:tcPr>
            <w:tcW w:w="0" w:type="auto"/>
            <w:shd w:val="clear" w:color="auto" w:fill="D3DFEE"/>
          </w:tcPr>
          <w:p w:rsidR="0017202A" w:rsidRDefault="00806324" w:rsidP="00704E7A">
            <w:pPr>
              <w:rPr>
                <w:rFonts w:asciiTheme="minorHAnsi" w:hAnsiTheme="minorHAnsi"/>
                <w:color w:val="365F91"/>
              </w:rPr>
            </w:pPr>
            <w:r w:rsidRPr="00806324">
              <w:rPr>
                <w:rFonts w:asciiTheme="minorHAnsi" w:hAnsiTheme="minorHAnsi"/>
                <w:color w:val="365F91"/>
              </w:rPr>
              <w:t>5%</w:t>
            </w:r>
          </w:p>
        </w:tc>
        <w:tc>
          <w:tcPr>
            <w:tcW w:w="0" w:type="auto"/>
            <w:shd w:val="clear" w:color="auto" w:fill="D3DFEE"/>
          </w:tcPr>
          <w:p w:rsidR="0017202A" w:rsidRDefault="0017202A" w:rsidP="00704E7A">
            <w:pPr>
              <w:rPr>
                <w:rFonts w:asciiTheme="minorHAnsi" w:hAnsiTheme="minorHAnsi"/>
                <w:color w:val="365F91"/>
              </w:rPr>
            </w:pPr>
          </w:p>
        </w:tc>
        <w:tc>
          <w:tcPr>
            <w:tcW w:w="1980" w:type="dxa"/>
            <w:shd w:val="clear" w:color="auto" w:fill="D3DFEE"/>
          </w:tcPr>
          <w:p w:rsidR="0017202A" w:rsidRDefault="0017202A" w:rsidP="00704E7A">
            <w:pPr>
              <w:rPr>
                <w:rFonts w:asciiTheme="minorHAnsi" w:hAnsiTheme="minorHAnsi"/>
                <w:color w:val="365F91"/>
              </w:rPr>
            </w:pPr>
          </w:p>
        </w:tc>
      </w:tr>
      <w:tr w:rsidR="006B07CA" w:rsidRPr="00CF3659" w:rsidTr="00704E7A">
        <w:trPr>
          <w:trHeight w:val="20"/>
        </w:trPr>
        <w:tc>
          <w:tcPr>
            <w:tcW w:w="0" w:type="auto"/>
            <w:tcBorders>
              <w:bottom w:val="single" w:sz="8" w:space="0" w:color="4F81BD"/>
            </w:tcBorders>
            <w:shd w:val="clear" w:color="auto" w:fill="auto"/>
          </w:tcPr>
          <w:p w:rsidR="0017202A" w:rsidRDefault="00806324" w:rsidP="00704E7A">
            <w:pPr>
              <w:rPr>
                <w:rFonts w:asciiTheme="minorHAnsi" w:hAnsiTheme="minorHAnsi"/>
                <w:color w:val="365F91"/>
              </w:rPr>
            </w:pPr>
            <w:r w:rsidRPr="00806324">
              <w:rPr>
                <w:rFonts w:asciiTheme="minorHAnsi" w:hAnsiTheme="minorHAnsi"/>
                <w:color w:val="365F91"/>
              </w:rPr>
              <w:t>2012</w:t>
            </w:r>
          </w:p>
        </w:tc>
        <w:tc>
          <w:tcPr>
            <w:tcW w:w="0" w:type="auto"/>
            <w:tcBorders>
              <w:bottom w:val="single" w:sz="8" w:space="0" w:color="4F81BD"/>
            </w:tcBorders>
            <w:shd w:val="clear" w:color="auto" w:fill="auto"/>
          </w:tcPr>
          <w:p w:rsidR="0017202A" w:rsidRDefault="00806324" w:rsidP="00704E7A">
            <w:pPr>
              <w:rPr>
                <w:rFonts w:asciiTheme="minorHAnsi" w:hAnsiTheme="minorHAnsi"/>
                <w:color w:val="365F91"/>
              </w:rPr>
            </w:pPr>
            <w:r w:rsidRPr="00806324">
              <w:rPr>
                <w:rFonts w:asciiTheme="minorHAnsi" w:hAnsiTheme="minorHAnsi"/>
                <w:color w:val="365F91"/>
              </w:rPr>
              <w:t>6%</w:t>
            </w:r>
          </w:p>
        </w:tc>
        <w:tc>
          <w:tcPr>
            <w:tcW w:w="0" w:type="auto"/>
            <w:tcBorders>
              <w:bottom w:val="single" w:sz="8" w:space="0" w:color="4F81BD"/>
            </w:tcBorders>
            <w:shd w:val="clear" w:color="auto" w:fill="auto"/>
          </w:tcPr>
          <w:p w:rsidR="0017202A" w:rsidRDefault="00806324" w:rsidP="00704E7A">
            <w:pPr>
              <w:rPr>
                <w:rFonts w:asciiTheme="minorHAnsi" w:hAnsiTheme="minorHAnsi"/>
                <w:color w:val="365F91"/>
              </w:rPr>
            </w:pPr>
            <w:r w:rsidRPr="00806324">
              <w:rPr>
                <w:rFonts w:asciiTheme="minorHAnsi" w:hAnsiTheme="minorHAnsi"/>
                <w:color w:val="365F91"/>
              </w:rPr>
              <w:t>5%</w:t>
            </w:r>
          </w:p>
        </w:tc>
        <w:tc>
          <w:tcPr>
            <w:tcW w:w="0" w:type="auto"/>
            <w:tcBorders>
              <w:bottom w:val="single" w:sz="8" w:space="0" w:color="4F81BD"/>
            </w:tcBorders>
            <w:shd w:val="clear" w:color="auto" w:fill="auto"/>
          </w:tcPr>
          <w:p w:rsidR="0017202A" w:rsidRDefault="0017202A" w:rsidP="00704E7A">
            <w:pPr>
              <w:rPr>
                <w:rFonts w:asciiTheme="minorHAnsi" w:hAnsiTheme="minorHAnsi"/>
                <w:color w:val="365F91"/>
              </w:rPr>
            </w:pPr>
          </w:p>
        </w:tc>
        <w:tc>
          <w:tcPr>
            <w:tcW w:w="0" w:type="auto"/>
            <w:tcBorders>
              <w:bottom w:val="single" w:sz="8" w:space="0" w:color="4F81BD"/>
            </w:tcBorders>
            <w:shd w:val="clear" w:color="auto" w:fill="auto"/>
          </w:tcPr>
          <w:p w:rsidR="0017202A" w:rsidRDefault="0017202A" w:rsidP="00704E7A">
            <w:pPr>
              <w:rPr>
                <w:rFonts w:asciiTheme="minorHAnsi" w:hAnsiTheme="minorHAnsi"/>
                <w:color w:val="365F91"/>
              </w:rPr>
            </w:pPr>
          </w:p>
        </w:tc>
        <w:tc>
          <w:tcPr>
            <w:tcW w:w="1980" w:type="dxa"/>
            <w:tcBorders>
              <w:bottom w:val="single" w:sz="8" w:space="0" w:color="4F81BD"/>
            </w:tcBorders>
            <w:shd w:val="clear" w:color="auto" w:fill="auto"/>
          </w:tcPr>
          <w:p w:rsidR="0017202A" w:rsidRDefault="0017202A" w:rsidP="00704E7A">
            <w:pPr>
              <w:rPr>
                <w:rFonts w:asciiTheme="minorHAnsi" w:hAnsiTheme="minorHAnsi"/>
                <w:color w:val="365F91"/>
              </w:rPr>
            </w:pPr>
          </w:p>
        </w:tc>
      </w:tr>
    </w:tbl>
    <w:p w:rsidR="00704E7A" w:rsidRPr="00CF3659" w:rsidRDefault="00704E7A" w:rsidP="009708CF">
      <w:pPr>
        <w:rPr>
          <w:rFonts w:asciiTheme="minorHAnsi" w:hAnsiTheme="minorHAnsi"/>
          <w:lang w:val="en-GB"/>
        </w:rPr>
      </w:pPr>
    </w:p>
    <w:p w:rsidR="0017202A" w:rsidRDefault="00806324">
      <w:pPr>
        <w:pStyle w:val="Heading3"/>
        <w:rPr>
          <w:rFonts w:asciiTheme="minorHAnsi" w:hAnsiTheme="minorHAnsi"/>
        </w:rPr>
      </w:pPr>
      <w:bookmarkStart w:id="16" w:name="_Toc233709397"/>
      <w:bookmarkStart w:id="17" w:name="_Toc390843027"/>
      <w:r w:rsidRPr="00806324">
        <w:rPr>
          <w:rFonts w:asciiTheme="minorHAnsi" w:hAnsiTheme="minorHAnsi"/>
        </w:rPr>
        <w:t>Excise tax reductions</w:t>
      </w:r>
      <w:bookmarkEnd w:id="16"/>
      <w:bookmarkEnd w:id="17"/>
      <w:r w:rsidRPr="00806324">
        <w:rPr>
          <w:rFonts w:asciiTheme="minorHAnsi" w:hAnsiTheme="minorHAnsi"/>
        </w:rPr>
        <w:t xml:space="preserve"> </w:t>
      </w:r>
    </w:p>
    <w:p w:rsidR="00C37572" w:rsidRDefault="00806324" w:rsidP="009708CF">
      <w:pPr>
        <w:autoSpaceDE w:val="0"/>
        <w:autoSpaceDN w:val="0"/>
        <w:adjustRightInd w:val="0"/>
        <w:rPr>
          <w:rFonts w:asciiTheme="minorHAnsi" w:hAnsiTheme="minorHAnsi"/>
        </w:rPr>
      </w:pPr>
      <w:r w:rsidRPr="00806324">
        <w:rPr>
          <w:rFonts w:asciiTheme="minorHAnsi" w:hAnsiTheme="minorHAnsi"/>
        </w:rPr>
        <w:t xml:space="preserve">There is a post-2011 change in fuel excise arrangements for alternative fuels, which will see a reduction in the tax advantage for biofuels as the tax is introduced over a five-year period. </w:t>
      </w:r>
    </w:p>
    <w:p w:rsidR="00F41600" w:rsidRPr="00CF3659" w:rsidRDefault="00F41600" w:rsidP="009708CF">
      <w:pPr>
        <w:autoSpaceDE w:val="0"/>
        <w:autoSpaceDN w:val="0"/>
        <w:adjustRightInd w:val="0"/>
        <w:rPr>
          <w:rFonts w:asciiTheme="minorHAnsi" w:hAnsiTheme="minorHAnsi"/>
          <w:lang w:val="en-GB"/>
        </w:rPr>
      </w:pPr>
    </w:p>
    <w:p w:rsidR="00C37572" w:rsidRPr="00CF3659" w:rsidRDefault="00806324" w:rsidP="009708CF">
      <w:pPr>
        <w:rPr>
          <w:rStyle w:val="apple-style-span"/>
          <w:rFonts w:asciiTheme="minorHAnsi" w:hAnsiTheme="minorHAnsi"/>
        </w:rPr>
      </w:pPr>
      <w:r w:rsidRPr="00806324">
        <w:rPr>
          <w:rStyle w:val="apple-style-span"/>
          <w:rFonts w:asciiTheme="minorHAnsi" w:hAnsiTheme="minorHAnsi"/>
          <w:shd w:val="clear" w:color="auto" w:fill="FFFFFF"/>
        </w:rPr>
        <w:t>As of 1st July 2011, the biofuels industry in Aus</w:t>
      </w:r>
      <w:r w:rsidR="00771DDB">
        <w:rPr>
          <w:rStyle w:val="apple-style-span"/>
          <w:rFonts w:asciiTheme="minorHAnsi" w:hAnsiTheme="minorHAnsi"/>
          <w:shd w:val="clear" w:color="auto" w:fill="FFFFFF"/>
        </w:rPr>
        <w:t xml:space="preserve">tralia was given an extension of the </w:t>
      </w:r>
      <w:r w:rsidRPr="00806324">
        <w:rPr>
          <w:rStyle w:val="apple-style-span"/>
          <w:rFonts w:asciiTheme="minorHAnsi" w:hAnsiTheme="minorHAnsi"/>
          <w:shd w:val="clear" w:color="auto" w:fill="FFFFFF"/>
        </w:rPr>
        <w:t>current taxation arra</w:t>
      </w:r>
      <w:r w:rsidR="00771DDB">
        <w:rPr>
          <w:rStyle w:val="apple-style-span"/>
          <w:rFonts w:asciiTheme="minorHAnsi" w:hAnsiTheme="minorHAnsi"/>
          <w:shd w:val="clear" w:color="auto" w:fill="FFFFFF"/>
        </w:rPr>
        <w:t>ngements based on</w:t>
      </w:r>
      <w:r w:rsidRPr="00806324">
        <w:rPr>
          <w:rStyle w:val="apple-style-span"/>
          <w:rFonts w:asciiTheme="minorHAnsi" w:hAnsiTheme="minorHAnsi"/>
          <w:shd w:val="clear" w:color="auto" w:fill="FFFFFF"/>
        </w:rPr>
        <w:t xml:space="preserve"> </w:t>
      </w:r>
      <w:r w:rsidR="00771DDB">
        <w:rPr>
          <w:rStyle w:val="apple-style-span"/>
          <w:rFonts w:asciiTheme="minorHAnsi" w:hAnsiTheme="minorHAnsi"/>
          <w:shd w:val="clear" w:color="auto" w:fill="FFFFFF"/>
        </w:rPr>
        <w:t xml:space="preserve">the </w:t>
      </w:r>
      <w:r w:rsidRPr="00806324">
        <w:rPr>
          <w:rStyle w:val="apple-style-span"/>
          <w:rFonts w:asciiTheme="minorHAnsi" w:hAnsiTheme="minorHAnsi"/>
          <w:shd w:val="clear" w:color="auto" w:fill="FFFFFF"/>
        </w:rPr>
        <w:t>e</w:t>
      </w:r>
      <w:r w:rsidR="00771DDB">
        <w:rPr>
          <w:rFonts w:asciiTheme="minorHAnsi" w:hAnsiTheme="minorHAnsi"/>
          <w:shd w:val="clear" w:color="auto" w:fill="FFFFFF"/>
        </w:rPr>
        <w:t>nergy content,</w:t>
      </w:r>
      <w:r w:rsidRPr="00806324">
        <w:rPr>
          <w:rFonts w:asciiTheme="minorHAnsi" w:hAnsiTheme="minorHAnsi"/>
          <w:shd w:val="clear" w:color="auto" w:fill="FFFFFF"/>
        </w:rPr>
        <w:t xml:space="preserve"> with a 50% discount</w:t>
      </w:r>
      <w:r w:rsidRPr="00806324">
        <w:rPr>
          <w:rStyle w:val="apple-style-span"/>
          <w:rFonts w:asciiTheme="minorHAnsi" w:hAnsiTheme="minorHAnsi"/>
          <w:shd w:val="clear" w:color="auto" w:fill="FFFFFF"/>
        </w:rPr>
        <w:t xml:space="preserve"> </w:t>
      </w:r>
      <w:r w:rsidR="00771DDB">
        <w:rPr>
          <w:rStyle w:val="apple-style-span"/>
          <w:rFonts w:asciiTheme="minorHAnsi" w:hAnsiTheme="minorHAnsi"/>
          <w:shd w:val="clear" w:color="auto" w:fill="FFFFFF"/>
        </w:rPr>
        <w:t xml:space="preserve">on taxation </w:t>
      </w:r>
      <w:r w:rsidRPr="00806324">
        <w:rPr>
          <w:rStyle w:val="apple-style-span"/>
          <w:rFonts w:asciiTheme="minorHAnsi" w:hAnsiTheme="minorHAnsi"/>
          <w:shd w:val="clear" w:color="auto" w:fill="FFFFFF"/>
        </w:rPr>
        <w:t>for renewable fuels (ethanol, biodiesel and renewable diesel)</w:t>
      </w:r>
      <w:r w:rsidR="00771DDB">
        <w:rPr>
          <w:rStyle w:val="apple-style-span"/>
          <w:rFonts w:asciiTheme="minorHAnsi" w:hAnsiTheme="minorHAnsi"/>
          <w:shd w:val="clear" w:color="auto" w:fill="FFFFFF"/>
        </w:rPr>
        <w:t>. This will</w:t>
      </w:r>
      <w:r w:rsidRPr="00806324">
        <w:rPr>
          <w:rStyle w:val="apple-style-span"/>
          <w:rFonts w:asciiTheme="minorHAnsi" w:hAnsiTheme="minorHAnsi"/>
          <w:shd w:val="clear" w:color="auto" w:fill="FFFFFF"/>
        </w:rPr>
        <w:t xml:space="preserve"> continue for the next 10 year</w:t>
      </w:r>
      <w:r w:rsidR="00771DDB">
        <w:rPr>
          <w:rStyle w:val="apple-style-span"/>
          <w:rFonts w:asciiTheme="minorHAnsi" w:hAnsiTheme="minorHAnsi"/>
          <w:shd w:val="clear" w:color="auto" w:fill="FFFFFF"/>
        </w:rPr>
        <w:t>s.</w:t>
      </w:r>
      <w:r w:rsidRPr="00806324">
        <w:rPr>
          <w:rStyle w:val="apple-style-span"/>
          <w:rFonts w:asciiTheme="minorHAnsi" w:hAnsiTheme="minorHAnsi"/>
          <w:shd w:val="clear" w:color="auto" w:fill="FFFFFF"/>
        </w:rPr>
        <w:t xml:space="preserve"> Ethanol, biodiesel and renewable diesel remain effectively exempt from excise, while imported ethanol remains subject to full excise equivalent customs duty. Existing arrangements continue: </w:t>
      </w:r>
    </w:p>
    <w:p w:rsidR="00C37572" w:rsidRPr="00CF3659" w:rsidRDefault="00806324" w:rsidP="009708CF">
      <w:pPr>
        <w:pStyle w:val="ListParagraph"/>
        <w:numPr>
          <w:ilvl w:val="0"/>
          <w:numId w:val="38"/>
        </w:numPr>
        <w:rPr>
          <w:rStyle w:val="apple-style-span"/>
          <w:rFonts w:asciiTheme="minorHAnsi" w:hAnsiTheme="minorHAnsi"/>
        </w:rPr>
      </w:pPr>
      <w:r w:rsidRPr="00806324">
        <w:rPr>
          <w:rStyle w:val="apple-style-span"/>
          <w:rFonts w:asciiTheme="minorHAnsi" w:hAnsiTheme="minorHAnsi"/>
          <w:shd w:val="clear" w:color="auto" w:fill="FFFFFF"/>
        </w:rPr>
        <w:t>The Ethanol Production Grants Program run by RET and administered by Ausindustry</w:t>
      </w:r>
      <w:r w:rsidR="00F318B8">
        <w:rPr>
          <w:rStyle w:val="apple-style-span"/>
          <w:rFonts w:asciiTheme="minorHAnsi" w:hAnsiTheme="minorHAnsi"/>
          <w:shd w:val="clear" w:color="auto" w:fill="FFFFFF"/>
        </w:rPr>
        <w:t>;</w:t>
      </w:r>
    </w:p>
    <w:p w:rsidR="00C37572" w:rsidRPr="00CF3659" w:rsidRDefault="00806324" w:rsidP="009708CF">
      <w:pPr>
        <w:pStyle w:val="ListParagraph"/>
        <w:numPr>
          <w:ilvl w:val="0"/>
          <w:numId w:val="38"/>
        </w:numPr>
        <w:rPr>
          <w:rStyle w:val="apple-style-span"/>
          <w:rFonts w:asciiTheme="minorHAnsi" w:hAnsiTheme="minorHAnsi"/>
        </w:rPr>
      </w:pPr>
      <w:r w:rsidRPr="00806324">
        <w:rPr>
          <w:rStyle w:val="apple-style-span"/>
          <w:rFonts w:asciiTheme="minorHAnsi" w:hAnsiTheme="minorHAnsi"/>
          <w:shd w:val="clear" w:color="auto" w:fill="FFFFFF"/>
        </w:rPr>
        <w:t>The Cleaner Fuels Grants Scheme run by the Australian Tax Office</w:t>
      </w:r>
      <w:r w:rsidR="00704E7A">
        <w:rPr>
          <w:rStyle w:val="apple-style-span"/>
          <w:rFonts w:asciiTheme="minorHAnsi" w:hAnsiTheme="minorHAnsi"/>
          <w:shd w:val="clear" w:color="auto" w:fill="FFFFFF"/>
        </w:rPr>
        <w:t>.</w:t>
      </w:r>
    </w:p>
    <w:p w:rsidR="00C37572" w:rsidRPr="00CF3659" w:rsidRDefault="00C37572" w:rsidP="009708CF">
      <w:pPr>
        <w:rPr>
          <w:rStyle w:val="apple-style-span"/>
          <w:rFonts w:asciiTheme="minorHAnsi" w:hAnsiTheme="minorHAnsi"/>
        </w:rPr>
      </w:pPr>
    </w:p>
    <w:p w:rsidR="00C37572" w:rsidRPr="00CF3659" w:rsidRDefault="00806324" w:rsidP="009708CF">
      <w:pPr>
        <w:rPr>
          <w:rStyle w:val="apple-style-span"/>
          <w:rFonts w:asciiTheme="minorHAnsi" w:hAnsiTheme="minorHAnsi"/>
        </w:rPr>
      </w:pPr>
      <w:r w:rsidRPr="00806324">
        <w:rPr>
          <w:rStyle w:val="apple-style-span"/>
          <w:rFonts w:asciiTheme="minorHAnsi" w:hAnsiTheme="minorHAnsi"/>
          <w:shd w:val="clear" w:color="auto" w:fill="FFFFFF"/>
        </w:rPr>
        <w:t>Methanol will continue to be untaxed. The Government will undertake a review of the taxation and grant arrangements for ethanol, biodiesel, renewable diesel and methanol after 30 June 2021.</w:t>
      </w:r>
    </w:p>
    <w:p w:rsidR="00C37572" w:rsidRPr="00CF3659" w:rsidRDefault="00C37572" w:rsidP="009708CF">
      <w:pPr>
        <w:rPr>
          <w:rFonts w:asciiTheme="minorHAnsi" w:hAnsiTheme="minorHAnsi"/>
          <w:lang w:val="en-GB"/>
        </w:rPr>
      </w:pPr>
    </w:p>
    <w:p w:rsidR="00C37572" w:rsidRPr="00CF3659" w:rsidRDefault="00806324" w:rsidP="009708CF">
      <w:pPr>
        <w:rPr>
          <w:rFonts w:asciiTheme="minorHAnsi" w:hAnsiTheme="minorHAnsi"/>
          <w:lang w:val="en-GB"/>
        </w:rPr>
      </w:pPr>
      <w:r w:rsidRPr="00806324">
        <w:rPr>
          <w:rFonts w:asciiTheme="minorHAnsi" w:hAnsiTheme="minorHAnsi"/>
          <w:lang w:val="en-GB"/>
        </w:rPr>
        <w:t xml:space="preserve">To allow the </w:t>
      </w:r>
      <w:r w:rsidR="00771DDB">
        <w:rPr>
          <w:rFonts w:asciiTheme="minorHAnsi" w:hAnsiTheme="minorHAnsi"/>
          <w:lang w:val="en-GB"/>
        </w:rPr>
        <w:t>“</w:t>
      </w:r>
      <w:r w:rsidRPr="00806324">
        <w:rPr>
          <w:rFonts w:asciiTheme="minorHAnsi" w:hAnsiTheme="minorHAnsi"/>
          <w:lang w:val="en-GB"/>
        </w:rPr>
        <w:t>alternative fuels</w:t>
      </w:r>
      <w:r w:rsidR="00771DDB">
        <w:rPr>
          <w:rFonts w:asciiTheme="minorHAnsi" w:hAnsiTheme="minorHAnsi"/>
          <w:lang w:val="en-GB"/>
        </w:rPr>
        <w:t>”</w:t>
      </w:r>
      <w:r w:rsidRPr="00806324">
        <w:rPr>
          <w:rFonts w:asciiTheme="minorHAnsi" w:hAnsiTheme="minorHAnsi"/>
          <w:lang w:val="en-GB"/>
        </w:rPr>
        <w:t xml:space="preserve"> industries time to adjust, </w:t>
      </w:r>
      <w:r w:rsidR="00771DDB">
        <w:rPr>
          <w:rFonts w:asciiTheme="minorHAnsi" w:hAnsiTheme="minorHAnsi"/>
          <w:lang w:val="en-GB"/>
        </w:rPr>
        <w:t xml:space="preserve">the </w:t>
      </w:r>
      <w:r w:rsidRPr="00806324">
        <w:rPr>
          <w:rFonts w:asciiTheme="minorHAnsi" w:hAnsiTheme="minorHAnsi"/>
          <w:lang w:val="en-GB"/>
        </w:rPr>
        <w:t>effective excise w</w:t>
      </w:r>
      <w:r w:rsidR="00771DDB">
        <w:rPr>
          <w:rFonts w:asciiTheme="minorHAnsi" w:hAnsiTheme="minorHAnsi"/>
          <w:lang w:val="en-GB"/>
        </w:rPr>
        <w:t>ill be phased in,</w:t>
      </w:r>
      <w:r w:rsidRPr="00806324">
        <w:rPr>
          <w:rFonts w:asciiTheme="minorHAnsi" w:hAnsiTheme="minorHAnsi"/>
          <w:lang w:val="en-GB"/>
        </w:rPr>
        <w:t xml:space="preserve"> beginning 1 July 2011 and ending 1 July 2015. Imported ethanol will face a more gradual decline in excise equivalent customs duty over the</w:t>
      </w:r>
      <w:r w:rsidR="00771DDB">
        <w:rPr>
          <w:rFonts w:asciiTheme="minorHAnsi" w:hAnsiTheme="minorHAnsi"/>
          <w:lang w:val="en-GB"/>
        </w:rPr>
        <w:t xml:space="preserve"> same</w:t>
      </w:r>
      <w:r w:rsidRPr="00806324">
        <w:rPr>
          <w:rFonts w:asciiTheme="minorHAnsi" w:hAnsiTheme="minorHAnsi"/>
          <w:lang w:val="en-GB"/>
        </w:rPr>
        <w:t xml:space="preserve"> transition period. </w:t>
      </w:r>
    </w:p>
    <w:p w:rsidR="00C37572" w:rsidRPr="00CF3659" w:rsidRDefault="00C37572" w:rsidP="009708CF">
      <w:pPr>
        <w:rPr>
          <w:rFonts w:asciiTheme="minorHAnsi" w:hAnsiTheme="minorHAnsi"/>
          <w:lang w:val="en-GB"/>
        </w:rPr>
      </w:pPr>
    </w:p>
    <w:p w:rsidR="00C37572" w:rsidRPr="00CF3659" w:rsidRDefault="00806324" w:rsidP="009708CF">
      <w:pPr>
        <w:rPr>
          <w:rFonts w:asciiTheme="minorHAnsi" w:hAnsiTheme="minorHAnsi"/>
          <w:lang w:val="en-GB"/>
        </w:rPr>
      </w:pPr>
      <w:r w:rsidRPr="00806324">
        <w:rPr>
          <w:rFonts w:asciiTheme="minorHAnsi" w:hAnsiTheme="minorHAnsi"/>
          <w:lang w:val="en-GB"/>
        </w:rPr>
        <w:t>As a result of the 2004-05 reforms, altern</w:t>
      </w:r>
      <w:r w:rsidR="00771DDB">
        <w:rPr>
          <w:rFonts w:asciiTheme="minorHAnsi" w:hAnsiTheme="minorHAnsi"/>
          <w:lang w:val="en-GB"/>
        </w:rPr>
        <w:t>ative fuels, namely ethanol and biodiesel</w:t>
      </w:r>
      <w:r w:rsidR="00F318B8">
        <w:rPr>
          <w:rFonts w:asciiTheme="minorHAnsi" w:hAnsiTheme="minorHAnsi"/>
          <w:lang w:val="en-GB"/>
        </w:rPr>
        <w:t>,</w:t>
      </w:r>
      <w:r w:rsidR="00771DDB">
        <w:rPr>
          <w:rFonts w:asciiTheme="minorHAnsi" w:hAnsiTheme="minorHAnsi"/>
          <w:lang w:val="en-GB"/>
        </w:rPr>
        <w:t xml:space="preserve"> as well as</w:t>
      </w:r>
      <w:r w:rsidRPr="00806324">
        <w:rPr>
          <w:rFonts w:asciiTheme="minorHAnsi" w:hAnsiTheme="minorHAnsi"/>
          <w:lang w:val="en-GB"/>
        </w:rPr>
        <w:t xml:space="preserve"> </w:t>
      </w:r>
      <w:r w:rsidR="00771DDB">
        <w:rPr>
          <w:rFonts w:asciiTheme="minorHAnsi" w:hAnsiTheme="minorHAnsi"/>
          <w:lang w:val="en-GB"/>
        </w:rPr>
        <w:t xml:space="preserve">fossil derived </w:t>
      </w:r>
      <w:r w:rsidRPr="00806324">
        <w:rPr>
          <w:rFonts w:asciiTheme="minorHAnsi" w:hAnsiTheme="minorHAnsi"/>
          <w:lang w:val="en-GB"/>
        </w:rPr>
        <w:t>gaseous fuels</w:t>
      </w:r>
      <w:r w:rsidR="00F318B8">
        <w:rPr>
          <w:rFonts w:asciiTheme="minorHAnsi" w:hAnsiTheme="minorHAnsi"/>
          <w:lang w:val="en-GB"/>
        </w:rPr>
        <w:t>,</w:t>
      </w:r>
      <w:r w:rsidRPr="00806324">
        <w:rPr>
          <w:rFonts w:asciiTheme="minorHAnsi" w:hAnsiTheme="minorHAnsi"/>
          <w:lang w:val="en-GB"/>
        </w:rPr>
        <w:t xml:space="preserve"> including liquefied petroleum gas, liquefied natural gas and compressed natural gas, will be brought fully into the tax system by being placed into one of the following three energy content bands:</w:t>
      </w:r>
    </w:p>
    <w:p w:rsidR="00C37572" w:rsidRPr="00CF3659" w:rsidRDefault="00806324" w:rsidP="009708CF">
      <w:pPr>
        <w:pStyle w:val="ListParagraph"/>
        <w:numPr>
          <w:ilvl w:val="0"/>
          <w:numId w:val="37"/>
        </w:numPr>
        <w:rPr>
          <w:rFonts w:asciiTheme="minorHAnsi" w:hAnsiTheme="minorHAnsi"/>
          <w:lang w:val="en-GB"/>
        </w:rPr>
      </w:pPr>
      <w:r w:rsidRPr="00806324">
        <w:rPr>
          <w:rFonts w:asciiTheme="minorHAnsi" w:hAnsiTheme="minorHAnsi"/>
          <w:lang w:val="en-GB"/>
        </w:rPr>
        <w:t>High (energy content greater than 30 MJ/L, or per cubic metre in the case of compressed natural gas) – this band includes biodiesel</w:t>
      </w:r>
    </w:p>
    <w:p w:rsidR="00C37572" w:rsidRPr="00CF3659" w:rsidRDefault="00806324" w:rsidP="009708CF">
      <w:pPr>
        <w:pStyle w:val="ListParagraph"/>
        <w:numPr>
          <w:ilvl w:val="0"/>
          <w:numId w:val="37"/>
        </w:numPr>
        <w:rPr>
          <w:rFonts w:asciiTheme="minorHAnsi" w:hAnsiTheme="minorHAnsi"/>
          <w:lang w:val="en-GB"/>
        </w:rPr>
      </w:pPr>
      <w:r w:rsidRPr="00806324">
        <w:rPr>
          <w:rFonts w:asciiTheme="minorHAnsi" w:hAnsiTheme="minorHAnsi"/>
          <w:lang w:val="en-GB"/>
        </w:rPr>
        <w:t>Medium (between 20 and 30 MJ/L) – this band includes ethanol; or</w:t>
      </w:r>
    </w:p>
    <w:p w:rsidR="00C37572" w:rsidRPr="00CF3659" w:rsidRDefault="00806324" w:rsidP="009708CF">
      <w:pPr>
        <w:pStyle w:val="ListParagraph"/>
        <w:numPr>
          <w:ilvl w:val="0"/>
          <w:numId w:val="37"/>
        </w:numPr>
        <w:rPr>
          <w:rFonts w:asciiTheme="minorHAnsi" w:hAnsiTheme="minorHAnsi"/>
          <w:lang w:val="en-GB"/>
        </w:rPr>
      </w:pPr>
      <w:r w:rsidRPr="00806324">
        <w:rPr>
          <w:rFonts w:asciiTheme="minorHAnsi" w:hAnsiTheme="minorHAnsi"/>
          <w:lang w:val="en-GB"/>
        </w:rPr>
        <w:t>Low (less than 20 MJ/L).</w:t>
      </w:r>
    </w:p>
    <w:p w:rsidR="00C37572" w:rsidRPr="00CF3659" w:rsidRDefault="00771DDB" w:rsidP="009708CF">
      <w:pPr>
        <w:rPr>
          <w:rFonts w:asciiTheme="minorHAnsi" w:hAnsiTheme="minorHAnsi"/>
          <w:lang w:val="en-GB"/>
        </w:rPr>
      </w:pPr>
      <w:r>
        <w:rPr>
          <w:rFonts w:asciiTheme="minorHAnsi" w:hAnsiTheme="minorHAnsi"/>
          <w:lang w:val="en-GB"/>
        </w:rPr>
        <w:t>This</w:t>
      </w:r>
      <w:r w:rsidR="00806324" w:rsidRPr="00806324">
        <w:rPr>
          <w:rFonts w:asciiTheme="minorHAnsi" w:hAnsiTheme="minorHAnsi"/>
          <w:lang w:val="en-GB"/>
        </w:rPr>
        <w:t xml:space="preserve"> excise </w:t>
      </w:r>
      <w:r>
        <w:rPr>
          <w:rFonts w:asciiTheme="minorHAnsi" w:hAnsiTheme="minorHAnsi"/>
          <w:lang w:val="en-GB"/>
        </w:rPr>
        <w:t xml:space="preserve">tax </w:t>
      </w:r>
      <w:r w:rsidR="00806324" w:rsidRPr="00806324">
        <w:rPr>
          <w:rFonts w:asciiTheme="minorHAnsi" w:hAnsiTheme="minorHAnsi"/>
          <w:lang w:val="en-GB"/>
        </w:rPr>
        <w:t>will be phased in for alternative fuels from 1 July 2011, until 1 July 2015. At the end of the transition period, alternative fuels will benefit from a 50 per cent reduction of their full energy content tax rate.</w:t>
      </w:r>
    </w:p>
    <w:p w:rsidR="00C37572" w:rsidRPr="00CF3659" w:rsidRDefault="00C37572" w:rsidP="009708CF">
      <w:pPr>
        <w:rPr>
          <w:rFonts w:asciiTheme="minorHAnsi" w:hAnsiTheme="minorHAnsi"/>
          <w:lang w:val="en-GB"/>
        </w:rPr>
      </w:pPr>
    </w:p>
    <w:p w:rsidR="00AA0D71" w:rsidRDefault="00806324" w:rsidP="009708CF">
      <w:pPr>
        <w:rPr>
          <w:rFonts w:asciiTheme="minorHAnsi" w:hAnsiTheme="minorHAnsi"/>
          <w:lang w:val="en-GB"/>
        </w:rPr>
      </w:pPr>
      <w:r w:rsidRPr="00806324">
        <w:rPr>
          <w:rFonts w:asciiTheme="minorHAnsi" w:hAnsiTheme="minorHAnsi"/>
          <w:lang w:val="en-GB"/>
        </w:rPr>
        <w:t xml:space="preserve">The sudden loss in the relative tax advantage of domestic ethanol compared to imported ethanol that would have occurred under the policy announced by the previous Government will be addressed. </w:t>
      </w:r>
    </w:p>
    <w:p w:rsidR="00AA0D71" w:rsidRDefault="00AA0D71" w:rsidP="009708CF">
      <w:pPr>
        <w:rPr>
          <w:rFonts w:asciiTheme="minorHAnsi" w:hAnsiTheme="minorHAnsi"/>
          <w:lang w:val="en-GB"/>
        </w:rPr>
      </w:pPr>
    </w:p>
    <w:p w:rsidR="00C37572" w:rsidRDefault="00806324" w:rsidP="009708CF">
      <w:pPr>
        <w:rPr>
          <w:rFonts w:asciiTheme="minorHAnsi" w:hAnsiTheme="minorHAnsi"/>
          <w:lang w:val="en-GB"/>
        </w:rPr>
      </w:pPr>
      <w:r w:rsidRPr="00806324">
        <w:rPr>
          <w:rFonts w:asciiTheme="minorHAnsi" w:hAnsiTheme="minorHAnsi"/>
          <w:lang w:val="en-GB"/>
        </w:rPr>
        <w:t>Entitlement to the Energy Grants (Cleaner Fuels) Scheme will be removed for ethanol and direct subsidies will be provided to domestic producers and phased down over the</w:t>
      </w:r>
      <w:r w:rsidR="00AA0D71">
        <w:rPr>
          <w:rFonts w:asciiTheme="minorHAnsi" w:hAnsiTheme="minorHAnsi"/>
          <w:lang w:val="en-GB"/>
        </w:rPr>
        <w:t xml:space="preserve"> transition period. This</w:t>
      </w:r>
      <w:r w:rsidRPr="00806324">
        <w:rPr>
          <w:rFonts w:asciiTheme="minorHAnsi" w:hAnsiTheme="minorHAnsi"/>
          <w:lang w:val="en-GB"/>
        </w:rPr>
        <w:t xml:space="preserve"> will result in </w:t>
      </w:r>
      <w:r w:rsidR="00AA0D71">
        <w:rPr>
          <w:rFonts w:asciiTheme="minorHAnsi" w:hAnsiTheme="minorHAnsi"/>
          <w:lang w:val="en-GB"/>
        </w:rPr>
        <w:t xml:space="preserve">a total government </w:t>
      </w:r>
      <w:r w:rsidRPr="00806324">
        <w:rPr>
          <w:rFonts w:asciiTheme="minorHAnsi" w:hAnsiTheme="minorHAnsi"/>
          <w:lang w:val="en-GB"/>
        </w:rPr>
        <w:t>revenue of $275 million over the forward estimates.</w:t>
      </w:r>
      <w:bookmarkStart w:id="18" w:name="_Toc306606327"/>
      <w:bookmarkStart w:id="19" w:name="_Toc306606328"/>
      <w:bookmarkEnd w:id="18"/>
      <w:bookmarkEnd w:id="19"/>
    </w:p>
    <w:p w:rsidR="00C37572" w:rsidRPr="00CF3659" w:rsidRDefault="00C37572" w:rsidP="009708CF">
      <w:pPr>
        <w:rPr>
          <w:rFonts w:asciiTheme="minorHAnsi" w:hAnsiTheme="minorHAnsi"/>
          <w:lang w:val="en-GB"/>
        </w:rPr>
      </w:pPr>
    </w:p>
    <w:p w:rsidR="0017202A" w:rsidRPr="00AA0D71" w:rsidRDefault="00806324" w:rsidP="00AA0D71">
      <w:pPr>
        <w:pStyle w:val="Heading3"/>
        <w:rPr>
          <w:rFonts w:asciiTheme="minorHAnsi" w:hAnsiTheme="minorHAnsi"/>
        </w:rPr>
      </w:pPr>
      <w:bookmarkStart w:id="20" w:name="_Toc233709399"/>
      <w:bookmarkStart w:id="21" w:name="_Toc390843028"/>
      <w:r w:rsidRPr="00AA0D71">
        <w:rPr>
          <w:rFonts w:asciiTheme="minorHAnsi" w:hAnsiTheme="minorHAnsi"/>
        </w:rPr>
        <w:t>Fiscal incentives and investment subsidies</w:t>
      </w:r>
      <w:bookmarkEnd w:id="20"/>
      <w:bookmarkEnd w:id="21"/>
    </w:p>
    <w:p w:rsidR="0017202A" w:rsidRDefault="0017202A">
      <w:pPr>
        <w:pStyle w:val="ListParagraph"/>
        <w:rPr>
          <w:rFonts w:asciiTheme="minorHAnsi" w:hAnsiTheme="minorHAnsi"/>
        </w:rPr>
      </w:pPr>
    </w:p>
    <w:p w:rsidR="0017202A" w:rsidRDefault="006A24CC">
      <w:pPr>
        <w:pStyle w:val="ListParagraph"/>
        <w:ind w:left="0"/>
        <w:rPr>
          <w:rFonts w:asciiTheme="minorHAnsi" w:hAnsiTheme="minorHAnsi"/>
        </w:rPr>
      </w:pPr>
      <w:r>
        <w:rPr>
          <w:rFonts w:asciiTheme="minorHAnsi" w:hAnsiTheme="minorHAnsi"/>
        </w:rPr>
        <w:t>The Australian Government’s Clean Energ</w:t>
      </w:r>
      <w:r w:rsidR="00AA0D71">
        <w:rPr>
          <w:rFonts w:asciiTheme="minorHAnsi" w:hAnsiTheme="minorHAnsi"/>
        </w:rPr>
        <w:t>y Future package has been awarded</w:t>
      </w:r>
      <w:r>
        <w:rPr>
          <w:rFonts w:asciiTheme="minorHAnsi" w:hAnsiTheme="minorHAnsi"/>
        </w:rPr>
        <w:t xml:space="preserve"> $13 billion to fund R&amp;D and innovation in clean energy, the roll out of clean energy products and services, energy efficiency initiatives and </w:t>
      </w:r>
      <w:r w:rsidR="00AA0D71">
        <w:rPr>
          <w:rFonts w:asciiTheme="minorHAnsi" w:hAnsiTheme="minorHAnsi"/>
        </w:rPr>
        <w:t>to help companies</w:t>
      </w:r>
      <w:r>
        <w:rPr>
          <w:rFonts w:asciiTheme="minorHAnsi" w:hAnsiTheme="minorHAnsi"/>
        </w:rPr>
        <w:t xml:space="preserve"> install renewable energy technologies that will help other businesses innovate and become more energy efficient.</w:t>
      </w:r>
    </w:p>
    <w:p w:rsidR="0017202A" w:rsidRDefault="0017202A">
      <w:pPr>
        <w:pStyle w:val="ListParagraph"/>
        <w:ind w:left="0"/>
        <w:rPr>
          <w:rFonts w:asciiTheme="minorHAnsi" w:hAnsiTheme="minorHAnsi"/>
        </w:rPr>
      </w:pPr>
    </w:p>
    <w:p w:rsidR="0017202A" w:rsidRDefault="00806324">
      <w:pPr>
        <w:pStyle w:val="ListParagraph"/>
        <w:ind w:left="0"/>
        <w:rPr>
          <w:rFonts w:asciiTheme="minorHAnsi" w:hAnsiTheme="minorHAnsi"/>
        </w:rPr>
      </w:pPr>
      <w:r w:rsidRPr="00806324">
        <w:rPr>
          <w:rFonts w:asciiTheme="minorHAnsi" w:hAnsiTheme="minorHAnsi"/>
        </w:rPr>
        <w:t>The Clean Energy Finance Corporation (CEFC) has announced the availability of funding for Clean Energy Projects (July 2013). Projects eligible for CEFC finance include those involving the implementation of renewable energy, energy efficiency or low emissions technologies.  The CEFC's preferred minimum investment size for renewable tec</w:t>
      </w:r>
      <w:r w:rsidR="006A24CC" w:rsidRPr="006A24CC">
        <w:rPr>
          <w:rFonts w:asciiTheme="minorHAnsi" w:hAnsiTheme="minorHAnsi"/>
        </w:rPr>
        <w:t>hnology projects is $20 million</w:t>
      </w:r>
      <w:r w:rsidR="006A24CC">
        <w:rPr>
          <w:rFonts w:asciiTheme="minorHAnsi" w:hAnsiTheme="minorHAnsi"/>
        </w:rPr>
        <w:t xml:space="preserve"> from a pool of $10 billion.</w:t>
      </w:r>
    </w:p>
    <w:p w:rsidR="0017202A" w:rsidRDefault="0017202A">
      <w:pPr>
        <w:pStyle w:val="ListParagraph"/>
        <w:ind w:left="0"/>
        <w:rPr>
          <w:rFonts w:asciiTheme="minorHAnsi" w:hAnsiTheme="minorHAnsi"/>
        </w:rPr>
      </w:pPr>
    </w:p>
    <w:p w:rsidR="0017202A" w:rsidRDefault="006A24CC">
      <w:pPr>
        <w:pStyle w:val="ListParagraph"/>
        <w:ind w:left="0"/>
        <w:rPr>
          <w:rFonts w:asciiTheme="minorHAnsi" w:hAnsiTheme="minorHAnsi"/>
        </w:rPr>
      </w:pPr>
      <w:r>
        <w:rPr>
          <w:rFonts w:asciiTheme="minorHAnsi" w:hAnsiTheme="minorHAnsi"/>
        </w:rPr>
        <w:t xml:space="preserve">The Renewable Energy Venture Capital Fund (REVC) </w:t>
      </w:r>
      <w:r w:rsidR="00AA0D71">
        <w:rPr>
          <w:rFonts w:asciiTheme="minorHAnsi" w:hAnsiTheme="minorHAnsi"/>
        </w:rPr>
        <w:t>will provide</w:t>
      </w:r>
      <w:r>
        <w:rPr>
          <w:rFonts w:asciiTheme="minorHAnsi" w:hAnsiTheme="minorHAnsi"/>
        </w:rPr>
        <w:t xml:space="preserve"> funding to Australian companies </w:t>
      </w:r>
      <w:r w:rsidR="00AA0D71">
        <w:rPr>
          <w:rFonts w:asciiTheme="minorHAnsi" w:hAnsiTheme="minorHAnsi"/>
        </w:rPr>
        <w:t xml:space="preserve">who plan </w:t>
      </w:r>
      <w:r>
        <w:rPr>
          <w:rFonts w:asciiTheme="minorHAnsi" w:hAnsiTheme="minorHAnsi"/>
        </w:rPr>
        <w:t xml:space="preserve">to commercialise their renewable energy technology. </w:t>
      </w:r>
      <w:r w:rsidR="00AA0D71">
        <w:rPr>
          <w:rFonts w:asciiTheme="minorHAnsi" w:hAnsiTheme="minorHAnsi"/>
        </w:rPr>
        <w:t xml:space="preserve">The </w:t>
      </w:r>
      <w:r>
        <w:rPr>
          <w:rFonts w:asciiTheme="minorHAnsi" w:hAnsiTheme="minorHAnsi"/>
        </w:rPr>
        <w:t xml:space="preserve">REVC is a $200 million, 13-year fund to provide candidates with venture capital and investment management </w:t>
      </w:r>
      <w:r w:rsidR="00AA0D71">
        <w:rPr>
          <w:rFonts w:asciiTheme="minorHAnsi" w:hAnsiTheme="minorHAnsi"/>
        </w:rPr>
        <w:t xml:space="preserve">support </w:t>
      </w:r>
      <w:r>
        <w:rPr>
          <w:rFonts w:asciiTheme="minorHAnsi" w:hAnsiTheme="minorHAnsi"/>
        </w:rPr>
        <w:t>during the early stages of business development.</w:t>
      </w:r>
    </w:p>
    <w:p w:rsidR="0017202A" w:rsidRDefault="0017202A">
      <w:pPr>
        <w:pStyle w:val="ListParagraph"/>
        <w:ind w:left="0"/>
        <w:rPr>
          <w:rFonts w:asciiTheme="minorHAnsi" w:hAnsiTheme="minorHAnsi"/>
        </w:rPr>
      </w:pPr>
    </w:p>
    <w:p w:rsidR="0017202A" w:rsidRDefault="00806324">
      <w:pPr>
        <w:pStyle w:val="ListParagraph"/>
        <w:ind w:left="0"/>
        <w:rPr>
          <w:rFonts w:asciiTheme="minorHAnsi" w:hAnsiTheme="minorHAnsi"/>
        </w:rPr>
      </w:pPr>
      <w:r w:rsidRPr="00806324">
        <w:t xml:space="preserve">The Australian Renewable Energy Agency (ARENA) was established by the Australian Government to make renewable energy solutions more affordable and increase the amount of renewable energy used in Australia. </w:t>
      </w:r>
      <w:r w:rsidR="006B0FBF">
        <w:t>It</w:t>
      </w:r>
      <w:r w:rsidR="006B0FBF" w:rsidRPr="006B0FBF">
        <w:t xml:space="preserve"> ha</w:t>
      </w:r>
      <w:r w:rsidR="006B0FBF">
        <w:t>s</w:t>
      </w:r>
      <w:r w:rsidRPr="00806324">
        <w:t xml:space="preserve"> a $3 billion budget to fund renewable energy projects, support research</w:t>
      </w:r>
      <w:r w:rsidR="00AA0D71">
        <w:t xml:space="preserve"> and development activities</w:t>
      </w:r>
      <w:r w:rsidRPr="00806324">
        <w:t xml:space="preserve"> and support activities to capture and share knowledge.  </w:t>
      </w:r>
      <w:r w:rsidRPr="00806324">
        <w:rPr>
          <w:rFonts w:asciiTheme="minorHAnsi" w:hAnsiTheme="minorHAnsi"/>
        </w:rPr>
        <w:t>ARENA provides funds under the Emerging Renewables Program to activities that support the development, demonstration and early stage deployment of renewable energy technologies with the potential to lower the cost, and thereby increa</w:t>
      </w:r>
      <w:r w:rsidR="0068174D">
        <w:rPr>
          <w:rFonts w:asciiTheme="minorHAnsi" w:hAnsiTheme="minorHAnsi"/>
        </w:rPr>
        <w:t>se the supply</w:t>
      </w:r>
      <w:r w:rsidRPr="00806324">
        <w:rPr>
          <w:rFonts w:asciiTheme="minorHAnsi" w:hAnsiTheme="minorHAnsi"/>
        </w:rPr>
        <w:t xml:space="preserve"> of renewable energy in Australia. From 1 July 2013 the program will also be open to activities that remove or reduce road</w:t>
      </w:r>
      <w:r w:rsidR="00830A3B" w:rsidRPr="00830A3B">
        <w:rPr>
          <w:rFonts w:asciiTheme="minorHAnsi" w:hAnsiTheme="minorHAnsi"/>
        </w:rPr>
        <w:t>blocks to the delivery of ARENA</w:t>
      </w:r>
      <w:r w:rsidR="00830A3B">
        <w:rPr>
          <w:rFonts w:asciiTheme="minorHAnsi" w:hAnsiTheme="minorHAnsi"/>
        </w:rPr>
        <w:t>’</w:t>
      </w:r>
      <w:r w:rsidRPr="00806324">
        <w:rPr>
          <w:rFonts w:asciiTheme="minorHAnsi" w:hAnsiTheme="minorHAnsi"/>
        </w:rPr>
        <w:t>s strategic initiatives and activities to fill critical knowledge gaps within the industry. (http://www.arena.gov.au/programs/initiatives/erp/erp.html)</w:t>
      </w:r>
    </w:p>
    <w:p w:rsidR="0017202A" w:rsidRDefault="0017202A">
      <w:pPr>
        <w:pStyle w:val="ListParagraph"/>
        <w:ind w:left="0"/>
        <w:rPr>
          <w:rFonts w:asciiTheme="minorHAnsi" w:hAnsiTheme="minorHAnsi"/>
        </w:rPr>
      </w:pPr>
    </w:p>
    <w:p w:rsidR="0017202A" w:rsidRDefault="00806324">
      <w:pPr>
        <w:pStyle w:val="Heading3"/>
        <w:rPr>
          <w:rFonts w:asciiTheme="minorHAnsi" w:hAnsiTheme="minorHAnsi"/>
        </w:rPr>
      </w:pPr>
      <w:bookmarkStart w:id="22" w:name="_Toc306606331"/>
      <w:bookmarkStart w:id="23" w:name="_Toc306614194"/>
      <w:bookmarkStart w:id="24" w:name="_Toc306616411"/>
      <w:bookmarkStart w:id="25" w:name="_Toc306864248"/>
      <w:bookmarkStart w:id="26" w:name="_Toc306885226"/>
      <w:bookmarkStart w:id="27" w:name="_Toc306606332"/>
      <w:bookmarkStart w:id="28" w:name="_Toc306614195"/>
      <w:bookmarkStart w:id="29" w:name="_Toc306616412"/>
      <w:bookmarkStart w:id="30" w:name="_Toc306864249"/>
      <w:bookmarkStart w:id="31" w:name="_Toc306885227"/>
      <w:bookmarkStart w:id="32" w:name="_Toc233709400"/>
      <w:bookmarkStart w:id="33" w:name="_Toc390843029"/>
      <w:bookmarkEnd w:id="22"/>
      <w:bookmarkEnd w:id="23"/>
      <w:bookmarkEnd w:id="24"/>
      <w:bookmarkEnd w:id="25"/>
      <w:bookmarkEnd w:id="26"/>
      <w:bookmarkEnd w:id="27"/>
      <w:bookmarkEnd w:id="28"/>
      <w:bookmarkEnd w:id="29"/>
      <w:bookmarkEnd w:id="30"/>
      <w:bookmarkEnd w:id="31"/>
      <w:r w:rsidRPr="00806324">
        <w:rPr>
          <w:rFonts w:asciiTheme="minorHAnsi" w:hAnsiTheme="minorHAnsi"/>
        </w:rPr>
        <w:t xml:space="preserve">Other measures </w:t>
      </w:r>
      <w:r w:rsidR="00AA0D71">
        <w:rPr>
          <w:rFonts w:asciiTheme="minorHAnsi" w:hAnsiTheme="minorHAnsi"/>
        </w:rPr>
        <w:t>used to stimulate the production and use</w:t>
      </w:r>
      <w:r w:rsidRPr="00806324">
        <w:rPr>
          <w:rFonts w:asciiTheme="minorHAnsi" w:hAnsiTheme="minorHAnsi"/>
        </w:rPr>
        <w:t xml:space="preserve"> of biofuels</w:t>
      </w:r>
      <w:bookmarkEnd w:id="32"/>
      <w:bookmarkEnd w:id="33"/>
    </w:p>
    <w:p w:rsidR="0017202A" w:rsidRDefault="00AA0D71">
      <w:pPr>
        <w:pStyle w:val="ListParagraph"/>
        <w:ind w:left="0"/>
        <w:rPr>
          <w:rFonts w:asciiTheme="minorHAnsi" w:hAnsiTheme="minorHAnsi"/>
          <w:u w:val="single"/>
          <w:lang w:val="en-AU"/>
        </w:rPr>
      </w:pPr>
      <w:r>
        <w:rPr>
          <w:rFonts w:asciiTheme="minorHAnsi" w:hAnsiTheme="minorHAnsi"/>
          <w:u w:val="single"/>
          <w:lang w:val="en-AU"/>
        </w:rPr>
        <w:t xml:space="preserve">The </w:t>
      </w:r>
      <w:r w:rsidR="00806324" w:rsidRPr="00806324">
        <w:rPr>
          <w:rFonts w:asciiTheme="minorHAnsi" w:hAnsiTheme="minorHAnsi"/>
          <w:u w:val="single"/>
          <w:lang w:val="en-AU"/>
        </w:rPr>
        <w:t>Carbon Pollution Reduction Scheme (CPRS)</w:t>
      </w:r>
    </w:p>
    <w:p w:rsidR="0017202A" w:rsidRDefault="00806324">
      <w:pPr>
        <w:pStyle w:val="ListParagraph"/>
        <w:ind w:left="0"/>
        <w:rPr>
          <w:rFonts w:asciiTheme="minorHAnsi" w:hAnsiTheme="minorHAnsi"/>
        </w:rPr>
      </w:pPr>
      <w:r w:rsidRPr="00806324">
        <w:rPr>
          <w:rFonts w:asciiTheme="minorHAnsi" w:hAnsiTheme="minorHAnsi"/>
          <w:lang w:val="en-AU"/>
        </w:rPr>
        <w:t>The Australian government believes the CPRS is the cheapest and most effective way of tackling climate change.</w:t>
      </w:r>
      <w:r w:rsidR="00F41600">
        <w:rPr>
          <w:rFonts w:asciiTheme="minorHAnsi" w:hAnsiTheme="minorHAnsi"/>
          <w:lang w:val="en-AU"/>
        </w:rPr>
        <w:t xml:space="preserve"> </w:t>
      </w:r>
      <w:r w:rsidRPr="00806324">
        <w:rPr>
          <w:rFonts w:asciiTheme="minorHAnsi" w:hAnsiTheme="minorHAnsi"/>
          <w:lang w:val="en-AU"/>
        </w:rPr>
        <w:t>I</w:t>
      </w:r>
      <w:r w:rsidR="00AA0D71">
        <w:rPr>
          <w:rFonts w:asciiTheme="minorHAnsi" w:hAnsiTheme="minorHAnsi"/>
          <w:lang w:val="en-AU"/>
        </w:rPr>
        <w:t>ts i</w:t>
      </w:r>
      <w:r w:rsidRPr="00806324">
        <w:rPr>
          <w:rFonts w:asciiTheme="minorHAnsi" w:hAnsiTheme="minorHAnsi"/>
          <w:lang w:val="en-AU"/>
        </w:rPr>
        <w:t xml:space="preserve">ntroduction </w:t>
      </w:r>
      <w:r w:rsidR="00F41600">
        <w:rPr>
          <w:rFonts w:asciiTheme="minorHAnsi" w:hAnsiTheme="minorHAnsi"/>
          <w:lang w:val="en-AU"/>
        </w:rPr>
        <w:t xml:space="preserve">has been </w:t>
      </w:r>
      <w:r w:rsidRPr="00806324">
        <w:rPr>
          <w:rFonts w:asciiTheme="minorHAnsi" w:hAnsiTheme="minorHAnsi"/>
          <w:lang w:val="en-AU"/>
        </w:rPr>
        <w:t>delayed until after the end of the current Kyoto commitment period.</w:t>
      </w:r>
      <w:r w:rsidR="00F41600">
        <w:rPr>
          <w:rFonts w:asciiTheme="minorHAnsi" w:hAnsiTheme="minorHAnsi"/>
          <w:lang w:val="en-AU"/>
        </w:rPr>
        <w:t xml:space="preserve">  This will a</w:t>
      </w:r>
      <w:r w:rsidRPr="00806324">
        <w:rPr>
          <w:rFonts w:asciiTheme="minorHAnsi" w:hAnsiTheme="minorHAnsi"/>
          <w:lang w:val="en-AU"/>
        </w:rPr>
        <w:t xml:space="preserve">llow the </w:t>
      </w:r>
      <w:r w:rsidR="00F41600">
        <w:rPr>
          <w:rFonts w:asciiTheme="minorHAnsi" w:hAnsiTheme="minorHAnsi"/>
          <w:lang w:val="en-AU"/>
        </w:rPr>
        <w:t>government</w:t>
      </w:r>
      <w:r w:rsidRPr="00806324">
        <w:rPr>
          <w:rFonts w:asciiTheme="minorHAnsi" w:hAnsiTheme="minorHAnsi"/>
          <w:lang w:val="en-AU"/>
        </w:rPr>
        <w:t xml:space="preserve"> to get a clearer picture of global action</w:t>
      </w:r>
      <w:r w:rsidR="00F41600">
        <w:rPr>
          <w:rFonts w:asciiTheme="minorHAnsi" w:hAnsiTheme="minorHAnsi"/>
          <w:lang w:val="en-AU"/>
        </w:rPr>
        <w:t xml:space="preserve">.  </w:t>
      </w:r>
      <w:r w:rsidRPr="00806324">
        <w:rPr>
          <w:rFonts w:asciiTheme="minorHAnsi" w:hAnsiTheme="minorHAnsi"/>
          <w:lang w:val="en-AU"/>
        </w:rPr>
        <w:t>In the short term</w:t>
      </w:r>
      <w:r w:rsidR="00AA0D71">
        <w:rPr>
          <w:rFonts w:asciiTheme="minorHAnsi" w:hAnsiTheme="minorHAnsi"/>
          <w:lang w:val="en-AU"/>
        </w:rPr>
        <w:t xml:space="preserve"> the</w:t>
      </w:r>
      <w:r w:rsidRPr="00806324">
        <w:rPr>
          <w:rFonts w:asciiTheme="minorHAnsi" w:hAnsiTheme="minorHAnsi"/>
          <w:lang w:val="en-AU"/>
        </w:rPr>
        <w:t xml:space="preserve"> government will boost investments in clean and renewable energy (i.e. </w:t>
      </w:r>
      <w:r w:rsidR="00F41600">
        <w:rPr>
          <w:rFonts w:asciiTheme="minorHAnsi" w:hAnsiTheme="minorHAnsi"/>
          <w:lang w:val="en-AU"/>
        </w:rPr>
        <w:t>t</w:t>
      </w:r>
      <w:r w:rsidRPr="00806324">
        <w:rPr>
          <w:rFonts w:asciiTheme="minorHAnsi" w:hAnsiTheme="minorHAnsi"/>
          <w:lang w:val="en-AU"/>
        </w:rPr>
        <w:t>he 20% MRET and the Clean Energy Initiative).</w:t>
      </w:r>
    </w:p>
    <w:p w:rsidR="0017202A" w:rsidRPr="0068174D" w:rsidRDefault="0017202A" w:rsidP="0068174D">
      <w:pPr>
        <w:rPr>
          <w:rFonts w:asciiTheme="minorHAnsi" w:hAnsiTheme="minorHAnsi"/>
        </w:rPr>
      </w:pPr>
    </w:p>
    <w:p w:rsidR="0068174D" w:rsidRDefault="00806324">
      <w:pPr>
        <w:rPr>
          <w:rFonts w:asciiTheme="minorHAnsi" w:hAnsiTheme="minorHAnsi"/>
        </w:rPr>
      </w:pPr>
      <w:r w:rsidRPr="00806324">
        <w:rPr>
          <w:rFonts w:asciiTheme="minorHAnsi" w:hAnsiTheme="minorHAnsi"/>
          <w:u w:val="single"/>
        </w:rPr>
        <w:t>Pr</w:t>
      </w:r>
      <w:r w:rsidR="00F41600">
        <w:rPr>
          <w:rFonts w:asciiTheme="minorHAnsi" w:hAnsiTheme="minorHAnsi"/>
          <w:u w:val="single"/>
        </w:rPr>
        <w:t>op</w:t>
      </w:r>
      <w:r w:rsidRPr="00806324">
        <w:rPr>
          <w:rFonts w:asciiTheme="minorHAnsi" w:hAnsiTheme="minorHAnsi"/>
          <w:u w:val="single"/>
        </w:rPr>
        <w:t xml:space="preserve">osed Carbon </w:t>
      </w:r>
      <w:r w:rsidR="00AA0D71" w:rsidRPr="00806324">
        <w:rPr>
          <w:rFonts w:asciiTheme="minorHAnsi" w:hAnsiTheme="minorHAnsi"/>
          <w:u w:val="single"/>
        </w:rPr>
        <w:t>tax</w:t>
      </w:r>
      <w:r w:rsidR="00AA0D71" w:rsidRPr="00AA0D71">
        <w:rPr>
          <w:rFonts w:asciiTheme="minorHAnsi" w:hAnsiTheme="minorHAnsi"/>
        </w:rPr>
        <w:t xml:space="preserve"> </w:t>
      </w:r>
    </w:p>
    <w:p w:rsidR="0017202A" w:rsidRDefault="00AA0D71">
      <w:pPr>
        <w:rPr>
          <w:rFonts w:asciiTheme="minorHAnsi" w:hAnsiTheme="minorHAnsi"/>
        </w:rPr>
      </w:pPr>
      <w:r w:rsidRPr="00AA0D71">
        <w:rPr>
          <w:rFonts w:asciiTheme="minorHAnsi" w:hAnsiTheme="minorHAnsi"/>
        </w:rPr>
        <w:t>Starting</w:t>
      </w:r>
      <w:r w:rsidR="00806324" w:rsidRPr="00806324">
        <w:rPr>
          <w:rFonts w:asciiTheme="minorHAnsi" w:hAnsiTheme="minorHAnsi"/>
        </w:rPr>
        <w:t xml:space="preserve"> July 2012, 500 of Australia’s biggest polluters will have to start paying a tax of $23 a tonne on their carbon emissions</w:t>
      </w:r>
      <w:r w:rsidR="00F41600" w:rsidRPr="00736208">
        <w:rPr>
          <w:rFonts w:asciiTheme="minorHAnsi" w:hAnsiTheme="minorHAnsi"/>
        </w:rPr>
        <w:t xml:space="preserve">.  </w:t>
      </w:r>
      <w:r w:rsidR="00806324" w:rsidRPr="00806324">
        <w:rPr>
          <w:rFonts w:asciiTheme="minorHAnsi" w:hAnsiTheme="minorHAnsi"/>
        </w:rPr>
        <w:t>After 3 years</w:t>
      </w:r>
      <w:r>
        <w:rPr>
          <w:rFonts w:asciiTheme="minorHAnsi" w:hAnsiTheme="minorHAnsi"/>
        </w:rPr>
        <w:t>,</w:t>
      </w:r>
      <w:r w:rsidR="00806324" w:rsidRPr="00806324">
        <w:rPr>
          <w:rFonts w:asciiTheme="minorHAnsi" w:hAnsiTheme="minorHAnsi"/>
        </w:rPr>
        <w:t xml:space="preserve"> a market-based emissio</w:t>
      </w:r>
      <w:r>
        <w:rPr>
          <w:rFonts w:asciiTheme="minorHAnsi" w:hAnsiTheme="minorHAnsi"/>
        </w:rPr>
        <w:t>ns trading scheme will replace this</w:t>
      </w:r>
      <w:r w:rsidR="00806324" w:rsidRPr="00806324">
        <w:rPr>
          <w:rFonts w:asciiTheme="minorHAnsi" w:hAnsiTheme="minorHAnsi"/>
        </w:rPr>
        <w:t xml:space="preserve"> fixed tax</w:t>
      </w:r>
      <w:r w:rsidR="00F41600">
        <w:rPr>
          <w:rFonts w:asciiTheme="minorHAnsi" w:hAnsiTheme="minorHAnsi"/>
        </w:rPr>
        <w:t>.</w:t>
      </w:r>
    </w:p>
    <w:p w:rsidR="00C37572" w:rsidRPr="0068174D" w:rsidRDefault="00C37572" w:rsidP="0068174D">
      <w:pPr>
        <w:rPr>
          <w:rFonts w:asciiTheme="minorHAnsi" w:hAnsiTheme="minorHAnsi"/>
          <w:u w:val="single"/>
        </w:rPr>
      </w:pPr>
    </w:p>
    <w:p w:rsidR="0017202A" w:rsidRDefault="00F41600">
      <w:pPr>
        <w:pStyle w:val="ListParagraph"/>
        <w:ind w:left="0"/>
        <w:rPr>
          <w:rFonts w:asciiTheme="minorHAnsi" w:hAnsiTheme="minorHAnsi"/>
          <w:u w:val="single"/>
        </w:rPr>
      </w:pPr>
      <w:r>
        <w:rPr>
          <w:rFonts w:asciiTheme="minorHAnsi" w:hAnsiTheme="minorHAnsi"/>
          <w:u w:val="single"/>
        </w:rPr>
        <w:t>A</w:t>
      </w:r>
      <w:r w:rsidR="00806324" w:rsidRPr="00806324">
        <w:rPr>
          <w:rFonts w:asciiTheme="minorHAnsi" w:hAnsiTheme="minorHAnsi"/>
          <w:u w:val="single"/>
        </w:rPr>
        <w:t>ustralian Centre for Renewable Energy (ACRE)</w:t>
      </w:r>
    </w:p>
    <w:p w:rsidR="0017202A" w:rsidRDefault="00AA0D71">
      <w:pPr>
        <w:pStyle w:val="ListParagraph"/>
        <w:ind w:left="0"/>
        <w:rPr>
          <w:rFonts w:asciiTheme="minorHAnsi" w:hAnsiTheme="minorHAnsi"/>
        </w:rPr>
      </w:pPr>
      <w:r>
        <w:rPr>
          <w:rFonts w:asciiTheme="minorHAnsi" w:hAnsiTheme="minorHAnsi"/>
        </w:rPr>
        <w:t>The ACRE</w:t>
      </w:r>
      <w:r w:rsidR="00F41600">
        <w:rPr>
          <w:rFonts w:asciiTheme="minorHAnsi" w:hAnsiTheme="minorHAnsi"/>
        </w:rPr>
        <w:t xml:space="preserve"> was e</w:t>
      </w:r>
      <w:r w:rsidR="00806324" w:rsidRPr="00806324">
        <w:rPr>
          <w:rFonts w:asciiTheme="minorHAnsi" w:hAnsiTheme="minorHAnsi"/>
        </w:rPr>
        <w:t xml:space="preserve">stablished in 2012 </w:t>
      </w:r>
      <w:r w:rsidR="00F41600">
        <w:rPr>
          <w:rFonts w:asciiTheme="minorHAnsi" w:hAnsiTheme="minorHAnsi"/>
        </w:rPr>
        <w:t>as</w:t>
      </w:r>
      <w:r w:rsidR="00806324" w:rsidRPr="00806324">
        <w:rPr>
          <w:rFonts w:asciiTheme="minorHAnsi" w:hAnsiTheme="minorHAnsi"/>
        </w:rPr>
        <w:t xml:space="preserve"> </w:t>
      </w:r>
      <w:r w:rsidR="00F41600">
        <w:rPr>
          <w:rFonts w:asciiTheme="minorHAnsi" w:hAnsiTheme="minorHAnsi"/>
          <w:lang w:val="en-AU"/>
        </w:rPr>
        <w:t>p</w:t>
      </w:r>
      <w:r w:rsidR="00806324" w:rsidRPr="00806324">
        <w:rPr>
          <w:rFonts w:asciiTheme="minorHAnsi" w:hAnsiTheme="minorHAnsi"/>
          <w:lang w:val="en-AU"/>
        </w:rPr>
        <w:t>art of the Australian Government’s ‘Clean Energy Future’ Initiative</w:t>
      </w:r>
      <w:r w:rsidR="00F41600">
        <w:rPr>
          <w:rFonts w:asciiTheme="minorHAnsi" w:hAnsiTheme="minorHAnsi"/>
          <w:lang w:val="en-AU"/>
        </w:rPr>
        <w:t xml:space="preserve">. </w:t>
      </w:r>
      <w:r>
        <w:rPr>
          <w:rFonts w:asciiTheme="minorHAnsi" w:hAnsiTheme="minorHAnsi"/>
          <w:lang w:val="en-AU"/>
        </w:rPr>
        <w:t>The</w:t>
      </w:r>
      <w:r w:rsidR="00F41600">
        <w:rPr>
          <w:rFonts w:asciiTheme="minorHAnsi" w:hAnsiTheme="minorHAnsi"/>
          <w:lang w:val="en-AU"/>
        </w:rPr>
        <w:t xml:space="preserve"> </w:t>
      </w:r>
      <w:r w:rsidR="00806324" w:rsidRPr="00806324">
        <w:rPr>
          <w:rFonts w:asciiTheme="minorHAnsi" w:hAnsiTheme="minorHAnsi"/>
          <w:lang w:val="en-AU"/>
        </w:rPr>
        <w:t>ACRE has a</w:t>
      </w:r>
      <w:r w:rsidR="00F41600">
        <w:rPr>
          <w:rFonts w:asciiTheme="minorHAnsi" w:hAnsiTheme="minorHAnsi"/>
          <w:lang w:val="en-AU"/>
        </w:rPr>
        <w:t>n</w:t>
      </w:r>
      <w:r w:rsidR="00806324" w:rsidRPr="00806324">
        <w:rPr>
          <w:rFonts w:asciiTheme="minorHAnsi" w:hAnsiTheme="minorHAnsi"/>
          <w:lang w:val="en-AU"/>
        </w:rPr>
        <w:t xml:space="preserve"> independent advisory board and CEO supported by RET</w:t>
      </w:r>
      <w:r w:rsidR="00F41600">
        <w:rPr>
          <w:rFonts w:asciiTheme="minorHAnsi" w:hAnsiTheme="minorHAnsi"/>
          <w:lang w:val="en-AU"/>
        </w:rPr>
        <w:t xml:space="preserve"> and</w:t>
      </w:r>
      <w:r>
        <w:rPr>
          <w:rFonts w:asciiTheme="minorHAnsi" w:hAnsiTheme="minorHAnsi"/>
          <w:lang w:val="en-AU"/>
        </w:rPr>
        <w:t xml:space="preserve"> it</w:t>
      </w:r>
      <w:r w:rsidR="00F41600">
        <w:rPr>
          <w:rFonts w:asciiTheme="minorHAnsi" w:hAnsiTheme="minorHAnsi"/>
          <w:lang w:val="en-AU"/>
        </w:rPr>
        <w:t xml:space="preserve"> is </w:t>
      </w:r>
      <w:r>
        <w:rPr>
          <w:rFonts w:asciiTheme="minorHAnsi" w:hAnsiTheme="minorHAnsi"/>
          <w:lang w:val="en-AU"/>
        </w:rPr>
        <w:t xml:space="preserve">used </w:t>
      </w:r>
      <w:r w:rsidR="00F41600">
        <w:rPr>
          <w:rFonts w:asciiTheme="minorHAnsi" w:hAnsiTheme="minorHAnsi"/>
          <w:lang w:val="en-AU"/>
        </w:rPr>
        <w:t>t</w:t>
      </w:r>
      <w:r w:rsidR="00806324" w:rsidRPr="00806324">
        <w:rPr>
          <w:rFonts w:asciiTheme="minorHAnsi" w:hAnsiTheme="minorHAnsi"/>
          <w:lang w:val="en-AU"/>
        </w:rPr>
        <w:t>o advise Gov</w:t>
      </w:r>
      <w:r w:rsidR="00A172F5">
        <w:rPr>
          <w:rFonts w:asciiTheme="minorHAnsi" w:hAnsiTheme="minorHAnsi"/>
          <w:lang w:val="en-AU"/>
        </w:rPr>
        <w:t>ernment</w:t>
      </w:r>
      <w:r w:rsidR="0068174D">
        <w:rPr>
          <w:rFonts w:asciiTheme="minorHAnsi" w:hAnsiTheme="minorHAnsi"/>
          <w:lang w:val="en-AU"/>
        </w:rPr>
        <w:t xml:space="preserve"> on strategies and priorities</w:t>
      </w:r>
      <w:r w:rsidR="00806324" w:rsidRPr="00806324">
        <w:rPr>
          <w:rFonts w:asciiTheme="minorHAnsi" w:hAnsiTheme="minorHAnsi"/>
          <w:lang w:val="en-AU"/>
        </w:rPr>
        <w:t xml:space="preserve"> </w:t>
      </w:r>
      <w:r>
        <w:rPr>
          <w:rFonts w:asciiTheme="minorHAnsi" w:hAnsiTheme="minorHAnsi"/>
          <w:lang w:val="en-AU"/>
        </w:rPr>
        <w:t xml:space="preserve">in the </w:t>
      </w:r>
      <w:r w:rsidR="00806324" w:rsidRPr="00806324">
        <w:rPr>
          <w:rFonts w:asciiTheme="minorHAnsi" w:hAnsiTheme="minorHAnsi"/>
          <w:lang w:val="en-AU"/>
        </w:rPr>
        <w:t>renewable technologies</w:t>
      </w:r>
      <w:r>
        <w:rPr>
          <w:rFonts w:asciiTheme="minorHAnsi" w:hAnsiTheme="minorHAnsi"/>
          <w:lang w:val="en-AU"/>
        </w:rPr>
        <w:t xml:space="preserve"> area</w:t>
      </w:r>
      <w:r w:rsidR="00F41600">
        <w:rPr>
          <w:rFonts w:asciiTheme="minorHAnsi" w:hAnsiTheme="minorHAnsi"/>
          <w:lang w:val="en-AU"/>
        </w:rPr>
        <w:t>.</w:t>
      </w:r>
      <w:r w:rsidR="004819AA">
        <w:rPr>
          <w:rFonts w:asciiTheme="minorHAnsi" w:hAnsiTheme="minorHAnsi"/>
          <w:lang w:val="en-AU"/>
        </w:rPr>
        <w:t xml:space="preserve">  </w:t>
      </w:r>
      <w:r>
        <w:rPr>
          <w:rFonts w:asciiTheme="minorHAnsi" w:hAnsiTheme="minorHAnsi"/>
          <w:lang w:val="en-AU"/>
        </w:rPr>
        <w:t>Funding of</w:t>
      </w:r>
      <w:r w:rsidR="00806324" w:rsidRPr="00806324">
        <w:rPr>
          <w:rFonts w:asciiTheme="minorHAnsi" w:hAnsiTheme="minorHAnsi"/>
          <w:lang w:val="en-AU"/>
        </w:rPr>
        <w:t xml:space="preserve"> 3.3 billion </w:t>
      </w:r>
      <w:r>
        <w:rPr>
          <w:rFonts w:asciiTheme="minorHAnsi" w:hAnsiTheme="minorHAnsi"/>
          <w:lang w:val="en-AU"/>
        </w:rPr>
        <w:t xml:space="preserve">Australian Dollars (AUD) </w:t>
      </w:r>
      <w:r w:rsidR="00F41600">
        <w:rPr>
          <w:rFonts w:asciiTheme="minorHAnsi" w:hAnsiTheme="minorHAnsi"/>
          <w:lang w:val="en-AU"/>
        </w:rPr>
        <w:t xml:space="preserve">is available </w:t>
      </w:r>
      <w:r w:rsidR="00806324" w:rsidRPr="00806324">
        <w:rPr>
          <w:rFonts w:asciiTheme="minorHAnsi" w:hAnsiTheme="minorHAnsi"/>
          <w:lang w:val="en-AU"/>
        </w:rPr>
        <w:t>to improve the competitiveness of renewable energy technologies and increase the supply of renewable energy in Australia</w:t>
      </w:r>
      <w:r w:rsidR="00F41600">
        <w:rPr>
          <w:rFonts w:asciiTheme="minorHAnsi" w:hAnsiTheme="minorHAnsi"/>
          <w:lang w:val="en-AU"/>
        </w:rPr>
        <w:t xml:space="preserve">.  </w:t>
      </w:r>
    </w:p>
    <w:p w:rsidR="0017202A" w:rsidRDefault="00F41600">
      <w:pPr>
        <w:pStyle w:val="ListParagraph"/>
        <w:ind w:left="0"/>
        <w:rPr>
          <w:rFonts w:asciiTheme="minorHAnsi" w:hAnsiTheme="minorHAnsi"/>
        </w:rPr>
      </w:pPr>
      <w:r>
        <w:rPr>
          <w:rFonts w:asciiTheme="minorHAnsi" w:hAnsiTheme="minorHAnsi"/>
          <w:lang w:val="en-AU"/>
        </w:rPr>
        <w:t>An i</w:t>
      </w:r>
      <w:r w:rsidR="00AA0D71">
        <w:rPr>
          <w:rFonts w:asciiTheme="minorHAnsi" w:hAnsiTheme="minorHAnsi"/>
          <w:lang w:val="en-AU"/>
        </w:rPr>
        <w:t>nitial</w:t>
      </w:r>
      <w:r w:rsidR="00806324" w:rsidRPr="00806324">
        <w:rPr>
          <w:rFonts w:asciiTheme="minorHAnsi" w:hAnsiTheme="minorHAnsi"/>
          <w:lang w:val="en-AU"/>
        </w:rPr>
        <w:t xml:space="preserve"> 20 million </w:t>
      </w:r>
      <w:r w:rsidR="00AA0D71">
        <w:rPr>
          <w:rFonts w:asciiTheme="minorHAnsi" w:hAnsiTheme="minorHAnsi"/>
          <w:lang w:val="en-AU"/>
        </w:rPr>
        <w:t xml:space="preserve">AUD </w:t>
      </w:r>
      <w:r w:rsidR="00806324" w:rsidRPr="00806324">
        <w:rPr>
          <w:rFonts w:asciiTheme="minorHAnsi" w:hAnsiTheme="minorHAnsi"/>
          <w:lang w:val="en-AU"/>
        </w:rPr>
        <w:t xml:space="preserve">commitment </w:t>
      </w:r>
      <w:r>
        <w:rPr>
          <w:rFonts w:asciiTheme="minorHAnsi" w:hAnsiTheme="minorHAnsi"/>
          <w:lang w:val="en-AU"/>
        </w:rPr>
        <w:t>was made for</w:t>
      </w:r>
      <w:r w:rsidR="00806324" w:rsidRPr="00806324">
        <w:rPr>
          <w:rFonts w:asciiTheme="minorHAnsi" w:hAnsiTheme="minorHAnsi"/>
          <w:lang w:val="en-AU"/>
        </w:rPr>
        <w:t xml:space="preserve"> liquid biofuels</w:t>
      </w:r>
      <w:r>
        <w:rPr>
          <w:rFonts w:asciiTheme="minorHAnsi" w:hAnsiTheme="minorHAnsi"/>
          <w:lang w:val="en-AU"/>
        </w:rPr>
        <w:t xml:space="preserve"> as follows:</w:t>
      </w:r>
    </w:p>
    <w:p w:rsidR="0017202A" w:rsidRDefault="00806324" w:rsidP="0068174D">
      <w:pPr>
        <w:pStyle w:val="ListParagraph"/>
        <w:numPr>
          <w:ilvl w:val="2"/>
          <w:numId w:val="5"/>
        </w:numPr>
        <w:ind w:left="360"/>
        <w:rPr>
          <w:rFonts w:asciiTheme="minorHAnsi" w:hAnsiTheme="minorHAnsi"/>
        </w:rPr>
      </w:pPr>
      <w:r w:rsidRPr="00806324">
        <w:rPr>
          <w:rFonts w:asciiTheme="minorHAnsi" w:hAnsiTheme="minorHAnsi"/>
          <w:lang w:val="en-AU"/>
        </w:rPr>
        <w:t>Next Generation Biofuels Economic Study (available on ACRE web site)</w:t>
      </w:r>
    </w:p>
    <w:p w:rsidR="0017202A" w:rsidRDefault="00806324" w:rsidP="0068174D">
      <w:pPr>
        <w:pStyle w:val="ListParagraph"/>
        <w:numPr>
          <w:ilvl w:val="2"/>
          <w:numId w:val="5"/>
        </w:numPr>
        <w:ind w:left="360"/>
        <w:rPr>
          <w:rFonts w:asciiTheme="minorHAnsi" w:hAnsiTheme="minorHAnsi"/>
        </w:rPr>
      </w:pPr>
      <w:r w:rsidRPr="00806324">
        <w:rPr>
          <w:rFonts w:asciiTheme="minorHAnsi" w:hAnsiTheme="minorHAnsi"/>
          <w:lang w:val="en-AU"/>
        </w:rPr>
        <w:t>AUD 5 million foundation grant project for James Cook University</w:t>
      </w:r>
    </w:p>
    <w:p w:rsidR="00C37572" w:rsidRPr="0068174D" w:rsidRDefault="00806324" w:rsidP="0068174D">
      <w:pPr>
        <w:pStyle w:val="ListParagraph"/>
        <w:numPr>
          <w:ilvl w:val="3"/>
          <w:numId w:val="5"/>
        </w:numPr>
        <w:ind w:left="360"/>
        <w:rPr>
          <w:rFonts w:asciiTheme="minorHAnsi" w:hAnsiTheme="minorHAnsi"/>
          <w:u w:val="single"/>
        </w:rPr>
      </w:pPr>
      <w:r w:rsidRPr="0068174D">
        <w:rPr>
          <w:rFonts w:asciiTheme="minorHAnsi" w:hAnsiTheme="minorHAnsi"/>
          <w:lang w:val="en-AU"/>
        </w:rPr>
        <w:t>Most recent investments</w:t>
      </w:r>
      <w:r w:rsidR="0068174D" w:rsidRPr="0068174D">
        <w:rPr>
          <w:rFonts w:asciiTheme="minorHAnsi" w:hAnsiTheme="minorHAnsi"/>
          <w:lang w:val="en-AU"/>
        </w:rPr>
        <w:t xml:space="preserve"> (</w:t>
      </w:r>
      <w:r w:rsidRPr="0068174D">
        <w:rPr>
          <w:rFonts w:asciiTheme="minorHAnsi" w:hAnsiTheme="minorHAnsi"/>
          <w:lang w:val="en-AU"/>
        </w:rPr>
        <w:t>Licella – AUD 5.4 million</w:t>
      </w:r>
      <w:r w:rsidR="0068174D" w:rsidRPr="0068174D">
        <w:rPr>
          <w:rFonts w:asciiTheme="minorHAnsi" w:hAnsiTheme="minorHAnsi"/>
          <w:lang w:val="en-AU"/>
        </w:rPr>
        <w:t xml:space="preserve">; </w:t>
      </w:r>
      <w:r w:rsidRPr="0068174D">
        <w:rPr>
          <w:rFonts w:asciiTheme="minorHAnsi" w:hAnsiTheme="minorHAnsi"/>
          <w:lang w:val="en-AU"/>
        </w:rPr>
        <w:t>Muradel – AUD 4.4 million</w:t>
      </w:r>
      <w:r w:rsidR="0068174D">
        <w:rPr>
          <w:rFonts w:asciiTheme="minorHAnsi" w:hAnsiTheme="minorHAnsi"/>
          <w:lang w:val="en-AU"/>
        </w:rPr>
        <w:t>)</w:t>
      </w:r>
    </w:p>
    <w:p w:rsidR="00A172F5" w:rsidRDefault="00A172F5" w:rsidP="009708CF">
      <w:pPr>
        <w:rPr>
          <w:rFonts w:asciiTheme="minorHAnsi" w:hAnsiTheme="minorHAnsi"/>
          <w:u w:val="single"/>
        </w:rPr>
      </w:pPr>
    </w:p>
    <w:p w:rsidR="00C37572" w:rsidRPr="00CF3659" w:rsidRDefault="00806324" w:rsidP="009708CF">
      <w:pPr>
        <w:rPr>
          <w:rFonts w:asciiTheme="minorHAnsi" w:hAnsiTheme="minorHAnsi"/>
          <w:u w:val="single"/>
        </w:rPr>
      </w:pPr>
      <w:r w:rsidRPr="00806324">
        <w:rPr>
          <w:rFonts w:asciiTheme="minorHAnsi" w:hAnsiTheme="minorHAnsi"/>
          <w:u w:val="single"/>
        </w:rPr>
        <w:t>Feedstock resources for biofuels</w:t>
      </w:r>
    </w:p>
    <w:p w:rsidR="0017202A" w:rsidRDefault="00806324">
      <w:pPr>
        <w:rPr>
          <w:rFonts w:asciiTheme="minorHAnsi" w:hAnsiTheme="minorHAnsi"/>
        </w:rPr>
      </w:pPr>
      <w:r w:rsidRPr="00806324">
        <w:rPr>
          <w:rFonts w:asciiTheme="minorHAnsi" w:hAnsiTheme="minorHAnsi"/>
        </w:rPr>
        <w:t>Australia has been in the grip of drought for 7 of the last 10 years</w:t>
      </w:r>
      <w:r w:rsidR="00F41600">
        <w:rPr>
          <w:rFonts w:asciiTheme="minorHAnsi" w:hAnsiTheme="minorHAnsi"/>
        </w:rPr>
        <w:t xml:space="preserve">.  </w:t>
      </w:r>
      <w:r w:rsidR="00AA0D71">
        <w:rPr>
          <w:rFonts w:asciiTheme="minorHAnsi" w:hAnsiTheme="minorHAnsi"/>
        </w:rPr>
        <w:t>The current grain crop is low once</w:t>
      </w:r>
      <w:r w:rsidRPr="00806324">
        <w:rPr>
          <w:rFonts w:asciiTheme="minorHAnsi" w:hAnsiTheme="minorHAnsi"/>
        </w:rPr>
        <w:t xml:space="preserve"> again, and grain prices are very high</w:t>
      </w:r>
      <w:r w:rsidR="00F41600">
        <w:rPr>
          <w:rFonts w:asciiTheme="minorHAnsi" w:hAnsiTheme="minorHAnsi"/>
        </w:rPr>
        <w:t xml:space="preserve">.  </w:t>
      </w:r>
      <w:r w:rsidRPr="00806324">
        <w:rPr>
          <w:rFonts w:asciiTheme="minorHAnsi" w:hAnsiTheme="minorHAnsi"/>
        </w:rPr>
        <w:t>Australia is not a large producer of oilseeds (although 450,000</w:t>
      </w:r>
      <w:r w:rsidR="006F7CC7">
        <w:rPr>
          <w:rFonts w:asciiTheme="minorHAnsi" w:hAnsiTheme="minorHAnsi"/>
        </w:rPr>
        <w:t xml:space="preserve"> tonnes of canola are exported) and</w:t>
      </w:r>
      <w:r w:rsidRPr="00806324">
        <w:rPr>
          <w:rFonts w:asciiTheme="minorHAnsi" w:hAnsiTheme="minorHAnsi"/>
        </w:rPr>
        <w:t xml:space="preserve"> tallow and waste cooking oils are generally less expensive but </w:t>
      </w:r>
      <w:r w:rsidR="00AA0D71">
        <w:rPr>
          <w:rFonts w:asciiTheme="minorHAnsi" w:hAnsiTheme="minorHAnsi"/>
        </w:rPr>
        <w:t xml:space="preserve">in </w:t>
      </w:r>
      <w:r w:rsidRPr="00806324">
        <w:rPr>
          <w:rFonts w:asciiTheme="minorHAnsi" w:hAnsiTheme="minorHAnsi"/>
        </w:rPr>
        <w:t>limited supply for biodiesel</w:t>
      </w:r>
      <w:r w:rsidR="00AA0D71">
        <w:rPr>
          <w:rFonts w:asciiTheme="minorHAnsi" w:hAnsiTheme="minorHAnsi"/>
        </w:rPr>
        <w:t xml:space="preserve"> app</w:t>
      </w:r>
      <w:r w:rsidR="006F7CC7">
        <w:rPr>
          <w:rFonts w:asciiTheme="minorHAnsi" w:hAnsiTheme="minorHAnsi"/>
        </w:rPr>
        <w:t>l</w:t>
      </w:r>
      <w:r w:rsidR="00AA0D71">
        <w:rPr>
          <w:rFonts w:asciiTheme="minorHAnsi" w:hAnsiTheme="minorHAnsi"/>
        </w:rPr>
        <w:t>ications</w:t>
      </w:r>
      <w:r w:rsidR="00F41600">
        <w:rPr>
          <w:rFonts w:asciiTheme="minorHAnsi" w:hAnsiTheme="minorHAnsi"/>
        </w:rPr>
        <w:t xml:space="preserve">.  </w:t>
      </w:r>
      <w:r w:rsidRPr="00806324">
        <w:rPr>
          <w:rFonts w:asciiTheme="minorHAnsi" w:hAnsiTheme="minorHAnsi"/>
        </w:rPr>
        <w:t xml:space="preserve">Dryland grain and oilseed production can vary by </w:t>
      </w:r>
      <w:r w:rsidR="00A172F5">
        <w:rPr>
          <w:rFonts w:asciiTheme="minorHAnsi" w:hAnsiTheme="minorHAnsi"/>
        </w:rPr>
        <w:t>~</w:t>
      </w:r>
      <w:r w:rsidRPr="00806324">
        <w:rPr>
          <w:rFonts w:asciiTheme="minorHAnsi" w:hAnsiTheme="minorHAnsi"/>
        </w:rPr>
        <w:t>40% from mean values</w:t>
      </w:r>
      <w:r w:rsidR="00F41600">
        <w:rPr>
          <w:rFonts w:asciiTheme="minorHAnsi" w:hAnsiTheme="minorHAnsi"/>
        </w:rPr>
        <w:t xml:space="preserve">.  </w:t>
      </w:r>
      <w:r w:rsidRPr="00806324">
        <w:rPr>
          <w:rFonts w:asciiTheme="minorHAnsi" w:hAnsiTheme="minorHAnsi"/>
        </w:rPr>
        <w:t xml:space="preserve">Drought </w:t>
      </w:r>
      <w:r w:rsidR="00F06046">
        <w:rPr>
          <w:rFonts w:asciiTheme="minorHAnsi" w:hAnsiTheme="minorHAnsi"/>
        </w:rPr>
        <w:t xml:space="preserve">also </w:t>
      </w:r>
      <w:r w:rsidRPr="00806324">
        <w:rPr>
          <w:rFonts w:asciiTheme="minorHAnsi" w:hAnsiTheme="minorHAnsi"/>
        </w:rPr>
        <w:t xml:space="preserve">increases </w:t>
      </w:r>
      <w:r w:rsidR="00F06046">
        <w:rPr>
          <w:rFonts w:asciiTheme="minorHAnsi" w:hAnsiTheme="minorHAnsi"/>
        </w:rPr>
        <w:t xml:space="preserve">the </w:t>
      </w:r>
      <w:r w:rsidRPr="00806324">
        <w:rPr>
          <w:rFonts w:asciiTheme="minorHAnsi" w:hAnsiTheme="minorHAnsi"/>
        </w:rPr>
        <w:t>demand and price of molasses</w:t>
      </w:r>
      <w:r w:rsidR="00F41600">
        <w:rPr>
          <w:rFonts w:asciiTheme="minorHAnsi" w:hAnsiTheme="minorHAnsi"/>
        </w:rPr>
        <w:t>.</w:t>
      </w:r>
      <w:r w:rsidR="00F06046">
        <w:rPr>
          <w:rFonts w:asciiTheme="minorHAnsi" w:hAnsiTheme="minorHAnsi"/>
        </w:rPr>
        <w:t xml:space="preserve"> </w:t>
      </w:r>
      <w:r w:rsidR="00F41600">
        <w:rPr>
          <w:rFonts w:asciiTheme="minorHAnsi" w:hAnsiTheme="minorHAnsi"/>
        </w:rPr>
        <w:t>There is a p</w:t>
      </w:r>
      <w:r w:rsidRPr="00806324">
        <w:rPr>
          <w:rFonts w:asciiTheme="minorHAnsi" w:hAnsiTheme="minorHAnsi"/>
        </w:rPr>
        <w:t>otentially large lignocellulosic resource, awaiting commercial technologies</w:t>
      </w:r>
      <w:r w:rsidR="00F41600">
        <w:rPr>
          <w:rFonts w:asciiTheme="minorHAnsi" w:hAnsiTheme="minorHAnsi"/>
        </w:rPr>
        <w:t xml:space="preserve"> f</w:t>
      </w:r>
      <w:r w:rsidR="00AA0D71">
        <w:rPr>
          <w:rFonts w:asciiTheme="minorHAnsi" w:hAnsiTheme="minorHAnsi"/>
        </w:rPr>
        <w:t>or exploitation.  These include</w:t>
      </w:r>
      <w:r w:rsidR="00F41600">
        <w:rPr>
          <w:rFonts w:asciiTheme="minorHAnsi" w:hAnsiTheme="minorHAnsi"/>
        </w:rPr>
        <w:t xml:space="preserve"> s</w:t>
      </w:r>
      <w:r w:rsidRPr="00806324">
        <w:rPr>
          <w:rFonts w:asciiTheme="minorHAnsi" w:hAnsiTheme="minorHAnsi"/>
        </w:rPr>
        <w:t>ugarcane bagasse</w:t>
      </w:r>
      <w:r w:rsidR="00F41600">
        <w:rPr>
          <w:rFonts w:asciiTheme="minorHAnsi" w:hAnsiTheme="minorHAnsi"/>
        </w:rPr>
        <w:t>, w</w:t>
      </w:r>
      <w:r w:rsidRPr="00806324">
        <w:rPr>
          <w:rFonts w:asciiTheme="minorHAnsi" w:hAnsiTheme="minorHAnsi"/>
        </w:rPr>
        <w:t>oody weeds</w:t>
      </w:r>
      <w:r w:rsidR="00F41600">
        <w:rPr>
          <w:rFonts w:asciiTheme="minorHAnsi" w:hAnsiTheme="minorHAnsi"/>
        </w:rPr>
        <w:t>, c</w:t>
      </w:r>
      <w:r w:rsidRPr="00806324">
        <w:rPr>
          <w:rFonts w:asciiTheme="minorHAnsi" w:hAnsiTheme="minorHAnsi"/>
        </w:rPr>
        <w:t>oppice eucalypt</w:t>
      </w:r>
      <w:r w:rsidR="00F41600">
        <w:rPr>
          <w:rFonts w:asciiTheme="minorHAnsi" w:hAnsiTheme="minorHAnsi"/>
        </w:rPr>
        <w:t>, p</w:t>
      </w:r>
      <w:r w:rsidRPr="00806324">
        <w:rPr>
          <w:rFonts w:asciiTheme="minorHAnsi" w:hAnsiTheme="minorHAnsi"/>
        </w:rPr>
        <w:t>roduction on marginal land</w:t>
      </w:r>
      <w:r w:rsidR="00F41600">
        <w:rPr>
          <w:rFonts w:asciiTheme="minorHAnsi" w:hAnsiTheme="minorHAnsi"/>
        </w:rPr>
        <w:t xml:space="preserve"> and m</w:t>
      </w:r>
      <w:r w:rsidRPr="00806324">
        <w:rPr>
          <w:rFonts w:asciiTheme="minorHAnsi" w:hAnsiTheme="minorHAnsi"/>
        </w:rPr>
        <w:t>arine algae</w:t>
      </w:r>
      <w:r w:rsidR="00F41600">
        <w:rPr>
          <w:rFonts w:asciiTheme="minorHAnsi" w:hAnsiTheme="minorHAnsi"/>
        </w:rPr>
        <w:t>.</w:t>
      </w:r>
    </w:p>
    <w:p w:rsidR="0017202A" w:rsidRDefault="0017202A">
      <w:pPr>
        <w:pStyle w:val="ListParagraph"/>
        <w:rPr>
          <w:rFonts w:asciiTheme="minorHAnsi" w:hAnsiTheme="minorHAnsi"/>
        </w:rPr>
      </w:pPr>
    </w:p>
    <w:p w:rsidR="00C37572" w:rsidRPr="00CF3659" w:rsidRDefault="00806324" w:rsidP="009708CF">
      <w:pPr>
        <w:rPr>
          <w:rFonts w:asciiTheme="minorHAnsi" w:hAnsiTheme="minorHAnsi"/>
          <w:u w:val="single"/>
        </w:rPr>
      </w:pPr>
      <w:r w:rsidRPr="00806324">
        <w:rPr>
          <w:rFonts w:asciiTheme="minorHAnsi" w:hAnsiTheme="minorHAnsi"/>
          <w:u w:val="single"/>
        </w:rPr>
        <w:t>R</w:t>
      </w:r>
      <w:r w:rsidR="006F7CC7">
        <w:rPr>
          <w:rFonts w:asciiTheme="minorHAnsi" w:hAnsiTheme="minorHAnsi"/>
          <w:u w:val="single"/>
        </w:rPr>
        <w:t xml:space="preserve">esearch </w:t>
      </w:r>
      <w:r w:rsidRPr="00806324">
        <w:rPr>
          <w:rFonts w:asciiTheme="minorHAnsi" w:hAnsiTheme="minorHAnsi"/>
          <w:u w:val="single"/>
        </w:rPr>
        <w:t>&amp;</w:t>
      </w:r>
      <w:r w:rsidR="006F7CC7">
        <w:rPr>
          <w:rFonts w:asciiTheme="minorHAnsi" w:hAnsiTheme="minorHAnsi"/>
          <w:u w:val="single"/>
        </w:rPr>
        <w:t xml:space="preserve"> </w:t>
      </w:r>
      <w:r w:rsidRPr="00806324">
        <w:rPr>
          <w:rFonts w:asciiTheme="minorHAnsi" w:hAnsiTheme="minorHAnsi"/>
          <w:u w:val="single"/>
        </w:rPr>
        <w:t>D</w:t>
      </w:r>
      <w:r w:rsidR="006F7CC7">
        <w:rPr>
          <w:rFonts w:asciiTheme="minorHAnsi" w:hAnsiTheme="minorHAnsi"/>
          <w:u w:val="single"/>
        </w:rPr>
        <w:t>evelopment</w:t>
      </w:r>
    </w:p>
    <w:p w:rsidR="00E37137" w:rsidRDefault="00E37137" w:rsidP="00E37137">
      <w:pPr>
        <w:pStyle w:val="ListParagraph"/>
        <w:ind w:left="0"/>
        <w:rPr>
          <w:rFonts w:asciiTheme="minorHAnsi" w:hAnsiTheme="minorHAnsi"/>
        </w:rPr>
      </w:pPr>
    </w:p>
    <w:p w:rsidR="00830A3B" w:rsidRPr="00830A3B" w:rsidRDefault="00830A3B" w:rsidP="009708CF">
      <w:pPr>
        <w:rPr>
          <w:rFonts w:asciiTheme="minorHAnsi" w:hAnsiTheme="minorHAnsi"/>
        </w:rPr>
      </w:pPr>
      <w:r>
        <w:t>T</w:t>
      </w:r>
      <w:r w:rsidR="00806324" w:rsidRPr="00806324">
        <w:t>he Queensland Alliance for Agriculture and Food Innovation (QAAFI) received a $1</w:t>
      </w:r>
      <w:r w:rsidR="00F06046">
        <w:t xml:space="preserve"> </w:t>
      </w:r>
      <w:r w:rsidR="00806324" w:rsidRPr="00806324">
        <w:t>million government grant in October 2012 to examine the potential for using eucalypts, sugarcane bagasse and legume sources to produce commercially viable quantities of biofuels.</w:t>
      </w:r>
    </w:p>
    <w:p w:rsidR="00830A3B" w:rsidRPr="00CF3659" w:rsidRDefault="00830A3B" w:rsidP="009708CF">
      <w:pPr>
        <w:rPr>
          <w:rFonts w:asciiTheme="minorHAnsi" w:hAnsiTheme="minorHAnsi"/>
        </w:rPr>
      </w:pPr>
    </w:p>
    <w:p w:rsidR="0017202A" w:rsidRDefault="00806324">
      <w:pPr>
        <w:pStyle w:val="Heading3"/>
        <w:rPr>
          <w:rFonts w:asciiTheme="minorHAnsi" w:hAnsiTheme="minorHAnsi"/>
        </w:rPr>
      </w:pPr>
      <w:bookmarkStart w:id="34" w:name="_Toc233709401"/>
      <w:bookmarkStart w:id="35" w:name="_Toc390843030"/>
      <w:r w:rsidRPr="00806324">
        <w:rPr>
          <w:rFonts w:asciiTheme="minorHAnsi" w:hAnsiTheme="minorHAnsi"/>
        </w:rPr>
        <w:t>Promotion of advanced biofuels</w:t>
      </w:r>
      <w:bookmarkEnd w:id="34"/>
      <w:bookmarkEnd w:id="35"/>
    </w:p>
    <w:p w:rsidR="000B38B8" w:rsidRDefault="000B38B8">
      <w:pPr>
        <w:autoSpaceDE w:val="0"/>
        <w:autoSpaceDN w:val="0"/>
        <w:adjustRightInd w:val="0"/>
        <w:rPr>
          <w:rFonts w:asciiTheme="minorHAnsi" w:hAnsiTheme="minorHAnsi"/>
        </w:rPr>
      </w:pPr>
    </w:p>
    <w:p w:rsidR="000B38B8" w:rsidRDefault="000B38B8">
      <w:pPr>
        <w:autoSpaceDE w:val="0"/>
        <w:autoSpaceDN w:val="0"/>
        <w:adjustRightInd w:val="0"/>
        <w:rPr>
          <w:rFonts w:asciiTheme="minorHAnsi" w:hAnsiTheme="minorHAnsi"/>
        </w:rPr>
      </w:pPr>
    </w:p>
    <w:p w:rsidR="00C37572" w:rsidRPr="00CF3659" w:rsidRDefault="00806324" w:rsidP="009708CF">
      <w:pPr>
        <w:pStyle w:val="Heading2"/>
        <w:ind w:left="709" w:hanging="709"/>
        <w:rPr>
          <w:rFonts w:asciiTheme="minorHAnsi" w:hAnsiTheme="minorHAnsi"/>
          <w:sz w:val="20"/>
          <w:szCs w:val="20"/>
        </w:rPr>
      </w:pPr>
      <w:bookmarkStart w:id="36" w:name="_Toc233709402"/>
      <w:bookmarkStart w:id="37" w:name="_Toc313889583"/>
      <w:bookmarkStart w:id="38" w:name="_Toc390843031"/>
      <w:r w:rsidRPr="00806324">
        <w:rPr>
          <w:rFonts w:asciiTheme="minorHAnsi" w:hAnsiTheme="minorHAnsi"/>
          <w:sz w:val="20"/>
          <w:szCs w:val="20"/>
        </w:rPr>
        <w:t>Market development and policy effectiveness</w:t>
      </w:r>
      <w:bookmarkEnd w:id="36"/>
      <w:bookmarkEnd w:id="37"/>
      <w:bookmarkEnd w:id="38"/>
    </w:p>
    <w:p w:rsidR="00C37572" w:rsidRPr="00CF3659" w:rsidRDefault="00C37572" w:rsidP="009708CF">
      <w:pPr>
        <w:rPr>
          <w:rFonts w:asciiTheme="minorHAnsi" w:hAnsiTheme="minorHAnsi"/>
        </w:rPr>
      </w:pPr>
    </w:p>
    <w:p w:rsidR="00C37572" w:rsidRPr="00CF3659" w:rsidRDefault="00806324" w:rsidP="009708CF">
      <w:pPr>
        <w:pStyle w:val="Caption"/>
        <w:rPr>
          <w:rFonts w:asciiTheme="minorHAnsi" w:hAnsiTheme="minorHAnsi"/>
        </w:rPr>
      </w:pPr>
      <w:bookmarkStart w:id="39" w:name="_Ref307219049"/>
      <w:r w:rsidRPr="00806324">
        <w:rPr>
          <w:rFonts w:asciiTheme="minorHAnsi" w:hAnsiTheme="minorHAnsi"/>
        </w:rPr>
        <w:t xml:space="preserve">Table </w:t>
      </w:r>
      <w:r w:rsidR="00526530" w:rsidRPr="00806324">
        <w:rPr>
          <w:rFonts w:asciiTheme="minorHAnsi" w:hAnsiTheme="minorHAnsi"/>
        </w:rPr>
        <w:fldChar w:fldCharType="begin"/>
      </w:r>
      <w:r w:rsidRPr="00806324">
        <w:rPr>
          <w:rFonts w:asciiTheme="minorHAnsi" w:hAnsiTheme="minorHAnsi"/>
        </w:rPr>
        <w:instrText xml:space="preserve"> STYLEREF 1 \s </w:instrText>
      </w:r>
      <w:r w:rsidR="00526530" w:rsidRPr="00806324">
        <w:rPr>
          <w:rFonts w:asciiTheme="minorHAnsi" w:hAnsiTheme="minorHAnsi"/>
        </w:rPr>
        <w:fldChar w:fldCharType="separate"/>
      </w:r>
      <w:r w:rsidRPr="00806324">
        <w:rPr>
          <w:rFonts w:asciiTheme="minorHAnsi" w:hAnsiTheme="minorHAnsi"/>
          <w:noProof/>
        </w:rPr>
        <w:t>1</w:t>
      </w:r>
      <w:r w:rsidR="00526530" w:rsidRPr="00806324">
        <w:rPr>
          <w:rFonts w:asciiTheme="minorHAnsi" w:hAnsiTheme="minorHAnsi"/>
        </w:rPr>
        <w:fldChar w:fldCharType="end"/>
      </w:r>
      <w:r w:rsidRPr="00806324">
        <w:rPr>
          <w:rFonts w:asciiTheme="minorHAnsi" w:hAnsiTheme="minorHAnsi"/>
        </w:rPr>
        <w:noBreakHyphen/>
      </w:r>
      <w:r w:rsidR="00526530" w:rsidRPr="00806324">
        <w:rPr>
          <w:rFonts w:asciiTheme="minorHAnsi" w:hAnsiTheme="minorHAnsi"/>
        </w:rPr>
        <w:fldChar w:fldCharType="begin"/>
      </w:r>
      <w:r w:rsidRPr="00806324">
        <w:rPr>
          <w:rFonts w:asciiTheme="minorHAnsi" w:hAnsiTheme="minorHAnsi"/>
        </w:rPr>
        <w:instrText xml:space="preserve"> SEQ Table \* ARABIC \s 1 </w:instrText>
      </w:r>
      <w:r w:rsidR="00526530" w:rsidRPr="00806324">
        <w:rPr>
          <w:rFonts w:asciiTheme="minorHAnsi" w:hAnsiTheme="minorHAnsi"/>
        </w:rPr>
        <w:fldChar w:fldCharType="separate"/>
      </w:r>
      <w:r w:rsidRPr="00806324">
        <w:rPr>
          <w:rFonts w:asciiTheme="minorHAnsi" w:hAnsiTheme="minorHAnsi"/>
          <w:noProof/>
        </w:rPr>
        <w:t>2</w:t>
      </w:r>
      <w:r w:rsidR="00526530" w:rsidRPr="00806324">
        <w:rPr>
          <w:rFonts w:asciiTheme="minorHAnsi" w:hAnsiTheme="minorHAnsi"/>
        </w:rPr>
        <w:fldChar w:fldCharType="end"/>
      </w:r>
      <w:bookmarkEnd w:id="39"/>
      <w:r w:rsidRPr="00806324">
        <w:rPr>
          <w:rFonts w:asciiTheme="minorHAnsi" w:hAnsiTheme="minorHAnsi"/>
        </w:rPr>
        <w:t xml:space="preserve"> - Biofuel productio</w:t>
      </w:r>
      <w:r w:rsidR="00A3495D">
        <w:rPr>
          <w:rFonts w:asciiTheme="minorHAnsi" w:hAnsiTheme="minorHAnsi"/>
        </w:rPr>
        <w:t>n</w:t>
      </w:r>
      <w:r w:rsidRPr="00806324">
        <w:rPr>
          <w:rFonts w:asciiTheme="minorHAnsi" w:hAnsiTheme="minorHAnsi"/>
        </w:rPr>
        <w:t xml:space="preserve"> and market share, Australia – installed capacity</w:t>
      </w:r>
    </w:p>
    <w:tbl>
      <w:tblPr>
        <w:tblW w:w="8931" w:type="dxa"/>
        <w:tblInd w:w="108" w:type="dxa"/>
        <w:tblBorders>
          <w:top w:val="single" w:sz="8" w:space="0" w:color="4F81BD"/>
          <w:bottom w:val="single" w:sz="8" w:space="0" w:color="4F81BD"/>
        </w:tblBorders>
        <w:tblLayout w:type="fixed"/>
        <w:tblLook w:val="0020" w:firstRow="1" w:lastRow="0" w:firstColumn="0" w:lastColumn="0" w:noHBand="0" w:noVBand="0"/>
      </w:tblPr>
      <w:tblGrid>
        <w:gridCol w:w="963"/>
        <w:gridCol w:w="1333"/>
        <w:gridCol w:w="1334"/>
        <w:gridCol w:w="1333"/>
        <w:gridCol w:w="1334"/>
        <w:gridCol w:w="1216"/>
        <w:gridCol w:w="1418"/>
      </w:tblGrid>
      <w:tr w:rsidR="00C37572" w:rsidRPr="00CF3659" w:rsidTr="00C37572">
        <w:tc>
          <w:tcPr>
            <w:tcW w:w="963" w:type="dxa"/>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Year</w:t>
            </w:r>
          </w:p>
        </w:tc>
        <w:tc>
          <w:tcPr>
            <w:tcW w:w="1333" w:type="dxa"/>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Biodiesel</w:t>
            </w:r>
          </w:p>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(million L/a)</w:t>
            </w:r>
          </w:p>
        </w:tc>
        <w:tc>
          <w:tcPr>
            <w:tcW w:w="1334" w:type="dxa"/>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Bioethanol</w:t>
            </w:r>
            <w:r w:rsidRPr="00806324">
              <w:rPr>
                <w:rFonts w:asciiTheme="minorHAnsi" w:hAnsiTheme="minorHAnsi" w:cs="Calibri"/>
                <w:b/>
                <w:bCs/>
                <w:color w:val="365F91"/>
                <w:lang w:val="en-CA"/>
              </w:rPr>
              <w:br/>
              <w:t>(million L/a)</w:t>
            </w:r>
          </w:p>
        </w:tc>
        <w:tc>
          <w:tcPr>
            <w:tcW w:w="1333" w:type="dxa"/>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PPO</w:t>
            </w:r>
            <w:r w:rsidRPr="00806324">
              <w:rPr>
                <w:rFonts w:asciiTheme="minorHAnsi" w:hAnsiTheme="minorHAnsi" w:cs="Calibri"/>
                <w:b/>
                <w:bCs/>
                <w:color w:val="365F91"/>
                <w:lang w:val="en-CA"/>
              </w:rPr>
              <w:br/>
              <w:t>(n/a)</w:t>
            </w:r>
          </w:p>
        </w:tc>
        <w:tc>
          <w:tcPr>
            <w:tcW w:w="1334" w:type="dxa"/>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Biogas</w:t>
            </w:r>
          </w:p>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(n/a)</w:t>
            </w:r>
          </w:p>
        </w:tc>
        <w:tc>
          <w:tcPr>
            <w:tcW w:w="1216" w:type="dxa"/>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2</w:t>
            </w:r>
            <w:r w:rsidRPr="00806324">
              <w:rPr>
                <w:rFonts w:asciiTheme="minorHAnsi" w:hAnsiTheme="minorHAnsi" w:cs="Calibri"/>
                <w:b/>
                <w:bCs/>
                <w:color w:val="365F91"/>
                <w:vertAlign w:val="superscript"/>
                <w:lang w:val="en-CA"/>
              </w:rPr>
              <w:t>nd</w:t>
            </w:r>
            <w:r w:rsidRPr="00806324">
              <w:rPr>
                <w:rFonts w:asciiTheme="minorHAnsi" w:hAnsiTheme="minorHAnsi" w:cs="Calibri"/>
                <w:b/>
                <w:bCs/>
                <w:color w:val="365F91"/>
                <w:lang w:val="en-CA"/>
              </w:rPr>
              <w:t xml:space="preserve">-Gen </w:t>
            </w:r>
            <w:r w:rsidRPr="00806324">
              <w:rPr>
                <w:rFonts w:asciiTheme="minorHAnsi" w:hAnsiTheme="minorHAnsi" w:cs="Calibri"/>
                <w:b/>
                <w:bCs/>
                <w:color w:val="365F91"/>
                <w:lang w:val="en-CA"/>
              </w:rPr>
              <w:br/>
              <w:t>(n/a)</w:t>
            </w:r>
          </w:p>
        </w:tc>
        <w:tc>
          <w:tcPr>
            <w:tcW w:w="1418" w:type="dxa"/>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 xml:space="preserve">Market share </w:t>
            </w:r>
            <w:r w:rsidRPr="00806324">
              <w:rPr>
                <w:rFonts w:asciiTheme="minorHAnsi" w:hAnsiTheme="minorHAnsi" w:cs="Calibri"/>
                <w:b/>
                <w:bCs/>
                <w:color w:val="365F91"/>
                <w:lang w:val="en-CA"/>
              </w:rPr>
              <w:br/>
              <w:t>(%)</w:t>
            </w:r>
          </w:p>
        </w:tc>
      </w:tr>
      <w:tr w:rsidR="00C37572" w:rsidRPr="00CF3659" w:rsidTr="00C37572">
        <w:tc>
          <w:tcPr>
            <w:tcW w:w="963" w:type="dxa"/>
            <w:tcBorders>
              <w:left w:val="nil"/>
              <w:right w:val="nil"/>
            </w:tcBorders>
            <w:shd w:val="clear" w:color="auto" w:fill="D3DFEE"/>
          </w:tcPr>
          <w:p w:rsidR="0017202A" w:rsidRDefault="00806324">
            <w:pPr>
              <w:pStyle w:val="BodyText"/>
              <w:rPr>
                <w:rFonts w:asciiTheme="minorHAnsi" w:hAnsiTheme="minorHAnsi" w:cs="Calibri"/>
                <w:color w:val="365F91"/>
                <w:lang w:val="en-CA"/>
              </w:rPr>
            </w:pPr>
            <w:r w:rsidRPr="00806324">
              <w:rPr>
                <w:rFonts w:asciiTheme="minorHAnsi" w:hAnsiTheme="minorHAnsi" w:cs="Calibri"/>
                <w:color w:val="365F91"/>
                <w:lang w:val="en-CA"/>
              </w:rPr>
              <w:t>2000</w:t>
            </w:r>
          </w:p>
        </w:tc>
        <w:tc>
          <w:tcPr>
            <w:tcW w:w="1333" w:type="dxa"/>
            <w:tcBorders>
              <w:left w:val="nil"/>
              <w:right w:val="nil"/>
            </w:tcBorders>
            <w:shd w:val="clear" w:color="auto" w:fill="D3DFEE"/>
          </w:tcPr>
          <w:p w:rsidR="0017202A" w:rsidRDefault="0017202A">
            <w:pPr>
              <w:pStyle w:val="BodyText"/>
              <w:rPr>
                <w:rFonts w:asciiTheme="minorHAnsi" w:hAnsiTheme="minorHAnsi" w:cs="Calibri"/>
                <w:color w:val="365F91"/>
                <w:lang w:val="en-CA"/>
              </w:rPr>
            </w:pPr>
          </w:p>
        </w:tc>
        <w:tc>
          <w:tcPr>
            <w:tcW w:w="1334" w:type="dxa"/>
            <w:tcBorders>
              <w:left w:val="nil"/>
              <w:right w:val="nil"/>
            </w:tcBorders>
            <w:shd w:val="clear" w:color="auto" w:fill="D3DFEE"/>
          </w:tcPr>
          <w:p w:rsidR="0017202A" w:rsidRDefault="0017202A">
            <w:pPr>
              <w:pStyle w:val="BodyText"/>
              <w:rPr>
                <w:rFonts w:asciiTheme="minorHAnsi" w:hAnsiTheme="minorHAnsi" w:cs="Calibri"/>
                <w:color w:val="365F91"/>
                <w:lang w:val="en-CA"/>
              </w:rPr>
            </w:pPr>
          </w:p>
        </w:tc>
        <w:tc>
          <w:tcPr>
            <w:tcW w:w="1333" w:type="dxa"/>
            <w:tcBorders>
              <w:left w:val="nil"/>
              <w:right w:val="nil"/>
            </w:tcBorders>
            <w:shd w:val="clear" w:color="auto" w:fill="D3DFEE"/>
          </w:tcPr>
          <w:p w:rsidR="0017202A" w:rsidRDefault="0017202A">
            <w:pPr>
              <w:pStyle w:val="BodyText"/>
              <w:rPr>
                <w:rFonts w:asciiTheme="minorHAnsi" w:hAnsiTheme="minorHAnsi" w:cs="Calibri"/>
                <w:color w:val="365F91"/>
                <w:lang w:val="en-CA"/>
              </w:rPr>
            </w:pPr>
          </w:p>
        </w:tc>
        <w:tc>
          <w:tcPr>
            <w:tcW w:w="1334" w:type="dxa"/>
            <w:tcBorders>
              <w:left w:val="nil"/>
              <w:right w:val="nil"/>
            </w:tcBorders>
            <w:shd w:val="clear" w:color="auto" w:fill="D3DFEE"/>
          </w:tcPr>
          <w:p w:rsidR="0017202A" w:rsidRDefault="0017202A">
            <w:pPr>
              <w:pStyle w:val="BodyText"/>
              <w:rPr>
                <w:rFonts w:asciiTheme="minorHAnsi" w:hAnsiTheme="minorHAnsi" w:cs="Calibri"/>
                <w:color w:val="365F91"/>
                <w:lang w:val="en-CA"/>
              </w:rPr>
            </w:pPr>
          </w:p>
        </w:tc>
        <w:tc>
          <w:tcPr>
            <w:tcW w:w="1216" w:type="dxa"/>
            <w:tcBorders>
              <w:left w:val="nil"/>
              <w:right w:val="nil"/>
            </w:tcBorders>
            <w:shd w:val="clear" w:color="auto" w:fill="D3DFEE"/>
          </w:tcPr>
          <w:p w:rsidR="0017202A" w:rsidRDefault="0017202A">
            <w:pPr>
              <w:pStyle w:val="BodyText"/>
              <w:rPr>
                <w:rFonts w:asciiTheme="minorHAnsi" w:hAnsiTheme="minorHAnsi" w:cs="Calibri"/>
                <w:color w:val="365F91"/>
                <w:lang w:val="en-CA"/>
              </w:rPr>
            </w:pPr>
          </w:p>
        </w:tc>
        <w:tc>
          <w:tcPr>
            <w:tcW w:w="1418" w:type="dxa"/>
            <w:tcBorders>
              <w:left w:val="nil"/>
              <w:right w:val="nil"/>
            </w:tcBorders>
            <w:shd w:val="clear" w:color="auto" w:fill="D3DFEE"/>
          </w:tcPr>
          <w:p w:rsidR="0017202A" w:rsidRDefault="0017202A">
            <w:pPr>
              <w:pStyle w:val="BodyText"/>
              <w:rPr>
                <w:rFonts w:asciiTheme="minorHAnsi" w:hAnsiTheme="minorHAnsi" w:cs="Calibri"/>
                <w:color w:val="365F91"/>
                <w:lang w:val="en-CA"/>
              </w:rPr>
            </w:pPr>
          </w:p>
        </w:tc>
      </w:tr>
      <w:tr w:rsidR="00C37572" w:rsidRPr="00CF3659" w:rsidTr="00C37572">
        <w:tc>
          <w:tcPr>
            <w:tcW w:w="963" w:type="dxa"/>
          </w:tcPr>
          <w:p w:rsidR="0017202A" w:rsidRDefault="00806324">
            <w:pPr>
              <w:pStyle w:val="BodyText"/>
              <w:rPr>
                <w:rFonts w:asciiTheme="minorHAnsi" w:hAnsiTheme="minorHAnsi" w:cs="Calibri"/>
                <w:color w:val="365F91"/>
                <w:lang w:val="en-CA"/>
              </w:rPr>
            </w:pPr>
            <w:r w:rsidRPr="00806324">
              <w:rPr>
                <w:rFonts w:asciiTheme="minorHAnsi" w:hAnsiTheme="minorHAnsi" w:cs="Calibri"/>
                <w:color w:val="365F91"/>
                <w:lang w:val="en-CA"/>
              </w:rPr>
              <w:t>2001</w:t>
            </w:r>
          </w:p>
        </w:tc>
        <w:tc>
          <w:tcPr>
            <w:tcW w:w="1333" w:type="dxa"/>
          </w:tcPr>
          <w:p w:rsidR="0017202A" w:rsidRDefault="0017202A">
            <w:pPr>
              <w:pStyle w:val="BodyText"/>
              <w:rPr>
                <w:rFonts w:asciiTheme="minorHAnsi" w:hAnsiTheme="minorHAnsi" w:cs="Calibri"/>
                <w:color w:val="365F91"/>
                <w:lang w:val="en-CA"/>
              </w:rPr>
            </w:pPr>
          </w:p>
        </w:tc>
        <w:tc>
          <w:tcPr>
            <w:tcW w:w="1334" w:type="dxa"/>
          </w:tcPr>
          <w:p w:rsidR="0017202A" w:rsidRDefault="0017202A">
            <w:pPr>
              <w:pStyle w:val="BodyText"/>
              <w:rPr>
                <w:rFonts w:asciiTheme="minorHAnsi" w:hAnsiTheme="minorHAnsi" w:cs="Calibri"/>
                <w:color w:val="365F91"/>
                <w:lang w:val="en-CA"/>
              </w:rPr>
            </w:pPr>
          </w:p>
        </w:tc>
        <w:tc>
          <w:tcPr>
            <w:tcW w:w="1333" w:type="dxa"/>
          </w:tcPr>
          <w:p w:rsidR="0017202A" w:rsidRDefault="0017202A">
            <w:pPr>
              <w:pStyle w:val="BodyText"/>
              <w:rPr>
                <w:rFonts w:asciiTheme="minorHAnsi" w:hAnsiTheme="minorHAnsi" w:cs="Calibri"/>
                <w:color w:val="365F91"/>
                <w:lang w:val="en-CA"/>
              </w:rPr>
            </w:pPr>
          </w:p>
        </w:tc>
        <w:tc>
          <w:tcPr>
            <w:tcW w:w="1334" w:type="dxa"/>
          </w:tcPr>
          <w:p w:rsidR="0017202A" w:rsidRDefault="0017202A">
            <w:pPr>
              <w:pStyle w:val="BodyText"/>
              <w:rPr>
                <w:rFonts w:asciiTheme="minorHAnsi" w:hAnsiTheme="minorHAnsi" w:cs="Calibri"/>
                <w:color w:val="365F91"/>
                <w:lang w:val="en-CA"/>
              </w:rPr>
            </w:pPr>
          </w:p>
        </w:tc>
        <w:tc>
          <w:tcPr>
            <w:tcW w:w="1216" w:type="dxa"/>
          </w:tcPr>
          <w:p w:rsidR="0017202A" w:rsidRDefault="0017202A">
            <w:pPr>
              <w:pStyle w:val="BodyText"/>
              <w:rPr>
                <w:rFonts w:asciiTheme="minorHAnsi" w:hAnsiTheme="minorHAnsi" w:cs="Calibri"/>
                <w:color w:val="365F91"/>
                <w:lang w:val="en-CA"/>
              </w:rPr>
            </w:pPr>
          </w:p>
        </w:tc>
        <w:tc>
          <w:tcPr>
            <w:tcW w:w="1418" w:type="dxa"/>
          </w:tcPr>
          <w:p w:rsidR="0017202A" w:rsidRDefault="0017202A">
            <w:pPr>
              <w:pStyle w:val="BodyText"/>
              <w:rPr>
                <w:rFonts w:asciiTheme="minorHAnsi" w:hAnsiTheme="minorHAnsi" w:cs="Calibri"/>
                <w:color w:val="365F91"/>
                <w:lang w:val="en-CA"/>
              </w:rPr>
            </w:pPr>
          </w:p>
        </w:tc>
      </w:tr>
      <w:tr w:rsidR="00C37572" w:rsidRPr="00CF3659" w:rsidTr="00C37572">
        <w:tc>
          <w:tcPr>
            <w:tcW w:w="963" w:type="dxa"/>
            <w:tcBorders>
              <w:left w:val="nil"/>
              <w:right w:val="nil"/>
            </w:tcBorders>
            <w:shd w:val="clear" w:color="auto" w:fill="D3DFEE"/>
          </w:tcPr>
          <w:p w:rsidR="0017202A" w:rsidRDefault="00806324">
            <w:pPr>
              <w:pStyle w:val="BodyText"/>
              <w:rPr>
                <w:rFonts w:asciiTheme="minorHAnsi" w:hAnsiTheme="minorHAnsi" w:cs="Calibri"/>
                <w:color w:val="365F91"/>
                <w:lang w:val="en-CA"/>
              </w:rPr>
            </w:pPr>
            <w:r w:rsidRPr="00806324">
              <w:rPr>
                <w:rFonts w:asciiTheme="minorHAnsi" w:hAnsiTheme="minorHAnsi" w:cs="Calibri"/>
                <w:color w:val="365F91"/>
                <w:lang w:val="en-CA"/>
              </w:rPr>
              <w:t>2002</w:t>
            </w:r>
          </w:p>
        </w:tc>
        <w:tc>
          <w:tcPr>
            <w:tcW w:w="1333" w:type="dxa"/>
            <w:tcBorders>
              <w:left w:val="nil"/>
              <w:right w:val="nil"/>
            </w:tcBorders>
            <w:shd w:val="clear" w:color="auto" w:fill="D3DFEE"/>
          </w:tcPr>
          <w:p w:rsidR="0017202A" w:rsidRDefault="0017202A">
            <w:pPr>
              <w:pStyle w:val="BodyText"/>
              <w:rPr>
                <w:rFonts w:asciiTheme="minorHAnsi" w:hAnsiTheme="minorHAnsi" w:cs="Calibri"/>
                <w:color w:val="365F91"/>
                <w:lang w:val="en-CA"/>
              </w:rPr>
            </w:pPr>
          </w:p>
        </w:tc>
        <w:tc>
          <w:tcPr>
            <w:tcW w:w="1334" w:type="dxa"/>
            <w:tcBorders>
              <w:left w:val="nil"/>
              <w:right w:val="nil"/>
            </w:tcBorders>
            <w:shd w:val="clear" w:color="auto" w:fill="D3DFEE"/>
          </w:tcPr>
          <w:p w:rsidR="0017202A" w:rsidRDefault="0017202A">
            <w:pPr>
              <w:pStyle w:val="BodyText"/>
              <w:rPr>
                <w:rFonts w:asciiTheme="minorHAnsi" w:hAnsiTheme="minorHAnsi" w:cs="Calibri"/>
                <w:color w:val="365F91"/>
                <w:lang w:val="en-CA"/>
              </w:rPr>
            </w:pPr>
          </w:p>
        </w:tc>
        <w:tc>
          <w:tcPr>
            <w:tcW w:w="1333" w:type="dxa"/>
            <w:tcBorders>
              <w:left w:val="nil"/>
              <w:right w:val="nil"/>
            </w:tcBorders>
            <w:shd w:val="clear" w:color="auto" w:fill="D3DFEE"/>
          </w:tcPr>
          <w:p w:rsidR="0017202A" w:rsidRDefault="0017202A">
            <w:pPr>
              <w:pStyle w:val="BodyText"/>
              <w:rPr>
                <w:rFonts w:asciiTheme="minorHAnsi" w:hAnsiTheme="minorHAnsi" w:cs="Calibri"/>
                <w:color w:val="365F91"/>
                <w:lang w:val="en-CA"/>
              </w:rPr>
            </w:pPr>
          </w:p>
        </w:tc>
        <w:tc>
          <w:tcPr>
            <w:tcW w:w="1334" w:type="dxa"/>
            <w:tcBorders>
              <w:left w:val="nil"/>
              <w:right w:val="nil"/>
            </w:tcBorders>
            <w:shd w:val="clear" w:color="auto" w:fill="D3DFEE"/>
          </w:tcPr>
          <w:p w:rsidR="0017202A" w:rsidRDefault="0017202A">
            <w:pPr>
              <w:pStyle w:val="BodyText"/>
              <w:rPr>
                <w:rFonts w:asciiTheme="minorHAnsi" w:hAnsiTheme="minorHAnsi" w:cs="Calibri"/>
                <w:color w:val="365F91"/>
                <w:lang w:val="en-CA"/>
              </w:rPr>
            </w:pPr>
          </w:p>
        </w:tc>
        <w:tc>
          <w:tcPr>
            <w:tcW w:w="1216" w:type="dxa"/>
            <w:tcBorders>
              <w:left w:val="nil"/>
              <w:right w:val="nil"/>
            </w:tcBorders>
            <w:shd w:val="clear" w:color="auto" w:fill="D3DFEE"/>
          </w:tcPr>
          <w:p w:rsidR="0017202A" w:rsidRDefault="0017202A">
            <w:pPr>
              <w:pStyle w:val="BodyText"/>
              <w:rPr>
                <w:rFonts w:asciiTheme="minorHAnsi" w:hAnsiTheme="minorHAnsi" w:cs="Calibri"/>
                <w:color w:val="365F91"/>
                <w:lang w:val="en-CA"/>
              </w:rPr>
            </w:pPr>
          </w:p>
        </w:tc>
        <w:tc>
          <w:tcPr>
            <w:tcW w:w="1418" w:type="dxa"/>
            <w:tcBorders>
              <w:left w:val="nil"/>
              <w:right w:val="nil"/>
            </w:tcBorders>
            <w:shd w:val="clear" w:color="auto" w:fill="D3DFEE"/>
          </w:tcPr>
          <w:p w:rsidR="0017202A" w:rsidRDefault="0017202A">
            <w:pPr>
              <w:pStyle w:val="BodyText"/>
              <w:rPr>
                <w:rFonts w:asciiTheme="minorHAnsi" w:hAnsiTheme="minorHAnsi" w:cs="Calibri"/>
                <w:color w:val="365F91"/>
                <w:lang w:val="en-CA"/>
              </w:rPr>
            </w:pPr>
          </w:p>
        </w:tc>
      </w:tr>
      <w:tr w:rsidR="00C37572" w:rsidRPr="00CF3659" w:rsidTr="00C37572">
        <w:tc>
          <w:tcPr>
            <w:tcW w:w="963" w:type="dxa"/>
          </w:tcPr>
          <w:p w:rsidR="0017202A" w:rsidRDefault="00806324">
            <w:pPr>
              <w:pStyle w:val="BodyText"/>
              <w:rPr>
                <w:rFonts w:asciiTheme="minorHAnsi" w:hAnsiTheme="minorHAnsi" w:cs="Calibri"/>
                <w:color w:val="365F91"/>
                <w:lang w:val="en-CA"/>
              </w:rPr>
            </w:pPr>
            <w:r w:rsidRPr="00806324">
              <w:rPr>
                <w:rFonts w:asciiTheme="minorHAnsi" w:hAnsiTheme="minorHAnsi" w:cs="Calibri"/>
                <w:color w:val="365F91"/>
                <w:lang w:val="en-CA"/>
              </w:rPr>
              <w:t>2003</w:t>
            </w:r>
          </w:p>
        </w:tc>
        <w:tc>
          <w:tcPr>
            <w:tcW w:w="1333" w:type="dxa"/>
          </w:tcPr>
          <w:p w:rsidR="0017202A" w:rsidRDefault="0017202A">
            <w:pPr>
              <w:pStyle w:val="BodyText"/>
              <w:rPr>
                <w:rFonts w:asciiTheme="minorHAnsi" w:hAnsiTheme="minorHAnsi" w:cs="Calibri"/>
                <w:color w:val="365F91"/>
                <w:vertAlign w:val="superscript"/>
                <w:lang w:val="en-CA"/>
              </w:rPr>
            </w:pPr>
          </w:p>
        </w:tc>
        <w:tc>
          <w:tcPr>
            <w:tcW w:w="1334" w:type="dxa"/>
          </w:tcPr>
          <w:p w:rsidR="0017202A" w:rsidRDefault="0017202A">
            <w:pPr>
              <w:pStyle w:val="BodyText"/>
              <w:rPr>
                <w:rFonts w:asciiTheme="minorHAnsi" w:hAnsiTheme="minorHAnsi" w:cs="Calibri"/>
                <w:color w:val="365F91"/>
                <w:lang w:val="en-CA"/>
              </w:rPr>
            </w:pPr>
          </w:p>
        </w:tc>
        <w:tc>
          <w:tcPr>
            <w:tcW w:w="1333" w:type="dxa"/>
          </w:tcPr>
          <w:p w:rsidR="0017202A" w:rsidRDefault="0017202A">
            <w:pPr>
              <w:pStyle w:val="BodyText"/>
              <w:rPr>
                <w:rFonts w:asciiTheme="minorHAnsi" w:hAnsiTheme="minorHAnsi" w:cs="Calibri"/>
                <w:color w:val="365F91"/>
                <w:lang w:val="en-CA"/>
              </w:rPr>
            </w:pPr>
          </w:p>
        </w:tc>
        <w:tc>
          <w:tcPr>
            <w:tcW w:w="1334" w:type="dxa"/>
          </w:tcPr>
          <w:p w:rsidR="0017202A" w:rsidRDefault="0017202A">
            <w:pPr>
              <w:pStyle w:val="BodyText"/>
              <w:rPr>
                <w:rFonts w:asciiTheme="minorHAnsi" w:hAnsiTheme="minorHAnsi" w:cs="Calibri"/>
                <w:color w:val="365F91"/>
                <w:lang w:val="en-CA"/>
              </w:rPr>
            </w:pPr>
          </w:p>
        </w:tc>
        <w:tc>
          <w:tcPr>
            <w:tcW w:w="1216" w:type="dxa"/>
          </w:tcPr>
          <w:p w:rsidR="0017202A" w:rsidRDefault="0017202A">
            <w:pPr>
              <w:pStyle w:val="BodyText"/>
              <w:rPr>
                <w:rFonts w:asciiTheme="minorHAnsi" w:hAnsiTheme="minorHAnsi" w:cs="Calibri"/>
                <w:color w:val="365F91"/>
                <w:lang w:val="en-CA"/>
              </w:rPr>
            </w:pPr>
          </w:p>
        </w:tc>
        <w:tc>
          <w:tcPr>
            <w:tcW w:w="1418" w:type="dxa"/>
          </w:tcPr>
          <w:p w:rsidR="0017202A" w:rsidRDefault="0017202A">
            <w:pPr>
              <w:pStyle w:val="BodyText"/>
              <w:rPr>
                <w:rFonts w:asciiTheme="minorHAnsi" w:hAnsiTheme="minorHAnsi" w:cs="Calibri"/>
                <w:color w:val="365F91"/>
                <w:lang w:val="en-CA"/>
              </w:rPr>
            </w:pPr>
          </w:p>
        </w:tc>
      </w:tr>
      <w:tr w:rsidR="00C37572" w:rsidRPr="00CF3659" w:rsidTr="00C37572">
        <w:tc>
          <w:tcPr>
            <w:tcW w:w="963" w:type="dxa"/>
            <w:tcBorders>
              <w:left w:val="nil"/>
              <w:right w:val="nil"/>
            </w:tcBorders>
            <w:shd w:val="clear" w:color="auto" w:fill="D3DFEE"/>
          </w:tcPr>
          <w:p w:rsidR="0017202A" w:rsidRDefault="00806324">
            <w:pPr>
              <w:pStyle w:val="BodyText"/>
              <w:rPr>
                <w:rFonts w:asciiTheme="minorHAnsi" w:hAnsiTheme="minorHAnsi" w:cs="Calibri"/>
                <w:color w:val="365F91"/>
                <w:lang w:val="en-CA"/>
              </w:rPr>
            </w:pPr>
            <w:r w:rsidRPr="00806324">
              <w:rPr>
                <w:rFonts w:asciiTheme="minorHAnsi" w:hAnsiTheme="minorHAnsi" w:cs="Calibri"/>
                <w:color w:val="365F91"/>
                <w:lang w:val="en-CA"/>
              </w:rPr>
              <w:t>2004</w:t>
            </w:r>
          </w:p>
        </w:tc>
        <w:tc>
          <w:tcPr>
            <w:tcW w:w="1333" w:type="dxa"/>
            <w:tcBorders>
              <w:left w:val="nil"/>
              <w:right w:val="nil"/>
            </w:tcBorders>
            <w:shd w:val="clear" w:color="auto" w:fill="D3DFEE"/>
          </w:tcPr>
          <w:p w:rsidR="0017202A" w:rsidRDefault="0017202A">
            <w:pPr>
              <w:pStyle w:val="BodyText"/>
              <w:rPr>
                <w:rFonts w:asciiTheme="minorHAnsi" w:hAnsiTheme="minorHAnsi" w:cs="Calibri"/>
                <w:color w:val="365F91"/>
                <w:lang w:val="en-CA"/>
              </w:rPr>
            </w:pPr>
          </w:p>
        </w:tc>
        <w:tc>
          <w:tcPr>
            <w:tcW w:w="1334" w:type="dxa"/>
            <w:tcBorders>
              <w:left w:val="nil"/>
              <w:right w:val="nil"/>
            </w:tcBorders>
            <w:shd w:val="clear" w:color="auto" w:fill="D3DFEE"/>
          </w:tcPr>
          <w:p w:rsidR="0017202A" w:rsidRDefault="0017202A">
            <w:pPr>
              <w:pStyle w:val="BodyText"/>
              <w:rPr>
                <w:rFonts w:asciiTheme="minorHAnsi" w:hAnsiTheme="minorHAnsi" w:cs="Calibri"/>
                <w:color w:val="365F91"/>
                <w:lang w:val="en-CA"/>
              </w:rPr>
            </w:pPr>
          </w:p>
        </w:tc>
        <w:tc>
          <w:tcPr>
            <w:tcW w:w="1333" w:type="dxa"/>
            <w:tcBorders>
              <w:left w:val="nil"/>
              <w:right w:val="nil"/>
            </w:tcBorders>
            <w:shd w:val="clear" w:color="auto" w:fill="D3DFEE"/>
          </w:tcPr>
          <w:p w:rsidR="0017202A" w:rsidRDefault="0017202A">
            <w:pPr>
              <w:pStyle w:val="BodyText"/>
              <w:rPr>
                <w:rFonts w:asciiTheme="minorHAnsi" w:hAnsiTheme="minorHAnsi" w:cs="Calibri"/>
                <w:color w:val="365F91"/>
                <w:lang w:val="en-CA"/>
              </w:rPr>
            </w:pPr>
          </w:p>
        </w:tc>
        <w:tc>
          <w:tcPr>
            <w:tcW w:w="1334" w:type="dxa"/>
            <w:tcBorders>
              <w:left w:val="nil"/>
              <w:right w:val="nil"/>
            </w:tcBorders>
            <w:shd w:val="clear" w:color="auto" w:fill="D3DFEE"/>
          </w:tcPr>
          <w:p w:rsidR="0017202A" w:rsidRDefault="0017202A">
            <w:pPr>
              <w:pStyle w:val="BodyText"/>
              <w:rPr>
                <w:rFonts w:asciiTheme="minorHAnsi" w:hAnsiTheme="minorHAnsi" w:cs="Calibri"/>
                <w:color w:val="365F91"/>
                <w:lang w:val="en-CA"/>
              </w:rPr>
            </w:pPr>
          </w:p>
        </w:tc>
        <w:tc>
          <w:tcPr>
            <w:tcW w:w="1216" w:type="dxa"/>
            <w:tcBorders>
              <w:left w:val="nil"/>
              <w:right w:val="nil"/>
            </w:tcBorders>
            <w:shd w:val="clear" w:color="auto" w:fill="D3DFEE"/>
          </w:tcPr>
          <w:p w:rsidR="0017202A" w:rsidRDefault="0017202A">
            <w:pPr>
              <w:pStyle w:val="BodyText"/>
              <w:rPr>
                <w:rFonts w:asciiTheme="minorHAnsi" w:hAnsiTheme="minorHAnsi" w:cs="Calibri"/>
                <w:color w:val="365F91"/>
                <w:lang w:val="en-CA"/>
              </w:rPr>
            </w:pPr>
          </w:p>
        </w:tc>
        <w:tc>
          <w:tcPr>
            <w:tcW w:w="1418" w:type="dxa"/>
            <w:tcBorders>
              <w:left w:val="nil"/>
              <w:right w:val="nil"/>
            </w:tcBorders>
            <w:shd w:val="clear" w:color="auto" w:fill="D3DFEE"/>
          </w:tcPr>
          <w:p w:rsidR="0017202A" w:rsidRDefault="0017202A">
            <w:pPr>
              <w:pStyle w:val="BodyText"/>
              <w:rPr>
                <w:rFonts w:asciiTheme="minorHAnsi" w:hAnsiTheme="minorHAnsi" w:cs="Calibri"/>
                <w:color w:val="365F91"/>
                <w:lang w:val="en-CA"/>
              </w:rPr>
            </w:pPr>
          </w:p>
        </w:tc>
      </w:tr>
      <w:tr w:rsidR="00C37572" w:rsidRPr="00CF3659" w:rsidTr="00C37572">
        <w:tc>
          <w:tcPr>
            <w:tcW w:w="963" w:type="dxa"/>
          </w:tcPr>
          <w:p w:rsidR="0017202A" w:rsidRDefault="00806324">
            <w:pPr>
              <w:pStyle w:val="BodyText"/>
              <w:rPr>
                <w:rFonts w:asciiTheme="minorHAnsi" w:hAnsiTheme="minorHAnsi" w:cs="Calibri"/>
                <w:color w:val="365F91"/>
                <w:lang w:val="en-CA"/>
              </w:rPr>
            </w:pPr>
            <w:r w:rsidRPr="00806324">
              <w:rPr>
                <w:rFonts w:asciiTheme="minorHAnsi" w:hAnsiTheme="minorHAnsi" w:cs="Calibri"/>
                <w:color w:val="365F91"/>
                <w:lang w:val="en-CA"/>
              </w:rPr>
              <w:t>2005</w:t>
            </w:r>
          </w:p>
        </w:tc>
        <w:tc>
          <w:tcPr>
            <w:tcW w:w="1333" w:type="dxa"/>
          </w:tcPr>
          <w:p w:rsidR="0017202A" w:rsidRDefault="0017202A">
            <w:pPr>
              <w:pStyle w:val="BodyText"/>
              <w:rPr>
                <w:rFonts w:asciiTheme="minorHAnsi" w:hAnsiTheme="minorHAnsi" w:cs="Calibri"/>
                <w:color w:val="365F91"/>
                <w:lang w:val="en-CA"/>
              </w:rPr>
            </w:pPr>
          </w:p>
        </w:tc>
        <w:tc>
          <w:tcPr>
            <w:tcW w:w="1334" w:type="dxa"/>
          </w:tcPr>
          <w:p w:rsidR="0017202A" w:rsidRDefault="00806324">
            <w:pPr>
              <w:pStyle w:val="BodyText"/>
              <w:rPr>
                <w:rFonts w:asciiTheme="minorHAnsi" w:hAnsiTheme="minorHAnsi" w:cs="Calibri"/>
                <w:color w:val="365F91"/>
                <w:lang w:val="en-CA"/>
              </w:rPr>
            </w:pPr>
            <w:r w:rsidRPr="00806324">
              <w:rPr>
                <w:rFonts w:asciiTheme="minorHAnsi" w:hAnsiTheme="minorHAnsi" w:cs="Calibri"/>
                <w:color w:val="365F91"/>
                <w:lang w:val="en-CA"/>
              </w:rPr>
              <w:t>125</w:t>
            </w:r>
          </w:p>
        </w:tc>
        <w:tc>
          <w:tcPr>
            <w:tcW w:w="1333" w:type="dxa"/>
          </w:tcPr>
          <w:p w:rsidR="0017202A" w:rsidRDefault="0017202A">
            <w:pPr>
              <w:pStyle w:val="BodyText"/>
              <w:rPr>
                <w:rFonts w:asciiTheme="minorHAnsi" w:hAnsiTheme="minorHAnsi" w:cs="Calibri"/>
                <w:color w:val="365F91"/>
                <w:lang w:val="en-CA"/>
              </w:rPr>
            </w:pPr>
          </w:p>
        </w:tc>
        <w:tc>
          <w:tcPr>
            <w:tcW w:w="1334" w:type="dxa"/>
          </w:tcPr>
          <w:p w:rsidR="0017202A" w:rsidRDefault="0017202A">
            <w:pPr>
              <w:pStyle w:val="BodyText"/>
              <w:rPr>
                <w:rFonts w:asciiTheme="minorHAnsi" w:hAnsiTheme="minorHAnsi" w:cs="Calibri"/>
                <w:color w:val="365F91"/>
                <w:lang w:val="en-CA"/>
              </w:rPr>
            </w:pPr>
          </w:p>
        </w:tc>
        <w:tc>
          <w:tcPr>
            <w:tcW w:w="1216" w:type="dxa"/>
          </w:tcPr>
          <w:p w:rsidR="0017202A" w:rsidRDefault="0017202A">
            <w:pPr>
              <w:pStyle w:val="BodyText"/>
              <w:rPr>
                <w:rFonts w:asciiTheme="minorHAnsi" w:hAnsiTheme="minorHAnsi" w:cs="Calibri"/>
                <w:color w:val="365F91"/>
                <w:lang w:val="en-CA"/>
              </w:rPr>
            </w:pPr>
          </w:p>
        </w:tc>
        <w:tc>
          <w:tcPr>
            <w:tcW w:w="1418" w:type="dxa"/>
          </w:tcPr>
          <w:p w:rsidR="0017202A" w:rsidRDefault="0017202A">
            <w:pPr>
              <w:pStyle w:val="BodyText"/>
              <w:rPr>
                <w:rFonts w:asciiTheme="minorHAnsi" w:hAnsiTheme="minorHAnsi" w:cs="Calibri"/>
                <w:color w:val="365F91"/>
                <w:lang w:val="en-CA"/>
              </w:rPr>
            </w:pPr>
          </w:p>
        </w:tc>
      </w:tr>
      <w:tr w:rsidR="00C37572" w:rsidRPr="00CF3659" w:rsidTr="00C37572">
        <w:tc>
          <w:tcPr>
            <w:tcW w:w="963" w:type="dxa"/>
            <w:tcBorders>
              <w:left w:val="nil"/>
              <w:right w:val="nil"/>
            </w:tcBorders>
            <w:shd w:val="clear" w:color="auto" w:fill="D3DFEE"/>
          </w:tcPr>
          <w:p w:rsidR="0017202A" w:rsidRDefault="00806324">
            <w:pPr>
              <w:pStyle w:val="BodyText"/>
              <w:rPr>
                <w:rFonts w:asciiTheme="minorHAnsi" w:hAnsiTheme="minorHAnsi" w:cs="Calibri"/>
                <w:color w:val="365F91"/>
                <w:lang w:val="en-CA"/>
              </w:rPr>
            </w:pPr>
            <w:r w:rsidRPr="00806324">
              <w:rPr>
                <w:rFonts w:asciiTheme="minorHAnsi" w:hAnsiTheme="minorHAnsi" w:cs="Calibri"/>
                <w:color w:val="365F91"/>
                <w:lang w:val="en-CA"/>
              </w:rPr>
              <w:t>2006</w:t>
            </w:r>
          </w:p>
        </w:tc>
        <w:tc>
          <w:tcPr>
            <w:tcW w:w="1333" w:type="dxa"/>
            <w:tcBorders>
              <w:left w:val="nil"/>
              <w:right w:val="nil"/>
            </w:tcBorders>
            <w:shd w:val="clear" w:color="auto" w:fill="D3DFEE"/>
          </w:tcPr>
          <w:p w:rsidR="0017202A" w:rsidRDefault="0017202A">
            <w:pPr>
              <w:pStyle w:val="BodyText"/>
              <w:rPr>
                <w:rFonts w:asciiTheme="minorHAnsi" w:hAnsiTheme="minorHAnsi" w:cs="Calibri"/>
                <w:color w:val="365F91"/>
                <w:lang w:val="en-CA"/>
              </w:rPr>
            </w:pPr>
          </w:p>
        </w:tc>
        <w:tc>
          <w:tcPr>
            <w:tcW w:w="1334" w:type="dxa"/>
            <w:tcBorders>
              <w:left w:val="nil"/>
              <w:right w:val="nil"/>
            </w:tcBorders>
            <w:shd w:val="clear" w:color="auto" w:fill="D3DFEE"/>
          </w:tcPr>
          <w:p w:rsidR="0017202A" w:rsidRDefault="00806324">
            <w:pPr>
              <w:pStyle w:val="BodyText"/>
              <w:rPr>
                <w:rFonts w:asciiTheme="minorHAnsi" w:hAnsiTheme="minorHAnsi" w:cs="Calibri"/>
                <w:color w:val="365F91"/>
                <w:lang w:val="en-CA"/>
              </w:rPr>
            </w:pPr>
            <w:r w:rsidRPr="00806324">
              <w:rPr>
                <w:rFonts w:asciiTheme="minorHAnsi" w:hAnsiTheme="minorHAnsi" w:cs="Calibri"/>
                <w:color w:val="365F91"/>
                <w:lang w:val="en-CA"/>
              </w:rPr>
              <w:t>125</w:t>
            </w:r>
          </w:p>
        </w:tc>
        <w:tc>
          <w:tcPr>
            <w:tcW w:w="1333" w:type="dxa"/>
            <w:tcBorders>
              <w:left w:val="nil"/>
              <w:right w:val="nil"/>
            </w:tcBorders>
            <w:shd w:val="clear" w:color="auto" w:fill="D3DFEE"/>
          </w:tcPr>
          <w:p w:rsidR="0017202A" w:rsidRDefault="0017202A">
            <w:pPr>
              <w:pStyle w:val="BodyText"/>
              <w:rPr>
                <w:rFonts w:asciiTheme="minorHAnsi" w:hAnsiTheme="minorHAnsi" w:cs="Calibri"/>
                <w:color w:val="365F91"/>
                <w:lang w:val="en-CA"/>
              </w:rPr>
            </w:pPr>
          </w:p>
        </w:tc>
        <w:tc>
          <w:tcPr>
            <w:tcW w:w="1334" w:type="dxa"/>
            <w:tcBorders>
              <w:left w:val="nil"/>
              <w:right w:val="nil"/>
            </w:tcBorders>
            <w:shd w:val="clear" w:color="auto" w:fill="D3DFEE"/>
          </w:tcPr>
          <w:p w:rsidR="0017202A" w:rsidRDefault="0017202A">
            <w:pPr>
              <w:pStyle w:val="BodyText"/>
              <w:rPr>
                <w:rFonts w:asciiTheme="minorHAnsi" w:hAnsiTheme="minorHAnsi" w:cs="Calibri"/>
                <w:color w:val="365F91"/>
                <w:lang w:val="en-CA"/>
              </w:rPr>
            </w:pPr>
          </w:p>
        </w:tc>
        <w:tc>
          <w:tcPr>
            <w:tcW w:w="1216" w:type="dxa"/>
            <w:tcBorders>
              <w:left w:val="nil"/>
              <w:right w:val="nil"/>
            </w:tcBorders>
            <w:shd w:val="clear" w:color="auto" w:fill="D3DFEE"/>
          </w:tcPr>
          <w:p w:rsidR="0017202A" w:rsidRDefault="0017202A">
            <w:pPr>
              <w:pStyle w:val="BodyText"/>
              <w:rPr>
                <w:rFonts w:asciiTheme="minorHAnsi" w:hAnsiTheme="minorHAnsi" w:cs="Calibri"/>
                <w:color w:val="365F91"/>
                <w:lang w:val="en-CA"/>
              </w:rPr>
            </w:pPr>
          </w:p>
        </w:tc>
        <w:tc>
          <w:tcPr>
            <w:tcW w:w="1418" w:type="dxa"/>
            <w:tcBorders>
              <w:left w:val="nil"/>
              <w:right w:val="nil"/>
            </w:tcBorders>
            <w:shd w:val="clear" w:color="auto" w:fill="D3DFEE"/>
          </w:tcPr>
          <w:p w:rsidR="0017202A" w:rsidRDefault="0017202A">
            <w:pPr>
              <w:pStyle w:val="BodyText"/>
              <w:rPr>
                <w:rFonts w:asciiTheme="minorHAnsi" w:hAnsiTheme="minorHAnsi" w:cs="Calibri"/>
                <w:color w:val="365F91"/>
                <w:lang w:val="en-CA"/>
              </w:rPr>
            </w:pPr>
          </w:p>
        </w:tc>
      </w:tr>
      <w:tr w:rsidR="00C37572" w:rsidRPr="00CF3659" w:rsidTr="00C37572">
        <w:tc>
          <w:tcPr>
            <w:tcW w:w="963" w:type="dxa"/>
          </w:tcPr>
          <w:p w:rsidR="0017202A" w:rsidRDefault="00806324">
            <w:pPr>
              <w:pStyle w:val="BodyText"/>
              <w:rPr>
                <w:rFonts w:asciiTheme="minorHAnsi" w:hAnsiTheme="minorHAnsi" w:cs="Calibri"/>
                <w:color w:val="365F91"/>
                <w:lang w:val="en-CA"/>
              </w:rPr>
            </w:pPr>
            <w:r w:rsidRPr="00806324">
              <w:rPr>
                <w:rFonts w:asciiTheme="minorHAnsi" w:hAnsiTheme="minorHAnsi" w:cs="Calibri"/>
                <w:color w:val="365F91"/>
                <w:lang w:val="en-CA"/>
              </w:rPr>
              <w:t>2007</w:t>
            </w:r>
          </w:p>
        </w:tc>
        <w:tc>
          <w:tcPr>
            <w:tcW w:w="1333" w:type="dxa"/>
          </w:tcPr>
          <w:p w:rsidR="0017202A" w:rsidRDefault="0017202A">
            <w:pPr>
              <w:pStyle w:val="BodyText"/>
              <w:rPr>
                <w:rFonts w:asciiTheme="minorHAnsi" w:hAnsiTheme="minorHAnsi" w:cs="Calibri"/>
                <w:color w:val="365F91"/>
                <w:lang w:val="en-CA"/>
              </w:rPr>
            </w:pPr>
          </w:p>
        </w:tc>
        <w:tc>
          <w:tcPr>
            <w:tcW w:w="1334" w:type="dxa"/>
          </w:tcPr>
          <w:p w:rsidR="0017202A" w:rsidRDefault="00806324">
            <w:pPr>
              <w:pStyle w:val="BodyText"/>
              <w:rPr>
                <w:rFonts w:asciiTheme="minorHAnsi" w:hAnsiTheme="minorHAnsi" w:cs="Calibri"/>
                <w:color w:val="365F91"/>
                <w:lang w:val="en-CA"/>
              </w:rPr>
            </w:pPr>
            <w:r w:rsidRPr="00806324">
              <w:rPr>
                <w:rFonts w:asciiTheme="minorHAnsi" w:hAnsiTheme="minorHAnsi" w:cs="Calibri"/>
                <w:color w:val="365F91"/>
                <w:lang w:val="en-CA"/>
              </w:rPr>
              <w:t>125</w:t>
            </w:r>
          </w:p>
        </w:tc>
        <w:tc>
          <w:tcPr>
            <w:tcW w:w="1333" w:type="dxa"/>
          </w:tcPr>
          <w:p w:rsidR="0017202A" w:rsidRDefault="0017202A">
            <w:pPr>
              <w:pStyle w:val="BodyText"/>
              <w:rPr>
                <w:rFonts w:asciiTheme="minorHAnsi" w:hAnsiTheme="minorHAnsi" w:cs="Calibri"/>
                <w:i/>
                <w:color w:val="365F91"/>
                <w:lang w:val="en-CA"/>
              </w:rPr>
            </w:pPr>
          </w:p>
        </w:tc>
        <w:tc>
          <w:tcPr>
            <w:tcW w:w="1334" w:type="dxa"/>
          </w:tcPr>
          <w:p w:rsidR="0017202A" w:rsidRDefault="0017202A">
            <w:pPr>
              <w:pStyle w:val="BodyText"/>
              <w:rPr>
                <w:rFonts w:asciiTheme="minorHAnsi" w:hAnsiTheme="minorHAnsi" w:cs="Calibri"/>
                <w:i/>
                <w:color w:val="365F91"/>
                <w:lang w:val="en-CA"/>
              </w:rPr>
            </w:pPr>
          </w:p>
        </w:tc>
        <w:tc>
          <w:tcPr>
            <w:tcW w:w="1216" w:type="dxa"/>
          </w:tcPr>
          <w:p w:rsidR="0017202A" w:rsidRDefault="0017202A">
            <w:pPr>
              <w:pStyle w:val="BodyText"/>
              <w:rPr>
                <w:rFonts w:asciiTheme="minorHAnsi" w:hAnsiTheme="minorHAnsi" w:cs="Calibri"/>
                <w:i/>
                <w:color w:val="365F91"/>
                <w:lang w:val="en-CA"/>
              </w:rPr>
            </w:pPr>
          </w:p>
        </w:tc>
        <w:tc>
          <w:tcPr>
            <w:tcW w:w="1418" w:type="dxa"/>
          </w:tcPr>
          <w:p w:rsidR="0017202A" w:rsidRDefault="0017202A">
            <w:pPr>
              <w:pStyle w:val="BodyText"/>
              <w:rPr>
                <w:rFonts w:asciiTheme="minorHAnsi" w:hAnsiTheme="minorHAnsi" w:cs="Calibri"/>
                <w:i/>
                <w:color w:val="365F91"/>
                <w:lang w:val="en-CA"/>
              </w:rPr>
            </w:pPr>
          </w:p>
        </w:tc>
      </w:tr>
      <w:tr w:rsidR="00C37572" w:rsidRPr="00CF3659" w:rsidTr="00C37572">
        <w:tc>
          <w:tcPr>
            <w:tcW w:w="963" w:type="dxa"/>
            <w:tcBorders>
              <w:left w:val="nil"/>
              <w:right w:val="nil"/>
            </w:tcBorders>
            <w:shd w:val="clear" w:color="auto" w:fill="D3DFEE"/>
          </w:tcPr>
          <w:p w:rsidR="0017202A" w:rsidRDefault="00806324">
            <w:pPr>
              <w:pStyle w:val="BodyText"/>
              <w:rPr>
                <w:rFonts w:asciiTheme="minorHAnsi" w:hAnsiTheme="minorHAnsi" w:cs="Calibri"/>
                <w:color w:val="365F91"/>
                <w:lang w:val="en-CA"/>
              </w:rPr>
            </w:pPr>
            <w:r w:rsidRPr="00806324">
              <w:rPr>
                <w:rFonts w:asciiTheme="minorHAnsi" w:hAnsiTheme="minorHAnsi" w:cs="Calibri"/>
                <w:color w:val="365F91"/>
                <w:lang w:val="en-CA"/>
              </w:rPr>
              <w:t>2008</w:t>
            </w:r>
          </w:p>
        </w:tc>
        <w:tc>
          <w:tcPr>
            <w:tcW w:w="1333" w:type="dxa"/>
            <w:tcBorders>
              <w:left w:val="nil"/>
              <w:right w:val="nil"/>
            </w:tcBorders>
            <w:shd w:val="clear" w:color="auto" w:fill="D3DFEE"/>
          </w:tcPr>
          <w:p w:rsidR="0017202A" w:rsidRDefault="00806324">
            <w:pPr>
              <w:pStyle w:val="BodyText"/>
              <w:rPr>
                <w:rFonts w:asciiTheme="minorHAnsi" w:hAnsiTheme="minorHAnsi" w:cs="Calibri"/>
                <w:color w:val="365F91"/>
                <w:lang w:val="en-CA"/>
              </w:rPr>
            </w:pPr>
            <w:r w:rsidRPr="00806324">
              <w:rPr>
                <w:rFonts w:asciiTheme="minorHAnsi" w:hAnsiTheme="minorHAnsi" w:cs="Calibri"/>
                <w:color w:val="365F91"/>
                <w:lang w:val="en-CA"/>
              </w:rPr>
              <w:t>260</w:t>
            </w:r>
          </w:p>
        </w:tc>
        <w:tc>
          <w:tcPr>
            <w:tcW w:w="1334" w:type="dxa"/>
            <w:tcBorders>
              <w:left w:val="nil"/>
              <w:right w:val="nil"/>
            </w:tcBorders>
            <w:shd w:val="clear" w:color="auto" w:fill="D3DFEE"/>
          </w:tcPr>
          <w:p w:rsidR="0017202A" w:rsidRDefault="00806324">
            <w:pPr>
              <w:pStyle w:val="BodyText"/>
              <w:rPr>
                <w:rFonts w:asciiTheme="minorHAnsi" w:hAnsiTheme="minorHAnsi" w:cs="Calibri"/>
                <w:color w:val="365F91"/>
                <w:lang w:val="en-CA"/>
              </w:rPr>
            </w:pPr>
            <w:r w:rsidRPr="00806324">
              <w:rPr>
                <w:rFonts w:asciiTheme="minorHAnsi" w:hAnsiTheme="minorHAnsi" w:cs="Calibri"/>
                <w:color w:val="365F91"/>
                <w:lang w:val="en-CA"/>
              </w:rPr>
              <w:t>164</w:t>
            </w:r>
          </w:p>
        </w:tc>
        <w:tc>
          <w:tcPr>
            <w:tcW w:w="1333" w:type="dxa"/>
            <w:tcBorders>
              <w:left w:val="nil"/>
              <w:right w:val="nil"/>
            </w:tcBorders>
            <w:shd w:val="clear" w:color="auto" w:fill="D3DFEE"/>
          </w:tcPr>
          <w:p w:rsidR="0017202A" w:rsidRDefault="0017202A">
            <w:pPr>
              <w:pStyle w:val="BodyText"/>
              <w:rPr>
                <w:rFonts w:asciiTheme="minorHAnsi" w:hAnsiTheme="minorHAnsi" w:cs="Calibri"/>
                <w:i/>
                <w:color w:val="365F91"/>
                <w:lang w:val="en-CA"/>
              </w:rPr>
            </w:pPr>
          </w:p>
        </w:tc>
        <w:tc>
          <w:tcPr>
            <w:tcW w:w="1334" w:type="dxa"/>
            <w:tcBorders>
              <w:left w:val="nil"/>
              <w:right w:val="nil"/>
            </w:tcBorders>
            <w:shd w:val="clear" w:color="auto" w:fill="D3DFEE"/>
          </w:tcPr>
          <w:p w:rsidR="0017202A" w:rsidRDefault="0017202A">
            <w:pPr>
              <w:pStyle w:val="BodyText"/>
              <w:rPr>
                <w:rFonts w:asciiTheme="minorHAnsi" w:hAnsiTheme="minorHAnsi" w:cs="Calibri"/>
                <w:i/>
                <w:color w:val="365F91"/>
                <w:lang w:val="en-CA"/>
              </w:rPr>
            </w:pPr>
          </w:p>
        </w:tc>
        <w:tc>
          <w:tcPr>
            <w:tcW w:w="1216" w:type="dxa"/>
            <w:tcBorders>
              <w:left w:val="nil"/>
              <w:right w:val="nil"/>
            </w:tcBorders>
            <w:shd w:val="clear" w:color="auto" w:fill="D3DFEE"/>
          </w:tcPr>
          <w:p w:rsidR="0017202A" w:rsidRDefault="0017202A">
            <w:pPr>
              <w:pStyle w:val="BodyText"/>
              <w:rPr>
                <w:rFonts w:asciiTheme="minorHAnsi" w:hAnsiTheme="minorHAnsi" w:cs="Calibri"/>
                <w:i/>
                <w:color w:val="365F91"/>
                <w:lang w:val="en-CA"/>
              </w:rPr>
            </w:pPr>
          </w:p>
        </w:tc>
        <w:tc>
          <w:tcPr>
            <w:tcW w:w="1418" w:type="dxa"/>
            <w:tcBorders>
              <w:left w:val="nil"/>
              <w:right w:val="nil"/>
            </w:tcBorders>
            <w:shd w:val="clear" w:color="auto" w:fill="D3DFEE"/>
          </w:tcPr>
          <w:p w:rsidR="0017202A" w:rsidRDefault="0017202A">
            <w:pPr>
              <w:pStyle w:val="BodyText"/>
              <w:rPr>
                <w:rFonts w:asciiTheme="minorHAnsi" w:hAnsiTheme="minorHAnsi" w:cs="Calibri"/>
                <w:i/>
                <w:color w:val="365F91"/>
                <w:lang w:val="en-CA"/>
              </w:rPr>
            </w:pPr>
          </w:p>
        </w:tc>
      </w:tr>
      <w:tr w:rsidR="00C37572" w:rsidRPr="00CF3659" w:rsidTr="00C37572">
        <w:tc>
          <w:tcPr>
            <w:tcW w:w="963" w:type="dxa"/>
            <w:tcBorders>
              <w:left w:val="nil"/>
              <w:right w:val="nil"/>
            </w:tcBorders>
            <w:shd w:val="clear" w:color="auto" w:fill="FFFFFF"/>
          </w:tcPr>
          <w:p w:rsidR="0017202A" w:rsidRDefault="00806324">
            <w:pPr>
              <w:pStyle w:val="BodyText"/>
              <w:rPr>
                <w:rFonts w:asciiTheme="minorHAnsi" w:hAnsiTheme="minorHAnsi" w:cs="Calibri"/>
                <w:color w:val="365F91"/>
                <w:lang w:val="en-CA"/>
              </w:rPr>
            </w:pPr>
            <w:r w:rsidRPr="00806324">
              <w:rPr>
                <w:rFonts w:asciiTheme="minorHAnsi" w:hAnsiTheme="minorHAnsi" w:cs="Calibri"/>
                <w:color w:val="365F91"/>
                <w:lang w:val="en-CA"/>
              </w:rPr>
              <w:t>2009</w:t>
            </w:r>
          </w:p>
        </w:tc>
        <w:tc>
          <w:tcPr>
            <w:tcW w:w="1333" w:type="dxa"/>
            <w:tcBorders>
              <w:left w:val="nil"/>
              <w:right w:val="nil"/>
            </w:tcBorders>
            <w:shd w:val="clear" w:color="auto" w:fill="FFFFFF"/>
          </w:tcPr>
          <w:p w:rsidR="0017202A" w:rsidRDefault="00806324">
            <w:pPr>
              <w:pStyle w:val="BodyText"/>
              <w:rPr>
                <w:rFonts w:asciiTheme="minorHAnsi" w:hAnsiTheme="minorHAnsi" w:cs="Calibri"/>
                <w:color w:val="365F91"/>
                <w:lang w:val="en-CA"/>
              </w:rPr>
            </w:pPr>
            <w:r w:rsidRPr="00806324">
              <w:rPr>
                <w:rFonts w:asciiTheme="minorHAnsi" w:hAnsiTheme="minorHAnsi" w:cs="Calibri"/>
                <w:color w:val="365F91"/>
                <w:lang w:val="en-CA"/>
              </w:rPr>
              <w:t>430</w:t>
            </w:r>
          </w:p>
        </w:tc>
        <w:tc>
          <w:tcPr>
            <w:tcW w:w="1334" w:type="dxa"/>
            <w:tcBorders>
              <w:left w:val="nil"/>
              <w:right w:val="nil"/>
            </w:tcBorders>
            <w:shd w:val="clear" w:color="auto" w:fill="FFFFFF"/>
          </w:tcPr>
          <w:p w:rsidR="0017202A" w:rsidRDefault="00806324">
            <w:pPr>
              <w:pStyle w:val="BodyText"/>
              <w:rPr>
                <w:rFonts w:asciiTheme="minorHAnsi" w:hAnsiTheme="minorHAnsi" w:cs="Calibri"/>
                <w:color w:val="365F91"/>
                <w:lang w:val="en-CA"/>
              </w:rPr>
            </w:pPr>
            <w:r w:rsidRPr="00806324">
              <w:rPr>
                <w:rFonts w:asciiTheme="minorHAnsi" w:hAnsiTheme="minorHAnsi" w:cs="Calibri"/>
                <w:color w:val="365F91"/>
                <w:lang w:val="en-CA"/>
              </w:rPr>
              <w:t>440</w:t>
            </w:r>
          </w:p>
        </w:tc>
        <w:tc>
          <w:tcPr>
            <w:tcW w:w="1333" w:type="dxa"/>
            <w:tcBorders>
              <w:left w:val="nil"/>
              <w:right w:val="nil"/>
            </w:tcBorders>
            <w:shd w:val="clear" w:color="auto" w:fill="FFFFFF"/>
          </w:tcPr>
          <w:p w:rsidR="0017202A" w:rsidRDefault="0017202A">
            <w:pPr>
              <w:pStyle w:val="BodyText"/>
              <w:rPr>
                <w:rFonts w:asciiTheme="minorHAnsi" w:hAnsiTheme="minorHAnsi" w:cs="Calibri"/>
                <w:i/>
                <w:color w:val="365F91"/>
                <w:lang w:val="en-CA"/>
              </w:rPr>
            </w:pPr>
          </w:p>
        </w:tc>
        <w:tc>
          <w:tcPr>
            <w:tcW w:w="1334" w:type="dxa"/>
            <w:tcBorders>
              <w:left w:val="nil"/>
              <w:right w:val="nil"/>
            </w:tcBorders>
            <w:shd w:val="clear" w:color="auto" w:fill="FFFFFF"/>
          </w:tcPr>
          <w:p w:rsidR="0017202A" w:rsidRDefault="0017202A">
            <w:pPr>
              <w:pStyle w:val="BodyText"/>
              <w:rPr>
                <w:rFonts w:asciiTheme="minorHAnsi" w:hAnsiTheme="minorHAnsi" w:cs="Calibri"/>
                <w:i/>
                <w:color w:val="365F91"/>
                <w:lang w:val="en-CA"/>
              </w:rPr>
            </w:pPr>
          </w:p>
        </w:tc>
        <w:tc>
          <w:tcPr>
            <w:tcW w:w="1216" w:type="dxa"/>
            <w:tcBorders>
              <w:left w:val="nil"/>
              <w:right w:val="nil"/>
            </w:tcBorders>
            <w:shd w:val="clear" w:color="auto" w:fill="FFFFFF"/>
          </w:tcPr>
          <w:p w:rsidR="0017202A" w:rsidRDefault="0017202A">
            <w:pPr>
              <w:pStyle w:val="BodyText"/>
              <w:rPr>
                <w:rFonts w:asciiTheme="minorHAnsi" w:hAnsiTheme="minorHAnsi" w:cs="Calibri"/>
                <w:i/>
                <w:color w:val="365F91"/>
                <w:lang w:val="en-CA"/>
              </w:rPr>
            </w:pPr>
          </w:p>
        </w:tc>
        <w:tc>
          <w:tcPr>
            <w:tcW w:w="1418" w:type="dxa"/>
            <w:tcBorders>
              <w:left w:val="nil"/>
              <w:right w:val="nil"/>
            </w:tcBorders>
            <w:shd w:val="clear" w:color="auto" w:fill="FFFFFF"/>
          </w:tcPr>
          <w:p w:rsidR="0017202A" w:rsidRDefault="0017202A">
            <w:pPr>
              <w:pStyle w:val="BodyText"/>
              <w:rPr>
                <w:rFonts w:asciiTheme="minorHAnsi" w:hAnsiTheme="minorHAnsi" w:cs="Calibri"/>
                <w:i/>
                <w:color w:val="365F91"/>
                <w:lang w:val="en-CA"/>
              </w:rPr>
            </w:pPr>
          </w:p>
        </w:tc>
      </w:tr>
      <w:tr w:rsidR="00C37572" w:rsidRPr="00CF3659" w:rsidTr="004A34BB">
        <w:tc>
          <w:tcPr>
            <w:tcW w:w="963" w:type="dxa"/>
            <w:tcBorders>
              <w:left w:val="nil"/>
              <w:right w:val="nil"/>
            </w:tcBorders>
            <w:shd w:val="clear" w:color="auto" w:fill="D3DFEE"/>
          </w:tcPr>
          <w:p w:rsidR="0017202A" w:rsidRDefault="00806324">
            <w:pPr>
              <w:pStyle w:val="BodyText"/>
              <w:rPr>
                <w:rFonts w:asciiTheme="minorHAnsi" w:hAnsiTheme="minorHAnsi" w:cs="Calibri"/>
                <w:color w:val="365F91"/>
                <w:lang w:val="en-CA"/>
              </w:rPr>
            </w:pPr>
            <w:r w:rsidRPr="00806324">
              <w:rPr>
                <w:rFonts w:asciiTheme="minorHAnsi" w:hAnsiTheme="minorHAnsi" w:cs="Calibri"/>
                <w:color w:val="365F91"/>
                <w:lang w:val="en-CA"/>
              </w:rPr>
              <w:t>2010</w:t>
            </w:r>
          </w:p>
        </w:tc>
        <w:tc>
          <w:tcPr>
            <w:tcW w:w="1333" w:type="dxa"/>
            <w:tcBorders>
              <w:left w:val="nil"/>
              <w:right w:val="nil"/>
            </w:tcBorders>
            <w:shd w:val="clear" w:color="auto" w:fill="D3DFEE"/>
          </w:tcPr>
          <w:p w:rsidR="0017202A" w:rsidRDefault="00806324">
            <w:pPr>
              <w:pStyle w:val="BodyText"/>
              <w:rPr>
                <w:rFonts w:asciiTheme="minorHAnsi" w:hAnsiTheme="minorHAnsi" w:cs="Calibri"/>
                <w:color w:val="365F91"/>
                <w:lang w:val="en-CA"/>
              </w:rPr>
            </w:pPr>
            <w:r w:rsidRPr="00806324">
              <w:rPr>
                <w:rFonts w:asciiTheme="minorHAnsi" w:hAnsiTheme="minorHAnsi" w:cs="Calibri"/>
                <w:color w:val="365F91"/>
                <w:lang w:val="en-CA"/>
              </w:rPr>
              <w:t>430</w:t>
            </w:r>
          </w:p>
        </w:tc>
        <w:tc>
          <w:tcPr>
            <w:tcW w:w="1334" w:type="dxa"/>
            <w:tcBorders>
              <w:left w:val="nil"/>
              <w:right w:val="nil"/>
            </w:tcBorders>
            <w:shd w:val="clear" w:color="auto" w:fill="D3DFEE"/>
          </w:tcPr>
          <w:p w:rsidR="0017202A" w:rsidRDefault="00806324">
            <w:pPr>
              <w:pStyle w:val="BodyText"/>
              <w:rPr>
                <w:rFonts w:asciiTheme="minorHAnsi" w:hAnsiTheme="minorHAnsi" w:cs="Calibri"/>
                <w:color w:val="365F91"/>
                <w:lang w:val="en-CA"/>
              </w:rPr>
            </w:pPr>
            <w:r w:rsidRPr="00806324">
              <w:rPr>
                <w:rFonts w:asciiTheme="minorHAnsi" w:hAnsiTheme="minorHAnsi" w:cs="Calibri"/>
                <w:color w:val="365F91"/>
                <w:lang w:val="en-CA"/>
              </w:rPr>
              <w:t>440</w:t>
            </w:r>
          </w:p>
        </w:tc>
        <w:tc>
          <w:tcPr>
            <w:tcW w:w="1333" w:type="dxa"/>
            <w:tcBorders>
              <w:left w:val="nil"/>
              <w:right w:val="nil"/>
            </w:tcBorders>
            <w:shd w:val="clear" w:color="auto" w:fill="D3DFEE"/>
          </w:tcPr>
          <w:p w:rsidR="0017202A" w:rsidRDefault="0017202A">
            <w:pPr>
              <w:pStyle w:val="BodyText"/>
              <w:rPr>
                <w:rFonts w:asciiTheme="minorHAnsi" w:hAnsiTheme="minorHAnsi" w:cs="Calibri"/>
                <w:i/>
                <w:color w:val="365F91"/>
                <w:lang w:val="en-CA"/>
              </w:rPr>
            </w:pPr>
          </w:p>
        </w:tc>
        <w:tc>
          <w:tcPr>
            <w:tcW w:w="1334" w:type="dxa"/>
            <w:tcBorders>
              <w:left w:val="nil"/>
              <w:right w:val="nil"/>
            </w:tcBorders>
            <w:shd w:val="clear" w:color="auto" w:fill="D3DFEE"/>
          </w:tcPr>
          <w:p w:rsidR="0017202A" w:rsidRDefault="0017202A">
            <w:pPr>
              <w:pStyle w:val="BodyText"/>
              <w:rPr>
                <w:rFonts w:asciiTheme="minorHAnsi" w:hAnsiTheme="minorHAnsi" w:cs="Calibri"/>
                <w:i/>
                <w:color w:val="365F91"/>
                <w:lang w:val="en-CA"/>
              </w:rPr>
            </w:pPr>
          </w:p>
        </w:tc>
        <w:tc>
          <w:tcPr>
            <w:tcW w:w="1216" w:type="dxa"/>
            <w:tcBorders>
              <w:left w:val="nil"/>
              <w:right w:val="nil"/>
            </w:tcBorders>
            <w:shd w:val="clear" w:color="auto" w:fill="D3DFEE"/>
          </w:tcPr>
          <w:p w:rsidR="0017202A" w:rsidRDefault="0017202A">
            <w:pPr>
              <w:pStyle w:val="BodyText"/>
              <w:rPr>
                <w:rFonts w:asciiTheme="minorHAnsi" w:hAnsiTheme="minorHAnsi" w:cs="Calibri"/>
                <w:i/>
                <w:color w:val="365F91"/>
                <w:lang w:val="en-CA"/>
              </w:rPr>
            </w:pPr>
          </w:p>
        </w:tc>
        <w:tc>
          <w:tcPr>
            <w:tcW w:w="1418" w:type="dxa"/>
            <w:tcBorders>
              <w:left w:val="nil"/>
              <w:right w:val="nil"/>
            </w:tcBorders>
            <w:shd w:val="clear" w:color="auto" w:fill="D3DFEE"/>
          </w:tcPr>
          <w:p w:rsidR="0017202A" w:rsidRDefault="0017202A">
            <w:pPr>
              <w:pStyle w:val="BodyText"/>
              <w:rPr>
                <w:rFonts w:asciiTheme="minorHAnsi" w:hAnsiTheme="minorHAnsi" w:cs="Calibri"/>
                <w:i/>
                <w:color w:val="365F91"/>
                <w:lang w:val="en-CA"/>
              </w:rPr>
            </w:pPr>
          </w:p>
        </w:tc>
      </w:tr>
      <w:tr w:rsidR="004A34BB" w:rsidRPr="00CF3659" w:rsidTr="004A34BB">
        <w:tc>
          <w:tcPr>
            <w:tcW w:w="963" w:type="dxa"/>
            <w:tcBorders>
              <w:left w:val="nil"/>
              <w:right w:val="nil"/>
            </w:tcBorders>
            <w:shd w:val="clear" w:color="auto" w:fill="D3DFEE"/>
          </w:tcPr>
          <w:p w:rsidR="004A34BB" w:rsidRPr="00CF3659" w:rsidRDefault="00F16084" w:rsidP="009708CF">
            <w:pPr>
              <w:pStyle w:val="BodyText"/>
              <w:rPr>
                <w:rFonts w:asciiTheme="minorHAnsi" w:hAnsiTheme="minorHAnsi" w:cs="Calibri"/>
                <w:color w:val="365F91"/>
                <w:lang w:val="en-CA"/>
              </w:rPr>
            </w:pPr>
            <w:r>
              <w:rPr>
                <w:rFonts w:asciiTheme="minorHAnsi" w:hAnsiTheme="minorHAnsi" w:cs="Calibri"/>
                <w:color w:val="365F91"/>
                <w:lang w:val="en-CA"/>
              </w:rPr>
              <w:t>2011</w:t>
            </w:r>
          </w:p>
        </w:tc>
        <w:tc>
          <w:tcPr>
            <w:tcW w:w="1333" w:type="dxa"/>
            <w:tcBorders>
              <w:left w:val="nil"/>
              <w:right w:val="nil"/>
            </w:tcBorders>
            <w:shd w:val="clear" w:color="auto" w:fill="D3DFEE"/>
          </w:tcPr>
          <w:p w:rsidR="004A34BB" w:rsidRPr="00CF3659" w:rsidRDefault="00D16253" w:rsidP="009708CF">
            <w:pPr>
              <w:pStyle w:val="BodyText"/>
              <w:rPr>
                <w:rFonts w:asciiTheme="minorHAnsi" w:hAnsiTheme="minorHAnsi" w:cs="Calibri"/>
                <w:color w:val="365F91"/>
                <w:lang w:val="en-CA"/>
              </w:rPr>
            </w:pPr>
            <w:r>
              <w:rPr>
                <w:rFonts w:asciiTheme="minorHAnsi" w:hAnsiTheme="minorHAnsi" w:cs="Calibri"/>
                <w:color w:val="365F91"/>
                <w:lang w:val="en-CA"/>
              </w:rPr>
              <w:t>250</w:t>
            </w:r>
          </w:p>
        </w:tc>
        <w:tc>
          <w:tcPr>
            <w:tcW w:w="1334" w:type="dxa"/>
            <w:tcBorders>
              <w:left w:val="nil"/>
              <w:right w:val="nil"/>
            </w:tcBorders>
            <w:shd w:val="clear" w:color="auto" w:fill="D3DFEE"/>
          </w:tcPr>
          <w:p w:rsidR="004A34BB" w:rsidRPr="00CF3659" w:rsidRDefault="00F16084" w:rsidP="009708CF">
            <w:pPr>
              <w:pStyle w:val="BodyText"/>
              <w:rPr>
                <w:rFonts w:asciiTheme="minorHAnsi" w:hAnsiTheme="minorHAnsi" w:cs="Calibri"/>
                <w:color w:val="365F91"/>
                <w:lang w:val="en-CA"/>
              </w:rPr>
            </w:pPr>
            <w:r>
              <w:rPr>
                <w:rFonts w:asciiTheme="minorHAnsi" w:hAnsiTheme="minorHAnsi" w:cs="Calibri"/>
                <w:color w:val="365F91"/>
                <w:lang w:val="en-CA"/>
              </w:rPr>
              <w:t>440</w:t>
            </w:r>
          </w:p>
        </w:tc>
        <w:tc>
          <w:tcPr>
            <w:tcW w:w="1333" w:type="dxa"/>
            <w:tcBorders>
              <w:left w:val="nil"/>
              <w:right w:val="nil"/>
            </w:tcBorders>
            <w:shd w:val="clear" w:color="auto" w:fill="D3DFEE"/>
          </w:tcPr>
          <w:p w:rsidR="004A34BB" w:rsidRPr="00CF3659" w:rsidRDefault="004A34BB" w:rsidP="009708CF">
            <w:pPr>
              <w:pStyle w:val="BodyText"/>
              <w:rPr>
                <w:rFonts w:asciiTheme="minorHAnsi" w:hAnsiTheme="minorHAnsi" w:cs="Calibri"/>
                <w:i/>
                <w:color w:val="365F91"/>
                <w:lang w:val="en-CA"/>
              </w:rPr>
            </w:pPr>
          </w:p>
        </w:tc>
        <w:tc>
          <w:tcPr>
            <w:tcW w:w="1334" w:type="dxa"/>
            <w:tcBorders>
              <w:left w:val="nil"/>
              <w:right w:val="nil"/>
            </w:tcBorders>
            <w:shd w:val="clear" w:color="auto" w:fill="D3DFEE"/>
          </w:tcPr>
          <w:p w:rsidR="004A34BB" w:rsidRPr="00CF3659" w:rsidRDefault="004A34BB" w:rsidP="009708CF">
            <w:pPr>
              <w:pStyle w:val="BodyText"/>
              <w:rPr>
                <w:rFonts w:asciiTheme="minorHAnsi" w:hAnsiTheme="minorHAnsi" w:cs="Calibri"/>
                <w:i/>
                <w:color w:val="365F91"/>
                <w:lang w:val="en-CA"/>
              </w:rPr>
            </w:pPr>
          </w:p>
        </w:tc>
        <w:tc>
          <w:tcPr>
            <w:tcW w:w="1216" w:type="dxa"/>
            <w:tcBorders>
              <w:left w:val="nil"/>
              <w:right w:val="nil"/>
            </w:tcBorders>
            <w:shd w:val="clear" w:color="auto" w:fill="D3DFEE"/>
          </w:tcPr>
          <w:p w:rsidR="004A34BB" w:rsidRPr="00CF3659" w:rsidRDefault="004A34BB" w:rsidP="009708CF">
            <w:pPr>
              <w:pStyle w:val="BodyText"/>
              <w:rPr>
                <w:rFonts w:asciiTheme="minorHAnsi" w:hAnsiTheme="minorHAnsi" w:cs="Calibri"/>
                <w:i/>
                <w:color w:val="365F91"/>
                <w:lang w:val="en-CA"/>
              </w:rPr>
            </w:pPr>
          </w:p>
        </w:tc>
        <w:tc>
          <w:tcPr>
            <w:tcW w:w="1418" w:type="dxa"/>
            <w:tcBorders>
              <w:left w:val="nil"/>
              <w:right w:val="nil"/>
            </w:tcBorders>
            <w:shd w:val="clear" w:color="auto" w:fill="D3DFEE"/>
          </w:tcPr>
          <w:p w:rsidR="004A34BB" w:rsidRPr="00CF3659" w:rsidRDefault="004A34BB" w:rsidP="009708CF">
            <w:pPr>
              <w:pStyle w:val="BodyText"/>
              <w:rPr>
                <w:rFonts w:asciiTheme="minorHAnsi" w:hAnsiTheme="minorHAnsi" w:cs="Calibri"/>
                <w:i/>
                <w:color w:val="365F91"/>
                <w:lang w:val="en-CA"/>
              </w:rPr>
            </w:pPr>
          </w:p>
        </w:tc>
      </w:tr>
      <w:tr w:rsidR="004A34BB" w:rsidRPr="00CF3659" w:rsidTr="00C37572">
        <w:tc>
          <w:tcPr>
            <w:tcW w:w="963" w:type="dxa"/>
            <w:tcBorders>
              <w:left w:val="nil"/>
              <w:bottom w:val="single" w:sz="8" w:space="0" w:color="4F81BD"/>
              <w:right w:val="nil"/>
            </w:tcBorders>
            <w:shd w:val="clear" w:color="auto" w:fill="D3DFEE"/>
          </w:tcPr>
          <w:p w:rsidR="004A34BB" w:rsidRPr="00CF3659" w:rsidRDefault="00806324" w:rsidP="009708CF">
            <w:pPr>
              <w:pStyle w:val="BodyText"/>
              <w:rPr>
                <w:rFonts w:asciiTheme="minorHAnsi" w:hAnsiTheme="minorHAnsi" w:cs="Calibri"/>
                <w:color w:val="365F91"/>
                <w:lang w:val="en-CA"/>
              </w:rPr>
            </w:pPr>
            <w:r w:rsidRPr="00806324">
              <w:rPr>
                <w:rFonts w:asciiTheme="minorHAnsi" w:hAnsiTheme="minorHAnsi" w:cs="Calibri"/>
                <w:color w:val="365F91"/>
                <w:lang w:val="en-CA"/>
              </w:rPr>
              <w:t>2012</w:t>
            </w:r>
          </w:p>
        </w:tc>
        <w:tc>
          <w:tcPr>
            <w:tcW w:w="1333" w:type="dxa"/>
            <w:tcBorders>
              <w:left w:val="nil"/>
              <w:bottom w:val="single" w:sz="8" w:space="0" w:color="4F81BD"/>
              <w:right w:val="nil"/>
            </w:tcBorders>
            <w:shd w:val="clear" w:color="auto" w:fill="D3DFEE"/>
          </w:tcPr>
          <w:p w:rsidR="004A34BB" w:rsidRPr="00CF3659" w:rsidRDefault="00D16253" w:rsidP="009708CF">
            <w:pPr>
              <w:pStyle w:val="BodyText"/>
              <w:rPr>
                <w:rFonts w:asciiTheme="minorHAnsi" w:hAnsiTheme="minorHAnsi" w:cs="Calibri"/>
                <w:color w:val="365F91"/>
                <w:lang w:val="en-CA"/>
              </w:rPr>
            </w:pPr>
            <w:r>
              <w:rPr>
                <w:rFonts w:asciiTheme="minorHAnsi" w:hAnsiTheme="minorHAnsi" w:cs="Calibri"/>
                <w:color w:val="365F91"/>
                <w:lang w:val="en-CA"/>
              </w:rPr>
              <w:t>350</w:t>
            </w:r>
          </w:p>
        </w:tc>
        <w:tc>
          <w:tcPr>
            <w:tcW w:w="1334" w:type="dxa"/>
            <w:tcBorders>
              <w:left w:val="nil"/>
              <w:bottom w:val="single" w:sz="8" w:space="0" w:color="4F81BD"/>
              <w:right w:val="nil"/>
            </w:tcBorders>
            <w:shd w:val="clear" w:color="auto" w:fill="D3DFEE"/>
          </w:tcPr>
          <w:p w:rsidR="004A34BB" w:rsidRPr="00CF3659" w:rsidRDefault="00806324" w:rsidP="009708CF">
            <w:pPr>
              <w:pStyle w:val="BodyText"/>
              <w:rPr>
                <w:rFonts w:asciiTheme="minorHAnsi" w:hAnsiTheme="minorHAnsi" w:cs="Calibri"/>
                <w:color w:val="365F91"/>
                <w:lang w:val="en-CA"/>
              </w:rPr>
            </w:pPr>
            <w:r w:rsidRPr="00806324">
              <w:rPr>
                <w:rFonts w:asciiTheme="minorHAnsi" w:hAnsiTheme="minorHAnsi" w:cs="Calibri"/>
                <w:color w:val="365F91"/>
                <w:lang w:val="en-CA"/>
              </w:rPr>
              <w:t>440</w:t>
            </w:r>
          </w:p>
        </w:tc>
        <w:tc>
          <w:tcPr>
            <w:tcW w:w="1333" w:type="dxa"/>
            <w:tcBorders>
              <w:left w:val="nil"/>
              <w:bottom w:val="single" w:sz="8" w:space="0" w:color="4F81BD"/>
              <w:right w:val="nil"/>
            </w:tcBorders>
            <w:shd w:val="clear" w:color="auto" w:fill="D3DFEE"/>
          </w:tcPr>
          <w:p w:rsidR="004A34BB" w:rsidRPr="00CF3659" w:rsidRDefault="004A34BB" w:rsidP="009708CF">
            <w:pPr>
              <w:pStyle w:val="BodyText"/>
              <w:rPr>
                <w:rFonts w:asciiTheme="minorHAnsi" w:hAnsiTheme="minorHAnsi" w:cs="Calibri"/>
                <w:i/>
                <w:color w:val="365F91"/>
                <w:lang w:val="en-CA"/>
              </w:rPr>
            </w:pPr>
          </w:p>
        </w:tc>
        <w:tc>
          <w:tcPr>
            <w:tcW w:w="1334" w:type="dxa"/>
            <w:tcBorders>
              <w:left w:val="nil"/>
              <w:bottom w:val="single" w:sz="8" w:space="0" w:color="4F81BD"/>
              <w:right w:val="nil"/>
            </w:tcBorders>
            <w:shd w:val="clear" w:color="auto" w:fill="D3DFEE"/>
          </w:tcPr>
          <w:p w:rsidR="004A34BB" w:rsidRPr="00CF3659" w:rsidRDefault="004A34BB" w:rsidP="009708CF">
            <w:pPr>
              <w:pStyle w:val="BodyText"/>
              <w:rPr>
                <w:rFonts w:asciiTheme="minorHAnsi" w:hAnsiTheme="minorHAnsi" w:cs="Calibri"/>
                <w:i/>
                <w:color w:val="365F91"/>
                <w:lang w:val="en-CA"/>
              </w:rPr>
            </w:pPr>
          </w:p>
        </w:tc>
        <w:tc>
          <w:tcPr>
            <w:tcW w:w="1216" w:type="dxa"/>
            <w:tcBorders>
              <w:left w:val="nil"/>
              <w:bottom w:val="single" w:sz="8" w:space="0" w:color="4F81BD"/>
              <w:right w:val="nil"/>
            </w:tcBorders>
            <w:shd w:val="clear" w:color="auto" w:fill="D3DFEE"/>
          </w:tcPr>
          <w:p w:rsidR="004A34BB" w:rsidRPr="00CF3659" w:rsidRDefault="004A34BB" w:rsidP="009708CF">
            <w:pPr>
              <w:pStyle w:val="BodyText"/>
              <w:rPr>
                <w:rFonts w:asciiTheme="minorHAnsi" w:hAnsiTheme="minorHAnsi" w:cs="Calibri"/>
                <w:i/>
                <w:color w:val="365F91"/>
                <w:lang w:val="en-CA"/>
              </w:rPr>
            </w:pPr>
          </w:p>
        </w:tc>
        <w:tc>
          <w:tcPr>
            <w:tcW w:w="1418" w:type="dxa"/>
            <w:tcBorders>
              <w:left w:val="nil"/>
              <w:bottom w:val="single" w:sz="8" w:space="0" w:color="4F81BD"/>
              <w:right w:val="nil"/>
            </w:tcBorders>
            <w:shd w:val="clear" w:color="auto" w:fill="D3DFEE"/>
          </w:tcPr>
          <w:p w:rsidR="004A34BB" w:rsidRPr="00CF3659" w:rsidRDefault="00806324" w:rsidP="009708CF">
            <w:pPr>
              <w:pStyle w:val="BodyText"/>
              <w:rPr>
                <w:rFonts w:asciiTheme="minorHAnsi" w:hAnsiTheme="minorHAnsi" w:cs="Calibri"/>
                <w:i/>
                <w:color w:val="365F91"/>
                <w:lang w:val="en-CA"/>
              </w:rPr>
            </w:pPr>
            <w:r w:rsidRPr="00806324">
              <w:rPr>
                <w:rFonts w:asciiTheme="minorHAnsi" w:hAnsiTheme="minorHAnsi" w:cs="Calibri"/>
                <w:i/>
                <w:color w:val="365F91"/>
                <w:lang w:val="en-CA"/>
              </w:rPr>
              <w:t>~1%</w:t>
            </w:r>
          </w:p>
        </w:tc>
      </w:tr>
    </w:tbl>
    <w:p w:rsidR="00C37572" w:rsidRDefault="00C37572" w:rsidP="009708CF">
      <w:pPr>
        <w:rPr>
          <w:rFonts w:asciiTheme="minorHAnsi" w:hAnsiTheme="minorHAnsi"/>
        </w:rPr>
      </w:pPr>
    </w:p>
    <w:p w:rsidR="000B2D92" w:rsidRPr="00CF3659" w:rsidRDefault="000B2D92" w:rsidP="009708CF">
      <w:pPr>
        <w:rPr>
          <w:rFonts w:asciiTheme="minorHAnsi" w:hAnsiTheme="minorHAnsi"/>
        </w:rPr>
      </w:pPr>
      <w:r>
        <w:rPr>
          <w:rFonts w:asciiTheme="minorHAnsi" w:hAnsiTheme="minorHAnsi"/>
        </w:rPr>
        <w:t>In 2012 total biodiesel production in Australia was 350 ML,</w:t>
      </w:r>
      <w:r w:rsidR="000B38B8">
        <w:rPr>
          <w:rFonts w:asciiTheme="minorHAnsi" w:hAnsiTheme="minorHAnsi"/>
        </w:rPr>
        <w:t xml:space="preserve"> although its production capability was</w:t>
      </w:r>
      <w:r>
        <w:rPr>
          <w:rFonts w:asciiTheme="minorHAnsi" w:hAnsiTheme="minorHAnsi"/>
        </w:rPr>
        <w:t xml:space="preserve"> 500 ML.</w:t>
      </w:r>
      <w:r w:rsidR="00D55B74">
        <w:rPr>
          <w:rFonts w:asciiTheme="minorHAnsi" w:hAnsiTheme="minorHAnsi"/>
        </w:rPr>
        <w:t xml:space="preserve">  </w:t>
      </w:r>
      <w:r w:rsidR="008B1C62">
        <w:rPr>
          <w:rFonts w:asciiTheme="minorHAnsi" w:hAnsiTheme="minorHAnsi"/>
        </w:rPr>
        <w:t>B</w:t>
      </w:r>
      <w:r w:rsidR="000B38B8">
        <w:rPr>
          <w:rFonts w:asciiTheme="minorHAnsi" w:hAnsiTheme="minorHAnsi"/>
        </w:rPr>
        <w:t>etween 2009 and 2012 there was</w:t>
      </w:r>
      <w:r w:rsidR="008B1C62">
        <w:rPr>
          <w:rFonts w:asciiTheme="minorHAnsi" w:hAnsiTheme="minorHAnsi"/>
        </w:rPr>
        <w:t xml:space="preserve"> increased use of eth</w:t>
      </w:r>
      <w:r w:rsidR="002C3E53">
        <w:rPr>
          <w:rFonts w:asciiTheme="minorHAnsi" w:hAnsiTheme="minorHAnsi"/>
        </w:rPr>
        <w:t>anol blended fuel (EBF). This was</w:t>
      </w:r>
      <w:r w:rsidR="008B1C62">
        <w:rPr>
          <w:rFonts w:asciiTheme="minorHAnsi" w:hAnsiTheme="minorHAnsi"/>
        </w:rPr>
        <w:t xml:space="preserve"> partly due to an increase in the number of outlets selling EBF from ~250 in 2007 to over 1</w:t>
      </w:r>
      <w:r w:rsidR="002C3E53">
        <w:rPr>
          <w:rFonts w:asciiTheme="minorHAnsi" w:hAnsiTheme="minorHAnsi"/>
        </w:rPr>
        <w:t>,</w:t>
      </w:r>
      <w:r w:rsidR="008B1C62">
        <w:rPr>
          <w:rFonts w:asciiTheme="minorHAnsi" w:hAnsiTheme="minorHAnsi"/>
        </w:rPr>
        <w:t>500 in 2010.</w:t>
      </w:r>
      <w:r w:rsidR="005F21D3">
        <w:rPr>
          <w:rFonts w:asciiTheme="minorHAnsi" w:hAnsiTheme="minorHAnsi"/>
        </w:rPr>
        <w:t xml:space="preserve"> There are three ethanol producers with a total production capacity of 440 ML.</w:t>
      </w:r>
      <w:r w:rsidR="00491EDA">
        <w:rPr>
          <w:rFonts w:asciiTheme="minorHAnsi" w:hAnsiTheme="minorHAnsi"/>
        </w:rPr>
        <w:t xml:space="preserve"> Ethanol is blended as E10 while biodiesel blends are available as B5 or B20</w:t>
      </w:r>
      <w:r w:rsidR="00A87B1D">
        <w:rPr>
          <w:rFonts w:asciiTheme="minorHAnsi" w:hAnsiTheme="minorHAnsi"/>
        </w:rPr>
        <w:t>.</w:t>
      </w:r>
    </w:p>
    <w:p w:rsidR="00066C0D" w:rsidRPr="00CF3659" w:rsidRDefault="00066C0D" w:rsidP="009708CF">
      <w:pPr>
        <w:rPr>
          <w:rFonts w:asciiTheme="minorHAnsi" w:hAnsiTheme="minorHAnsi"/>
        </w:rPr>
      </w:pPr>
    </w:p>
    <w:p w:rsidR="00066C0D" w:rsidRPr="00CF3659" w:rsidRDefault="00806324" w:rsidP="009708CF">
      <w:pPr>
        <w:pStyle w:val="Caption"/>
        <w:rPr>
          <w:rFonts w:asciiTheme="minorHAnsi" w:hAnsiTheme="minorHAnsi"/>
        </w:rPr>
      </w:pPr>
      <w:r w:rsidRPr="00806324">
        <w:rPr>
          <w:rFonts w:asciiTheme="minorHAnsi" w:hAnsiTheme="minorHAnsi"/>
        </w:rPr>
        <w:t xml:space="preserve">Table </w:t>
      </w:r>
      <w:r w:rsidR="00526530" w:rsidRPr="00806324">
        <w:rPr>
          <w:rFonts w:asciiTheme="minorHAnsi" w:hAnsiTheme="minorHAnsi"/>
        </w:rPr>
        <w:fldChar w:fldCharType="begin"/>
      </w:r>
      <w:r w:rsidRPr="00806324">
        <w:rPr>
          <w:rFonts w:asciiTheme="minorHAnsi" w:hAnsiTheme="minorHAnsi"/>
        </w:rPr>
        <w:instrText xml:space="preserve"> STYLEREF 1 \s </w:instrText>
      </w:r>
      <w:r w:rsidR="00526530" w:rsidRPr="00806324">
        <w:rPr>
          <w:rFonts w:asciiTheme="minorHAnsi" w:hAnsiTheme="minorHAnsi"/>
        </w:rPr>
        <w:fldChar w:fldCharType="separate"/>
      </w:r>
      <w:r w:rsidRPr="00806324">
        <w:rPr>
          <w:rFonts w:asciiTheme="minorHAnsi" w:hAnsiTheme="minorHAnsi"/>
          <w:noProof/>
        </w:rPr>
        <w:t>1</w:t>
      </w:r>
      <w:r w:rsidR="00526530" w:rsidRPr="00806324">
        <w:rPr>
          <w:rFonts w:asciiTheme="minorHAnsi" w:hAnsiTheme="minorHAnsi"/>
        </w:rPr>
        <w:fldChar w:fldCharType="end"/>
      </w:r>
      <w:r w:rsidRPr="00806324">
        <w:rPr>
          <w:rFonts w:asciiTheme="minorHAnsi" w:hAnsiTheme="minorHAnsi"/>
        </w:rPr>
        <w:noBreakHyphen/>
      </w:r>
      <w:r w:rsidR="00A87B1D">
        <w:rPr>
          <w:rFonts w:asciiTheme="minorHAnsi" w:hAnsiTheme="minorHAnsi"/>
        </w:rPr>
        <w:t>3</w:t>
      </w:r>
      <w:r w:rsidRPr="00806324">
        <w:rPr>
          <w:rFonts w:asciiTheme="minorHAnsi" w:hAnsiTheme="minorHAnsi"/>
        </w:rPr>
        <w:t xml:space="preserve"> - Summary of transport fuel consumption, Australia</w:t>
      </w:r>
      <w:r w:rsidR="00F16084">
        <w:rPr>
          <w:rFonts w:asciiTheme="minorHAnsi" w:hAnsiTheme="minorHAnsi"/>
        </w:rPr>
        <w:t xml:space="preserve"> (ML)</w:t>
      </w:r>
    </w:p>
    <w:tbl>
      <w:tblPr>
        <w:tblW w:w="8931" w:type="dxa"/>
        <w:tblInd w:w="108" w:type="dxa"/>
        <w:tblBorders>
          <w:top w:val="single" w:sz="8" w:space="0" w:color="4F81BD"/>
          <w:bottom w:val="single" w:sz="8" w:space="0" w:color="4F81BD"/>
        </w:tblBorders>
        <w:tblLayout w:type="fixed"/>
        <w:tblLook w:val="0020" w:firstRow="1" w:lastRow="0" w:firstColumn="0" w:lastColumn="0" w:noHBand="0" w:noVBand="0"/>
      </w:tblPr>
      <w:tblGrid>
        <w:gridCol w:w="963"/>
        <w:gridCol w:w="1333"/>
        <w:gridCol w:w="1334"/>
        <w:gridCol w:w="1333"/>
        <w:gridCol w:w="1334"/>
        <w:gridCol w:w="1216"/>
        <w:gridCol w:w="1418"/>
      </w:tblGrid>
      <w:tr w:rsidR="00066C0D" w:rsidRPr="00CF3659" w:rsidTr="00E30897">
        <w:tc>
          <w:tcPr>
            <w:tcW w:w="963" w:type="dxa"/>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Year</w:t>
            </w:r>
          </w:p>
        </w:tc>
        <w:tc>
          <w:tcPr>
            <w:tcW w:w="1333" w:type="dxa"/>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Gasoline</w:t>
            </w:r>
          </w:p>
        </w:tc>
        <w:tc>
          <w:tcPr>
            <w:tcW w:w="1334" w:type="dxa"/>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Diesel fuels</w:t>
            </w:r>
          </w:p>
        </w:tc>
        <w:tc>
          <w:tcPr>
            <w:tcW w:w="1333" w:type="dxa"/>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LPG</w:t>
            </w:r>
          </w:p>
        </w:tc>
        <w:tc>
          <w:tcPr>
            <w:tcW w:w="1334" w:type="dxa"/>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Biodiesel</w:t>
            </w:r>
          </w:p>
        </w:tc>
        <w:tc>
          <w:tcPr>
            <w:tcW w:w="1216" w:type="dxa"/>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Bioethanol</w:t>
            </w:r>
          </w:p>
        </w:tc>
        <w:tc>
          <w:tcPr>
            <w:tcW w:w="1418" w:type="dxa"/>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 xml:space="preserve">Market share </w:t>
            </w:r>
            <w:r w:rsidRPr="00806324">
              <w:rPr>
                <w:rFonts w:asciiTheme="minorHAnsi" w:hAnsiTheme="minorHAnsi" w:cs="Calibri"/>
                <w:b/>
                <w:bCs/>
                <w:color w:val="365F91"/>
                <w:lang w:val="en-CA"/>
              </w:rPr>
              <w:br/>
              <w:t>(%)</w:t>
            </w:r>
          </w:p>
        </w:tc>
      </w:tr>
      <w:tr w:rsidR="00066C0D" w:rsidRPr="00CF3659" w:rsidTr="00E30897">
        <w:tc>
          <w:tcPr>
            <w:tcW w:w="963" w:type="dxa"/>
            <w:tcBorders>
              <w:left w:val="nil"/>
              <w:right w:val="nil"/>
            </w:tcBorders>
            <w:shd w:val="clear" w:color="auto" w:fill="D3DFEE"/>
          </w:tcPr>
          <w:p w:rsidR="0017202A" w:rsidRDefault="00806324">
            <w:pPr>
              <w:pStyle w:val="BodyText"/>
              <w:rPr>
                <w:rFonts w:asciiTheme="minorHAnsi" w:hAnsiTheme="minorHAnsi" w:cs="Calibri"/>
                <w:color w:val="365F91"/>
                <w:lang w:val="en-CA"/>
              </w:rPr>
            </w:pPr>
            <w:r w:rsidRPr="00806324">
              <w:rPr>
                <w:rFonts w:asciiTheme="minorHAnsi" w:hAnsiTheme="minorHAnsi" w:cs="Calibri"/>
                <w:color w:val="365F91"/>
                <w:lang w:val="en-CA"/>
              </w:rPr>
              <w:t>2006</w:t>
            </w:r>
          </w:p>
        </w:tc>
        <w:tc>
          <w:tcPr>
            <w:tcW w:w="1333" w:type="dxa"/>
            <w:tcBorders>
              <w:left w:val="nil"/>
              <w:right w:val="nil"/>
            </w:tcBorders>
            <w:shd w:val="clear" w:color="auto" w:fill="D3DFEE"/>
          </w:tcPr>
          <w:p w:rsidR="0017202A" w:rsidRDefault="005165AC">
            <w:pPr>
              <w:pStyle w:val="BodyText"/>
              <w:rPr>
                <w:rFonts w:asciiTheme="minorHAnsi" w:hAnsiTheme="minorHAnsi" w:cs="Calibri"/>
                <w:color w:val="365F91"/>
                <w:lang w:val="en-CA"/>
              </w:rPr>
            </w:pPr>
            <w:r>
              <w:rPr>
                <w:rFonts w:asciiTheme="minorHAnsi" w:hAnsiTheme="minorHAnsi" w:cs="Calibri"/>
                <w:color w:val="365F91"/>
                <w:lang w:val="en-CA"/>
              </w:rPr>
              <w:t>25883</w:t>
            </w:r>
          </w:p>
        </w:tc>
        <w:tc>
          <w:tcPr>
            <w:tcW w:w="1334" w:type="dxa"/>
            <w:tcBorders>
              <w:left w:val="nil"/>
              <w:right w:val="nil"/>
            </w:tcBorders>
            <w:shd w:val="clear" w:color="auto" w:fill="D3DFEE"/>
          </w:tcPr>
          <w:p w:rsidR="0017202A" w:rsidRDefault="00D16253">
            <w:pPr>
              <w:pStyle w:val="BodyText"/>
              <w:rPr>
                <w:rFonts w:asciiTheme="minorHAnsi" w:hAnsiTheme="minorHAnsi" w:cs="Calibri"/>
                <w:color w:val="365F91"/>
                <w:lang w:val="en-CA"/>
              </w:rPr>
            </w:pPr>
            <w:r>
              <w:rPr>
                <w:rFonts w:asciiTheme="minorHAnsi" w:hAnsiTheme="minorHAnsi" w:cs="Calibri"/>
                <w:color w:val="365F91"/>
                <w:lang w:val="en-CA"/>
              </w:rPr>
              <w:t>30326</w:t>
            </w:r>
          </w:p>
        </w:tc>
        <w:tc>
          <w:tcPr>
            <w:tcW w:w="1333" w:type="dxa"/>
            <w:tcBorders>
              <w:left w:val="nil"/>
              <w:right w:val="nil"/>
            </w:tcBorders>
            <w:shd w:val="clear" w:color="auto" w:fill="D3DFEE"/>
          </w:tcPr>
          <w:p w:rsidR="0017202A" w:rsidRDefault="0017202A">
            <w:pPr>
              <w:pStyle w:val="BodyText"/>
              <w:rPr>
                <w:rFonts w:asciiTheme="minorHAnsi" w:hAnsiTheme="minorHAnsi" w:cs="Calibri"/>
                <w:color w:val="365F91"/>
                <w:lang w:val="en-CA"/>
              </w:rPr>
            </w:pPr>
          </w:p>
        </w:tc>
        <w:tc>
          <w:tcPr>
            <w:tcW w:w="1334" w:type="dxa"/>
            <w:tcBorders>
              <w:left w:val="nil"/>
              <w:right w:val="nil"/>
            </w:tcBorders>
            <w:shd w:val="clear" w:color="auto" w:fill="D3DFEE"/>
          </w:tcPr>
          <w:p w:rsidR="0017202A" w:rsidRDefault="00D16253">
            <w:pPr>
              <w:pStyle w:val="BodyText"/>
              <w:rPr>
                <w:rFonts w:asciiTheme="minorHAnsi" w:hAnsiTheme="minorHAnsi" w:cs="Calibri"/>
                <w:color w:val="365F91"/>
                <w:lang w:val="en-CA"/>
              </w:rPr>
            </w:pPr>
            <w:r>
              <w:rPr>
                <w:rFonts w:asciiTheme="minorHAnsi" w:hAnsiTheme="minorHAnsi" w:cs="Calibri"/>
                <w:color w:val="365F91"/>
                <w:lang w:val="en-CA"/>
              </w:rPr>
              <w:t>23</w:t>
            </w:r>
          </w:p>
        </w:tc>
        <w:tc>
          <w:tcPr>
            <w:tcW w:w="1216" w:type="dxa"/>
            <w:tcBorders>
              <w:left w:val="nil"/>
              <w:right w:val="nil"/>
            </w:tcBorders>
            <w:shd w:val="clear" w:color="auto" w:fill="D3DFEE"/>
          </w:tcPr>
          <w:p w:rsidR="0017202A" w:rsidRDefault="0017202A">
            <w:pPr>
              <w:pStyle w:val="BodyText"/>
              <w:rPr>
                <w:rFonts w:asciiTheme="minorHAnsi" w:hAnsiTheme="minorHAnsi" w:cs="Calibri"/>
                <w:color w:val="365F91"/>
                <w:lang w:val="en-CA"/>
              </w:rPr>
            </w:pPr>
          </w:p>
        </w:tc>
        <w:tc>
          <w:tcPr>
            <w:tcW w:w="1418" w:type="dxa"/>
            <w:tcBorders>
              <w:left w:val="nil"/>
              <w:right w:val="nil"/>
            </w:tcBorders>
            <w:shd w:val="clear" w:color="auto" w:fill="D3DFEE"/>
          </w:tcPr>
          <w:p w:rsidR="0017202A" w:rsidRDefault="0017202A">
            <w:pPr>
              <w:pStyle w:val="BodyText"/>
              <w:rPr>
                <w:rFonts w:asciiTheme="minorHAnsi" w:hAnsiTheme="minorHAnsi" w:cs="Calibri"/>
                <w:color w:val="365F91"/>
                <w:lang w:val="en-CA"/>
              </w:rPr>
            </w:pPr>
          </w:p>
        </w:tc>
      </w:tr>
      <w:tr w:rsidR="00066C0D" w:rsidRPr="00CF3659" w:rsidTr="00E30897">
        <w:tc>
          <w:tcPr>
            <w:tcW w:w="963" w:type="dxa"/>
          </w:tcPr>
          <w:p w:rsidR="0017202A" w:rsidRDefault="00806324">
            <w:pPr>
              <w:pStyle w:val="BodyText"/>
              <w:rPr>
                <w:rFonts w:asciiTheme="minorHAnsi" w:hAnsiTheme="minorHAnsi" w:cs="Calibri"/>
                <w:color w:val="365F91"/>
                <w:lang w:val="en-CA"/>
              </w:rPr>
            </w:pPr>
            <w:r w:rsidRPr="00806324">
              <w:rPr>
                <w:rFonts w:asciiTheme="minorHAnsi" w:hAnsiTheme="minorHAnsi" w:cs="Calibri"/>
                <w:color w:val="365F91"/>
                <w:lang w:val="en-CA"/>
              </w:rPr>
              <w:t>2007</w:t>
            </w:r>
          </w:p>
        </w:tc>
        <w:tc>
          <w:tcPr>
            <w:tcW w:w="1333" w:type="dxa"/>
          </w:tcPr>
          <w:p w:rsidR="0017202A" w:rsidRDefault="005165AC">
            <w:pPr>
              <w:pStyle w:val="BodyText"/>
              <w:rPr>
                <w:rFonts w:asciiTheme="minorHAnsi" w:hAnsiTheme="minorHAnsi" w:cs="Calibri"/>
                <w:color w:val="365F91"/>
                <w:lang w:val="en-CA"/>
              </w:rPr>
            </w:pPr>
            <w:r>
              <w:rPr>
                <w:rFonts w:asciiTheme="minorHAnsi" w:hAnsiTheme="minorHAnsi" w:cs="Calibri"/>
                <w:color w:val="365F91"/>
                <w:lang w:val="en-CA"/>
              </w:rPr>
              <w:t>25219</w:t>
            </w:r>
          </w:p>
        </w:tc>
        <w:tc>
          <w:tcPr>
            <w:tcW w:w="1334" w:type="dxa"/>
          </w:tcPr>
          <w:p w:rsidR="0017202A" w:rsidRDefault="00D16253">
            <w:pPr>
              <w:pStyle w:val="BodyText"/>
              <w:rPr>
                <w:rFonts w:asciiTheme="minorHAnsi" w:hAnsiTheme="minorHAnsi" w:cs="Calibri"/>
                <w:color w:val="365F91"/>
                <w:lang w:val="en-CA"/>
              </w:rPr>
            </w:pPr>
            <w:r>
              <w:rPr>
                <w:rFonts w:asciiTheme="minorHAnsi" w:hAnsiTheme="minorHAnsi" w:cs="Calibri"/>
                <w:color w:val="365F91"/>
                <w:lang w:val="en-CA"/>
              </w:rPr>
              <w:t>29605</w:t>
            </w:r>
          </w:p>
        </w:tc>
        <w:tc>
          <w:tcPr>
            <w:tcW w:w="1333" w:type="dxa"/>
          </w:tcPr>
          <w:p w:rsidR="0017202A" w:rsidRDefault="0017202A">
            <w:pPr>
              <w:pStyle w:val="BodyText"/>
              <w:rPr>
                <w:rFonts w:asciiTheme="minorHAnsi" w:hAnsiTheme="minorHAnsi" w:cs="Calibri"/>
                <w:i/>
                <w:color w:val="365F91"/>
                <w:lang w:val="en-CA"/>
              </w:rPr>
            </w:pPr>
          </w:p>
        </w:tc>
        <w:tc>
          <w:tcPr>
            <w:tcW w:w="1334" w:type="dxa"/>
          </w:tcPr>
          <w:p w:rsidR="0017202A" w:rsidRDefault="00D16253">
            <w:pPr>
              <w:pStyle w:val="BodyText"/>
              <w:rPr>
                <w:rFonts w:asciiTheme="minorHAnsi" w:hAnsiTheme="minorHAnsi" w:cs="Calibri"/>
                <w:i/>
                <w:color w:val="365F91"/>
                <w:lang w:val="en-CA"/>
              </w:rPr>
            </w:pPr>
            <w:r>
              <w:rPr>
                <w:rFonts w:asciiTheme="minorHAnsi" w:hAnsiTheme="minorHAnsi" w:cs="Calibri"/>
                <w:i/>
                <w:color w:val="365F91"/>
                <w:lang w:val="en-CA"/>
              </w:rPr>
              <w:t>61</w:t>
            </w:r>
          </w:p>
        </w:tc>
        <w:tc>
          <w:tcPr>
            <w:tcW w:w="1216" w:type="dxa"/>
          </w:tcPr>
          <w:p w:rsidR="0017202A" w:rsidRDefault="005165AC">
            <w:pPr>
              <w:pStyle w:val="BodyText"/>
              <w:rPr>
                <w:rFonts w:asciiTheme="minorHAnsi" w:hAnsiTheme="minorHAnsi" w:cs="Calibri"/>
                <w:i/>
                <w:color w:val="365F91"/>
                <w:lang w:val="en-CA"/>
              </w:rPr>
            </w:pPr>
            <w:r>
              <w:rPr>
                <w:rFonts w:asciiTheme="minorHAnsi" w:hAnsiTheme="minorHAnsi" w:cs="Calibri"/>
                <w:i/>
                <w:color w:val="365F91"/>
                <w:lang w:val="en-CA"/>
              </w:rPr>
              <w:t>84</w:t>
            </w:r>
          </w:p>
        </w:tc>
        <w:tc>
          <w:tcPr>
            <w:tcW w:w="1418" w:type="dxa"/>
          </w:tcPr>
          <w:p w:rsidR="0017202A" w:rsidRDefault="0017202A">
            <w:pPr>
              <w:pStyle w:val="BodyText"/>
              <w:rPr>
                <w:rFonts w:asciiTheme="minorHAnsi" w:hAnsiTheme="minorHAnsi" w:cs="Calibri"/>
                <w:i/>
                <w:color w:val="365F91"/>
                <w:lang w:val="en-CA"/>
              </w:rPr>
            </w:pPr>
          </w:p>
        </w:tc>
      </w:tr>
      <w:tr w:rsidR="00066C0D" w:rsidRPr="00CF3659" w:rsidTr="00E30897">
        <w:tc>
          <w:tcPr>
            <w:tcW w:w="963" w:type="dxa"/>
            <w:tcBorders>
              <w:left w:val="nil"/>
              <w:right w:val="nil"/>
            </w:tcBorders>
            <w:shd w:val="clear" w:color="auto" w:fill="D3DFEE"/>
          </w:tcPr>
          <w:p w:rsidR="0017202A" w:rsidRDefault="00806324">
            <w:pPr>
              <w:pStyle w:val="BodyText"/>
              <w:rPr>
                <w:rFonts w:asciiTheme="minorHAnsi" w:hAnsiTheme="minorHAnsi" w:cs="Calibri"/>
                <w:color w:val="365F91"/>
                <w:lang w:val="en-CA"/>
              </w:rPr>
            </w:pPr>
            <w:r w:rsidRPr="00806324">
              <w:rPr>
                <w:rFonts w:asciiTheme="minorHAnsi" w:hAnsiTheme="minorHAnsi" w:cs="Calibri"/>
                <w:color w:val="365F91"/>
                <w:lang w:val="en-CA"/>
              </w:rPr>
              <w:t>2008</w:t>
            </w:r>
          </w:p>
        </w:tc>
        <w:tc>
          <w:tcPr>
            <w:tcW w:w="1333" w:type="dxa"/>
            <w:tcBorders>
              <w:left w:val="nil"/>
              <w:right w:val="nil"/>
            </w:tcBorders>
            <w:shd w:val="clear" w:color="auto" w:fill="D3DFEE"/>
          </w:tcPr>
          <w:p w:rsidR="0017202A" w:rsidRDefault="005165AC">
            <w:pPr>
              <w:pStyle w:val="BodyText"/>
              <w:rPr>
                <w:rFonts w:asciiTheme="minorHAnsi" w:hAnsiTheme="minorHAnsi" w:cs="Calibri"/>
                <w:color w:val="365F91"/>
                <w:lang w:val="en-CA"/>
              </w:rPr>
            </w:pPr>
            <w:r>
              <w:rPr>
                <w:rFonts w:asciiTheme="minorHAnsi" w:hAnsiTheme="minorHAnsi" w:cs="Calibri"/>
                <w:color w:val="365F91"/>
                <w:lang w:val="en-CA"/>
              </w:rPr>
              <w:t>22331</w:t>
            </w:r>
          </w:p>
        </w:tc>
        <w:tc>
          <w:tcPr>
            <w:tcW w:w="1334" w:type="dxa"/>
            <w:tcBorders>
              <w:left w:val="nil"/>
              <w:right w:val="nil"/>
            </w:tcBorders>
            <w:shd w:val="clear" w:color="auto" w:fill="D3DFEE"/>
          </w:tcPr>
          <w:p w:rsidR="0017202A" w:rsidRDefault="00D16253">
            <w:pPr>
              <w:pStyle w:val="BodyText"/>
              <w:rPr>
                <w:rFonts w:asciiTheme="minorHAnsi" w:hAnsiTheme="minorHAnsi" w:cs="Calibri"/>
                <w:color w:val="365F91"/>
                <w:lang w:val="en-CA"/>
              </w:rPr>
            </w:pPr>
            <w:r>
              <w:rPr>
                <w:rFonts w:asciiTheme="minorHAnsi" w:hAnsiTheme="minorHAnsi" w:cs="Calibri"/>
                <w:color w:val="365F91"/>
                <w:lang w:val="en-CA"/>
              </w:rPr>
              <w:t>25359</w:t>
            </w:r>
          </w:p>
        </w:tc>
        <w:tc>
          <w:tcPr>
            <w:tcW w:w="1333" w:type="dxa"/>
            <w:tcBorders>
              <w:left w:val="nil"/>
              <w:right w:val="nil"/>
            </w:tcBorders>
            <w:shd w:val="clear" w:color="auto" w:fill="D3DFEE"/>
          </w:tcPr>
          <w:p w:rsidR="0017202A" w:rsidRDefault="0017202A">
            <w:pPr>
              <w:pStyle w:val="BodyText"/>
              <w:rPr>
                <w:rFonts w:asciiTheme="minorHAnsi" w:hAnsiTheme="minorHAnsi" w:cs="Calibri"/>
                <w:i/>
                <w:color w:val="365F91"/>
                <w:lang w:val="en-CA"/>
              </w:rPr>
            </w:pPr>
          </w:p>
        </w:tc>
        <w:tc>
          <w:tcPr>
            <w:tcW w:w="1334" w:type="dxa"/>
            <w:tcBorders>
              <w:left w:val="nil"/>
              <w:right w:val="nil"/>
            </w:tcBorders>
            <w:shd w:val="clear" w:color="auto" w:fill="D3DFEE"/>
          </w:tcPr>
          <w:p w:rsidR="0017202A" w:rsidRDefault="00D16253">
            <w:pPr>
              <w:pStyle w:val="BodyText"/>
              <w:rPr>
                <w:rFonts w:asciiTheme="minorHAnsi" w:hAnsiTheme="minorHAnsi" w:cs="Calibri"/>
                <w:i/>
                <w:color w:val="365F91"/>
                <w:lang w:val="en-CA"/>
              </w:rPr>
            </w:pPr>
            <w:r>
              <w:rPr>
                <w:rFonts w:asciiTheme="minorHAnsi" w:hAnsiTheme="minorHAnsi" w:cs="Calibri"/>
                <w:i/>
                <w:color w:val="365F91"/>
                <w:lang w:val="en-CA"/>
              </w:rPr>
              <w:t>54</w:t>
            </w:r>
          </w:p>
        </w:tc>
        <w:tc>
          <w:tcPr>
            <w:tcW w:w="1216" w:type="dxa"/>
            <w:tcBorders>
              <w:left w:val="nil"/>
              <w:right w:val="nil"/>
            </w:tcBorders>
            <w:shd w:val="clear" w:color="auto" w:fill="D3DFEE"/>
          </w:tcPr>
          <w:p w:rsidR="0017202A" w:rsidRDefault="005165AC">
            <w:pPr>
              <w:pStyle w:val="BodyText"/>
              <w:rPr>
                <w:rFonts w:asciiTheme="minorHAnsi" w:hAnsiTheme="minorHAnsi" w:cs="Calibri"/>
                <w:i/>
                <w:color w:val="365F91"/>
                <w:lang w:val="en-CA"/>
              </w:rPr>
            </w:pPr>
            <w:r>
              <w:rPr>
                <w:rFonts w:asciiTheme="minorHAnsi" w:hAnsiTheme="minorHAnsi" w:cs="Calibri"/>
                <w:i/>
                <w:color w:val="365F91"/>
                <w:lang w:val="en-CA"/>
              </w:rPr>
              <w:t>149</w:t>
            </w:r>
          </w:p>
        </w:tc>
        <w:tc>
          <w:tcPr>
            <w:tcW w:w="1418" w:type="dxa"/>
            <w:tcBorders>
              <w:left w:val="nil"/>
              <w:right w:val="nil"/>
            </w:tcBorders>
            <w:shd w:val="clear" w:color="auto" w:fill="D3DFEE"/>
          </w:tcPr>
          <w:p w:rsidR="0017202A" w:rsidRDefault="0017202A">
            <w:pPr>
              <w:pStyle w:val="BodyText"/>
              <w:rPr>
                <w:rFonts w:asciiTheme="minorHAnsi" w:hAnsiTheme="minorHAnsi" w:cs="Calibri"/>
                <w:i/>
                <w:color w:val="365F91"/>
                <w:lang w:val="en-CA"/>
              </w:rPr>
            </w:pPr>
          </w:p>
        </w:tc>
      </w:tr>
      <w:tr w:rsidR="00066C0D" w:rsidRPr="00CF3659" w:rsidTr="00E30897">
        <w:tc>
          <w:tcPr>
            <w:tcW w:w="963" w:type="dxa"/>
            <w:tcBorders>
              <w:left w:val="nil"/>
              <w:right w:val="nil"/>
            </w:tcBorders>
            <w:shd w:val="clear" w:color="auto" w:fill="FFFFFF"/>
          </w:tcPr>
          <w:p w:rsidR="0017202A" w:rsidRDefault="00806324">
            <w:pPr>
              <w:pStyle w:val="BodyText"/>
              <w:rPr>
                <w:rFonts w:asciiTheme="minorHAnsi" w:hAnsiTheme="minorHAnsi" w:cs="Calibri"/>
                <w:color w:val="365F91"/>
                <w:lang w:val="en-CA"/>
              </w:rPr>
            </w:pPr>
            <w:r w:rsidRPr="00806324">
              <w:rPr>
                <w:rFonts w:asciiTheme="minorHAnsi" w:hAnsiTheme="minorHAnsi" w:cs="Calibri"/>
                <w:color w:val="365F91"/>
                <w:lang w:val="en-CA"/>
              </w:rPr>
              <w:t>2009</w:t>
            </w:r>
          </w:p>
        </w:tc>
        <w:tc>
          <w:tcPr>
            <w:tcW w:w="1333" w:type="dxa"/>
            <w:tcBorders>
              <w:left w:val="nil"/>
              <w:right w:val="nil"/>
            </w:tcBorders>
            <w:shd w:val="clear" w:color="auto" w:fill="FFFFFF"/>
          </w:tcPr>
          <w:p w:rsidR="0017202A" w:rsidRDefault="005165AC">
            <w:pPr>
              <w:pStyle w:val="BodyText"/>
              <w:rPr>
                <w:rFonts w:asciiTheme="minorHAnsi" w:hAnsiTheme="minorHAnsi" w:cs="Calibri"/>
                <w:color w:val="365F91"/>
                <w:lang w:val="en-CA"/>
              </w:rPr>
            </w:pPr>
            <w:r>
              <w:rPr>
                <w:rFonts w:asciiTheme="minorHAnsi" w:hAnsiTheme="minorHAnsi" w:cs="Calibri"/>
                <w:color w:val="365F91"/>
                <w:lang w:val="en-CA"/>
              </w:rPr>
              <w:t>19503</w:t>
            </w:r>
          </w:p>
        </w:tc>
        <w:tc>
          <w:tcPr>
            <w:tcW w:w="1334" w:type="dxa"/>
            <w:tcBorders>
              <w:left w:val="nil"/>
              <w:right w:val="nil"/>
            </w:tcBorders>
            <w:shd w:val="clear" w:color="auto" w:fill="FFFFFF"/>
          </w:tcPr>
          <w:p w:rsidR="0017202A" w:rsidRDefault="00D16253">
            <w:pPr>
              <w:pStyle w:val="BodyText"/>
              <w:rPr>
                <w:rFonts w:asciiTheme="minorHAnsi" w:hAnsiTheme="minorHAnsi" w:cs="Calibri"/>
                <w:color w:val="365F91"/>
                <w:lang w:val="en-CA"/>
              </w:rPr>
            </w:pPr>
            <w:r>
              <w:rPr>
                <w:rFonts w:asciiTheme="minorHAnsi" w:hAnsiTheme="minorHAnsi" w:cs="Calibri"/>
                <w:color w:val="365F91"/>
                <w:lang w:val="en-CA"/>
              </w:rPr>
              <w:t>22040</w:t>
            </w:r>
          </w:p>
        </w:tc>
        <w:tc>
          <w:tcPr>
            <w:tcW w:w="1333" w:type="dxa"/>
            <w:tcBorders>
              <w:left w:val="nil"/>
              <w:right w:val="nil"/>
            </w:tcBorders>
            <w:shd w:val="clear" w:color="auto" w:fill="FFFFFF"/>
          </w:tcPr>
          <w:p w:rsidR="0017202A" w:rsidRDefault="0017202A">
            <w:pPr>
              <w:pStyle w:val="BodyText"/>
              <w:rPr>
                <w:rFonts w:asciiTheme="minorHAnsi" w:hAnsiTheme="minorHAnsi" w:cs="Calibri"/>
                <w:i/>
                <w:color w:val="365F91"/>
                <w:lang w:val="en-CA"/>
              </w:rPr>
            </w:pPr>
          </w:p>
        </w:tc>
        <w:tc>
          <w:tcPr>
            <w:tcW w:w="1334" w:type="dxa"/>
            <w:tcBorders>
              <w:left w:val="nil"/>
              <w:right w:val="nil"/>
            </w:tcBorders>
            <w:shd w:val="clear" w:color="auto" w:fill="FFFFFF"/>
          </w:tcPr>
          <w:p w:rsidR="0017202A" w:rsidRDefault="00D16253">
            <w:pPr>
              <w:pStyle w:val="BodyText"/>
              <w:rPr>
                <w:rFonts w:asciiTheme="minorHAnsi" w:hAnsiTheme="minorHAnsi" w:cs="Calibri"/>
                <w:i/>
                <w:color w:val="365F91"/>
                <w:lang w:val="en-CA"/>
              </w:rPr>
            </w:pPr>
            <w:r>
              <w:rPr>
                <w:rFonts w:asciiTheme="minorHAnsi" w:hAnsiTheme="minorHAnsi" w:cs="Calibri"/>
                <w:i/>
                <w:color w:val="365F91"/>
                <w:lang w:val="en-CA"/>
              </w:rPr>
              <w:t>96</w:t>
            </w:r>
          </w:p>
        </w:tc>
        <w:tc>
          <w:tcPr>
            <w:tcW w:w="1216" w:type="dxa"/>
            <w:tcBorders>
              <w:left w:val="nil"/>
              <w:right w:val="nil"/>
            </w:tcBorders>
            <w:shd w:val="clear" w:color="auto" w:fill="FFFFFF"/>
          </w:tcPr>
          <w:p w:rsidR="0017202A" w:rsidRDefault="005165AC">
            <w:pPr>
              <w:pStyle w:val="BodyText"/>
              <w:rPr>
                <w:rFonts w:asciiTheme="minorHAnsi" w:hAnsiTheme="minorHAnsi" w:cs="Calibri"/>
                <w:i/>
                <w:color w:val="365F91"/>
                <w:lang w:val="en-CA"/>
              </w:rPr>
            </w:pPr>
            <w:r>
              <w:rPr>
                <w:rFonts w:asciiTheme="minorHAnsi" w:hAnsiTheme="minorHAnsi" w:cs="Calibri"/>
                <w:i/>
                <w:color w:val="365F91"/>
                <w:lang w:val="en-CA"/>
              </w:rPr>
              <w:t>203</w:t>
            </w:r>
          </w:p>
        </w:tc>
        <w:tc>
          <w:tcPr>
            <w:tcW w:w="1418" w:type="dxa"/>
            <w:tcBorders>
              <w:left w:val="nil"/>
              <w:right w:val="nil"/>
            </w:tcBorders>
            <w:shd w:val="clear" w:color="auto" w:fill="FFFFFF"/>
          </w:tcPr>
          <w:p w:rsidR="0017202A" w:rsidRDefault="0017202A">
            <w:pPr>
              <w:pStyle w:val="BodyText"/>
              <w:rPr>
                <w:rFonts w:asciiTheme="minorHAnsi" w:hAnsiTheme="minorHAnsi" w:cs="Calibri"/>
                <w:i/>
                <w:color w:val="365F91"/>
                <w:lang w:val="en-CA"/>
              </w:rPr>
            </w:pPr>
          </w:p>
        </w:tc>
      </w:tr>
      <w:tr w:rsidR="00066C0D" w:rsidRPr="00CF3659" w:rsidTr="00F16084">
        <w:tc>
          <w:tcPr>
            <w:tcW w:w="963" w:type="dxa"/>
            <w:tcBorders>
              <w:left w:val="nil"/>
              <w:right w:val="nil"/>
            </w:tcBorders>
            <w:shd w:val="clear" w:color="auto" w:fill="D3DFEE"/>
          </w:tcPr>
          <w:p w:rsidR="0017202A" w:rsidRDefault="00806324">
            <w:pPr>
              <w:pStyle w:val="BodyText"/>
              <w:rPr>
                <w:rFonts w:asciiTheme="minorHAnsi" w:hAnsiTheme="minorHAnsi" w:cs="Calibri"/>
                <w:color w:val="365F91"/>
                <w:lang w:val="en-CA"/>
              </w:rPr>
            </w:pPr>
            <w:r w:rsidRPr="00806324">
              <w:rPr>
                <w:rFonts w:asciiTheme="minorHAnsi" w:hAnsiTheme="minorHAnsi" w:cs="Calibri"/>
                <w:color w:val="365F91"/>
                <w:lang w:val="en-CA"/>
              </w:rPr>
              <w:t>2010</w:t>
            </w:r>
          </w:p>
        </w:tc>
        <w:tc>
          <w:tcPr>
            <w:tcW w:w="1333" w:type="dxa"/>
            <w:tcBorders>
              <w:left w:val="nil"/>
              <w:right w:val="nil"/>
            </w:tcBorders>
            <w:shd w:val="clear" w:color="auto" w:fill="D3DFEE"/>
          </w:tcPr>
          <w:p w:rsidR="0017202A" w:rsidRDefault="005165AC">
            <w:pPr>
              <w:pStyle w:val="BodyText"/>
              <w:rPr>
                <w:rFonts w:asciiTheme="minorHAnsi" w:hAnsiTheme="minorHAnsi" w:cs="Calibri"/>
                <w:color w:val="365F91"/>
                <w:lang w:val="en-CA"/>
              </w:rPr>
            </w:pPr>
            <w:r>
              <w:rPr>
                <w:rFonts w:asciiTheme="minorHAnsi" w:hAnsiTheme="minorHAnsi" w:cs="Calibri"/>
                <w:color w:val="365F91"/>
                <w:lang w:val="en-CA"/>
              </w:rPr>
              <w:t>18198</w:t>
            </w:r>
          </w:p>
        </w:tc>
        <w:tc>
          <w:tcPr>
            <w:tcW w:w="1334" w:type="dxa"/>
            <w:tcBorders>
              <w:left w:val="nil"/>
              <w:right w:val="nil"/>
            </w:tcBorders>
            <w:shd w:val="clear" w:color="auto" w:fill="D3DFEE"/>
          </w:tcPr>
          <w:p w:rsidR="0017202A" w:rsidRDefault="00D16253">
            <w:pPr>
              <w:pStyle w:val="BodyText"/>
              <w:rPr>
                <w:rFonts w:asciiTheme="minorHAnsi" w:hAnsiTheme="minorHAnsi" w:cs="Calibri"/>
                <w:color w:val="365F91"/>
                <w:lang w:val="en-CA"/>
              </w:rPr>
            </w:pPr>
            <w:r>
              <w:rPr>
                <w:rFonts w:asciiTheme="minorHAnsi" w:hAnsiTheme="minorHAnsi" w:cs="Calibri"/>
                <w:color w:val="365F91"/>
                <w:lang w:val="en-CA"/>
              </w:rPr>
              <w:t>21953</w:t>
            </w:r>
          </w:p>
        </w:tc>
        <w:tc>
          <w:tcPr>
            <w:tcW w:w="1333" w:type="dxa"/>
            <w:tcBorders>
              <w:left w:val="nil"/>
              <w:right w:val="nil"/>
            </w:tcBorders>
            <w:shd w:val="clear" w:color="auto" w:fill="D3DFEE"/>
          </w:tcPr>
          <w:p w:rsidR="0017202A" w:rsidRDefault="0017202A">
            <w:pPr>
              <w:pStyle w:val="BodyText"/>
              <w:rPr>
                <w:rFonts w:asciiTheme="minorHAnsi" w:hAnsiTheme="minorHAnsi" w:cs="Calibri"/>
                <w:i/>
                <w:color w:val="365F91"/>
                <w:lang w:val="en-CA"/>
              </w:rPr>
            </w:pPr>
          </w:p>
        </w:tc>
        <w:tc>
          <w:tcPr>
            <w:tcW w:w="1334" w:type="dxa"/>
            <w:tcBorders>
              <w:left w:val="nil"/>
              <w:right w:val="nil"/>
            </w:tcBorders>
            <w:shd w:val="clear" w:color="auto" w:fill="D3DFEE"/>
          </w:tcPr>
          <w:p w:rsidR="0017202A" w:rsidRDefault="00D16253">
            <w:pPr>
              <w:pStyle w:val="BodyText"/>
              <w:rPr>
                <w:rFonts w:asciiTheme="minorHAnsi" w:hAnsiTheme="minorHAnsi" w:cs="Calibri"/>
                <w:i/>
                <w:color w:val="365F91"/>
                <w:lang w:val="en-CA"/>
              </w:rPr>
            </w:pPr>
            <w:r>
              <w:rPr>
                <w:rFonts w:asciiTheme="minorHAnsi" w:hAnsiTheme="minorHAnsi" w:cs="Calibri"/>
                <w:i/>
                <w:color w:val="365F91"/>
                <w:lang w:val="en-CA"/>
              </w:rPr>
              <w:t>139</w:t>
            </w:r>
          </w:p>
        </w:tc>
        <w:tc>
          <w:tcPr>
            <w:tcW w:w="1216" w:type="dxa"/>
            <w:tcBorders>
              <w:left w:val="nil"/>
              <w:right w:val="nil"/>
            </w:tcBorders>
            <w:shd w:val="clear" w:color="auto" w:fill="D3DFEE"/>
          </w:tcPr>
          <w:p w:rsidR="0017202A" w:rsidRDefault="005165AC">
            <w:pPr>
              <w:pStyle w:val="BodyText"/>
              <w:rPr>
                <w:rFonts w:asciiTheme="minorHAnsi" w:hAnsiTheme="minorHAnsi" w:cs="Calibri"/>
                <w:i/>
                <w:color w:val="365F91"/>
                <w:lang w:val="en-CA"/>
              </w:rPr>
            </w:pPr>
            <w:r>
              <w:rPr>
                <w:rFonts w:asciiTheme="minorHAnsi" w:hAnsiTheme="minorHAnsi" w:cs="Calibri"/>
                <w:i/>
                <w:color w:val="365F91"/>
                <w:lang w:val="en-CA"/>
              </w:rPr>
              <w:t>380</w:t>
            </w:r>
          </w:p>
        </w:tc>
        <w:tc>
          <w:tcPr>
            <w:tcW w:w="1418" w:type="dxa"/>
            <w:tcBorders>
              <w:left w:val="nil"/>
              <w:right w:val="nil"/>
            </w:tcBorders>
            <w:shd w:val="clear" w:color="auto" w:fill="D3DFEE"/>
          </w:tcPr>
          <w:p w:rsidR="0017202A" w:rsidRDefault="0017202A">
            <w:pPr>
              <w:pStyle w:val="BodyText"/>
              <w:rPr>
                <w:rFonts w:asciiTheme="minorHAnsi" w:hAnsiTheme="minorHAnsi" w:cs="Calibri"/>
                <w:i/>
                <w:color w:val="365F91"/>
                <w:lang w:val="en-CA"/>
              </w:rPr>
            </w:pPr>
          </w:p>
        </w:tc>
      </w:tr>
      <w:tr w:rsidR="00D16253" w:rsidRPr="00F16084" w:rsidTr="00F16084">
        <w:tc>
          <w:tcPr>
            <w:tcW w:w="963" w:type="dxa"/>
            <w:tcBorders>
              <w:left w:val="nil"/>
              <w:right w:val="nil"/>
            </w:tcBorders>
            <w:shd w:val="clear" w:color="auto" w:fill="D3DFEE"/>
          </w:tcPr>
          <w:p w:rsidR="00D16253" w:rsidRPr="00F16084" w:rsidRDefault="00D16253" w:rsidP="009708CF">
            <w:pPr>
              <w:pStyle w:val="BodyText"/>
              <w:rPr>
                <w:rFonts w:asciiTheme="minorHAnsi" w:hAnsiTheme="minorHAnsi" w:cs="Calibri"/>
                <w:color w:val="365F91"/>
                <w:lang w:val="en-CA"/>
              </w:rPr>
            </w:pPr>
            <w:r>
              <w:rPr>
                <w:rFonts w:asciiTheme="minorHAnsi" w:hAnsiTheme="minorHAnsi" w:cs="Calibri"/>
                <w:color w:val="365F91"/>
                <w:lang w:val="en-CA"/>
              </w:rPr>
              <w:t>2011</w:t>
            </w:r>
          </w:p>
        </w:tc>
        <w:tc>
          <w:tcPr>
            <w:tcW w:w="1333" w:type="dxa"/>
            <w:tcBorders>
              <w:left w:val="nil"/>
              <w:right w:val="nil"/>
            </w:tcBorders>
            <w:shd w:val="clear" w:color="auto" w:fill="D3DFEE"/>
          </w:tcPr>
          <w:p w:rsidR="00D16253" w:rsidRPr="00F16084" w:rsidRDefault="005165AC" w:rsidP="009708CF">
            <w:pPr>
              <w:pStyle w:val="BodyText"/>
              <w:rPr>
                <w:rFonts w:asciiTheme="minorHAnsi" w:hAnsiTheme="minorHAnsi" w:cs="Calibri"/>
                <w:color w:val="365F91"/>
                <w:lang w:val="en-CA"/>
              </w:rPr>
            </w:pPr>
            <w:r>
              <w:rPr>
                <w:rFonts w:asciiTheme="minorHAnsi" w:hAnsiTheme="minorHAnsi" w:cs="Calibri"/>
                <w:color w:val="365F91"/>
                <w:lang w:val="en-CA"/>
              </w:rPr>
              <w:t>17574</w:t>
            </w:r>
          </w:p>
        </w:tc>
        <w:tc>
          <w:tcPr>
            <w:tcW w:w="1334" w:type="dxa"/>
            <w:tcBorders>
              <w:left w:val="nil"/>
              <w:right w:val="nil"/>
            </w:tcBorders>
            <w:shd w:val="clear" w:color="auto" w:fill="D3DFEE"/>
          </w:tcPr>
          <w:p w:rsidR="00D16253" w:rsidRPr="00F16084" w:rsidRDefault="00D16253" w:rsidP="009708CF">
            <w:pPr>
              <w:pStyle w:val="BodyText"/>
              <w:rPr>
                <w:rFonts w:asciiTheme="minorHAnsi" w:hAnsiTheme="minorHAnsi" w:cs="Calibri"/>
                <w:color w:val="365F91"/>
                <w:lang w:val="en-CA"/>
              </w:rPr>
            </w:pPr>
            <w:r>
              <w:rPr>
                <w:rFonts w:asciiTheme="minorHAnsi" w:hAnsiTheme="minorHAnsi" w:cs="Calibri"/>
                <w:color w:val="365F91"/>
                <w:lang w:val="en-CA"/>
              </w:rPr>
              <w:t>21808</w:t>
            </w:r>
          </w:p>
        </w:tc>
        <w:tc>
          <w:tcPr>
            <w:tcW w:w="1333" w:type="dxa"/>
            <w:tcBorders>
              <w:left w:val="nil"/>
              <w:right w:val="nil"/>
            </w:tcBorders>
            <w:shd w:val="clear" w:color="auto" w:fill="D3DFEE"/>
          </w:tcPr>
          <w:p w:rsidR="00D16253" w:rsidRPr="00F16084" w:rsidRDefault="00D16253" w:rsidP="009708CF">
            <w:pPr>
              <w:pStyle w:val="BodyText"/>
              <w:rPr>
                <w:rFonts w:asciiTheme="minorHAnsi" w:hAnsiTheme="minorHAnsi" w:cs="Calibri"/>
                <w:i/>
                <w:color w:val="365F91"/>
                <w:lang w:val="en-CA"/>
              </w:rPr>
            </w:pPr>
          </w:p>
        </w:tc>
        <w:tc>
          <w:tcPr>
            <w:tcW w:w="1334" w:type="dxa"/>
            <w:tcBorders>
              <w:left w:val="nil"/>
              <w:right w:val="nil"/>
            </w:tcBorders>
            <w:shd w:val="clear" w:color="auto" w:fill="D3DFEE"/>
          </w:tcPr>
          <w:p w:rsidR="00D16253" w:rsidRPr="00F16084" w:rsidRDefault="00D16253" w:rsidP="009708CF">
            <w:pPr>
              <w:pStyle w:val="BodyText"/>
              <w:rPr>
                <w:rFonts w:asciiTheme="minorHAnsi" w:hAnsiTheme="minorHAnsi" w:cs="Calibri"/>
                <w:i/>
                <w:color w:val="365F91"/>
                <w:lang w:val="en-CA"/>
              </w:rPr>
            </w:pPr>
            <w:r>
              <w:rPr>
                <w:rFonts w:asciiTheme="minorHAnsi" w:hAnsiTheme="minorHAnsi" w:cs="Calibri"/>
                <w:i/>
                <w:color w:val="365F91"/>
                <w:lang w:val="en-CA"/>
              </w:rPr>
              <w:t>275</w:t>
            </w:r>
          </w:p>
        </w:tc>
        <w:tc>
          <w:tcPr>
            <w:tcW w:w="1216" w:type="dxa"/>
            <w:tcBorders>
              <w:left w:val="nil"/>
              <w:right w:val="nil"/>
            </w:tcBorders>
            <w:shd w:val="clear" w:color="auto" w:fill="D3DFEE"/>
          </w:tcPr>
          <w:p w:rsidR="00D16253" w:rsidRPr="00F16084" w:rsidRDefault="00D16253" w:rsidP="009708CF">
            <w:pPr>
              <w:pStyle w:val="BodyText"/>
              <w:rPr>
                <w:rFonts w:asciiTheme="minorHAnsi" w:hAnsiTheme="minorHAnsi" w:cs="Calibri"/>
                <w:i/>
                <w:color w:val="365F91"/>
                <w:lang w:val="en-CA"/>
              </w:rPr>
            </w:pPr>
            <w:r>
              <w:rPr>
                <w:rFonts w:asciiTheme="minorHAnsi" w:hAnsiTheme="minorHAnsi" w:cs="Calibri"/>
                <w:color w:val="365F91"/>
                <w:lang w:val="en-CA"/>
              </w:rPr>
              <w:t>440</w:t>
            </w:r>
          </w:p>
        </w:tc>
        <w:tc>
          <w:tcPr>
            <w:tcW w:w="1418" w:type="dxa"/>
            <w:tcBorders>
              <w:left w:val="nil"/>
              <w:right w:val="nil"/>
            </w:tcBorders>
            <w:shd w:val="clear" w:color="auto" w:fill="D3DFEE"/>
          </w:tcPr>
          <w:p w:rsidR="00D16253" w:rsidRPr="00F16084" w:rsidRDefault="00D16253" w:rsidP="009708CF">
            <w:pPr>
              <w:pStyle w:val="BodyText"/>
              <w:rPr>
                <w:rFonts w:asciiTheme="minorHAnsi" w:hAnsiTheme="minorHAnsi" w:cs="Calibri"/>
                <w:i/>
                <w:color w:val="365F91"/>
                <w:lang w:val="en-CA"/>
              </w:rPr>
            </w:pPr>
          </w:p>
        </w:tc>
      </w:tr>
      <w:tr w:rsidR="00D16253" w:rsidRPr="00F16084" w:rsidTr="00E30897">
        <w:tc>
          <w:tcPr>
            <w:tcW w:w="963" w:type="dxa"/>
            <w:tcBorders>
              <w:left w:val="nil"/>
              <w:bottom w:val="single" w:sz="8" w:space="0" w:color="4F81BD"/>
              <w:right w:val="nil"/>
            </w:tcBorders>
            <w:shd w:val="clear" w:color="auto" w:fill="D3DFEE"/>
          </w:tcPr>
          <w:p w:rsidR="00D16253" w:rsidRPr="00F16084" w:rsidRDefault="00D16253" w:rsidP="009708CF">
            <w:pPr>
              <w:pStyle w:val="BodyText"/>
              <w:rPr>
                <w:rFonts w:asciiTheme="minorHAnsi" w:hAnsiTheme="minorHAnsi" w:cs="Calibri"/>
                <w:color w:val="365F91"/>
                <w:lang w:val="en-CA"/>
              </w:rPr>
            </w:pPr>
            <w:r>
              <w:rPr>
                <w:rFonts w:asciiTheme="minorHAnsi" w:hAnsiTheme="minorHAnsi" w:cs="Calibri"/>
                <w:color w:val="365F91"/>
                <w:lang w:val="en-CA"/>
              </w:rPr>
              <w:t>2012</w:t>
            </w:r>
          </w:p>
        </w:tc>
        <w:tc>
          <w:tcPr>
            <w:tcW w:w="1333" w:type="dxa"/>
            <w:tcBorders>
              <w:left w:val="nil"/>
              <w:bottom w:val="single" w:sz="8" w:space="0" w:color="4F81BD"/>
              <w:right w:val="nil"/>
            </w:tcBorders>
            <w:shd w:val="clear" w:color="auto" w:fill="D3DFEE"/>
          </w:tcPr>
          <w:p w:rsidR="00D16253" w:rsidRPr="00F16084" w:rsidRDefault="005165AC" w:rsidP="009708CF">
            <w:pPr>
              <w:pStyle w:val="BodyText"/>
              <w:rPr>
                <w:rFonts w:asciiTheme="minorHAnsi" w:hAnsiTheme="minorHAnsi" w:cs="Calibri"/>
                <w:color w:val="365F91"/>
                <w:lang w:val="en-CA"/>
              </w:rPr>
            </w:pPr>
            <w:r>
              <w:rPr>
                <w:rFonts w:asciiTheme="minorHAnsi" w:hAnsiTheme="minorHAnsi" w:cs="Calibri"/>
                <w:color w:val="365F91"/>
                <w:lang w:val="en-CA"/>
              </w:rPr>
              <w:t>18228</w:t>
            </w:r>
          </w:p>
        </w:tc>
        <w:tc>
          <w:tcPr>
            <w:tcW w:w="1334" w:type="dxa"/>
            <w:tcBorders>
              <w:left w:val="nil"/>
              <w:bottom w:val="single" w:sz="8" w:space="0" w:color="4F81BD"/>
              <w:right w:val="nil"/>
            </w:tcBorders>
            <w:shd w:val="clear" w:color="auto" w:fill="D3DFEE"/>
          </w:tcPr>
          <w:p w:rsidR="00D16253" w:rsidRPr="00F16084" w:rsidRDefault="00D16253" w:rsidP="009708CF">
            <w:pPr>
              <w:pStyle w:val="BodyText"/>
              <w:rPr>
                <w:rFonts w:asciiTheme="minorHAnsi" w:hAnsiTheme="minorHAnsi" w:cs="Calibri"/>
                <w:color w:val="365F91"/>
                <w:lang w:val="en-CA"/>
              </w:rPr>
            </w:pPr>
            <w:r>
              <w:rPr>
                <w:rFonts w:asciiTheme="minorHAnsi" w:hAnsiTheme="minorHAnsi" w:cs="Calibri"/>
                <w:color w:val="365F91"/>
                <w:lang w:val="en-CA"/>
              </w:rPr>
              <w:t>18705</w:t>
            </w:r>
          </w:p>
        </w:tc>
        <w:tc>
          <w:tcPr>
            <w:tcW w:w="1333" w:type="dxa"/>
            <w:tcBorders>
              <w:left w:val="nil"/>
              <w:bottom w:val="single" w:sz="8" w:space="0" w:color="4F81BD"/>
              <w:right w:val="nil"/>
            </w:tcBorders>
            <w:shd w:val="clear" w:color="auto" w:fill="D3DFEE"/>
          </w:tcPr>
          <w:p w:rsidR="00D16253" w:rsidRPr="00F16084" w:rsidRDefault="00D16253" w:rsidP="009708CF">
            <w:pPr>
              <w:pStyle w:val="BodyText"/>
              <w:rPr>
                <w:rFonts w:asciiTheme="minorHAnsi" w:hAnsiTheme="minorHAnsi" w:cs="Calibri"/>
                <w:i/>
                <w:color w:val="365F91"/>
                <w:lang w:val="en-CA"/>
              </w:rPr>
            </w:pPr>
          </w:p>
        </w:tc>
        <w:tc>
          <w:tcPr>
            <w:tcW w:w="1334" w:type="dxa"/>
            <w:tcBorders>
              <w:left w:val="nil"/>
              <w:bottom w:val="single" w:sz="8" w:space="0" w:color="4F81BD"/>
              <w:right w:val="nil"/>
            </w:tcBorders>
            <w:shd w:val="clear" w:color="auto" w:fill="D3DFEE"/>
          </w:tcPr>
          <w:p w:rsidR="00D16253" w:rsidRPr="00F16084" w:rsidRDefault="00D16253" w:rsidP="009708CF">
            <w:pPr>
              <w:pStyle w:val="BodyText"/>
              <w:rPr>
                <w:rFonts w:asciiTheme="minorHAnsi" w:hAnsiTheme="minorHAnsi" w:cs="Calibri"/>
                <w:i/>
                <w:color w:val="365F91"/>
                <w:lang w:val="en-CA"/>
              </w:rPr>
            </w:pPr>
            <w:r>
              <w:rPr>
                <w:rFonts w:asciiTheme="minorHAnsi" w:hAnsiTheme="minorHAnsi" w:cs="Calibri"/>
                <w:i/>
                <w:color w:val="365F91"/>
                <w:lang w:val="en-CA"/>
              </w:rPr>
              <w:t>371</w:t>
            </w:r>
          </w:p>
        </w:tc>
        <w:tc>
          <w:tcPr>
            <w:tcW w:w="1216" w:type="dxa"/>
            <w:tcBorders>
              <w:left w:val="nil"/>
              <w:bottom w:val="single" w:sz="8" w:space="0" w:color="4F81BD"/>
              <w:right w:val="nil"/>
            </w:tcBorders>
            <w:shd w:val="clear" w:color="auto" w:fill="D3DFEE"/>
          </w:tcPr>
          <w:p w:rsidR="00D16253" w:rsidRPr="00F16084" w:rsidRDefault="00D16253" w:rsidP="009708CF">
            <w:pPr>
              <w:pStyle w:val="BodyText"/>
              <w:rPr>
                <w:rFonts w:asciiTheme="minorHAnsi" w:hAnsiTheme="minorHAnsi" w:cs="Calibri"/>
                <w:i/>
                <w:color w:val="365F91"/>
                <w:lang w:val="en-CA"/>
              </w:rPr>
            </w:pPr>
            <w:r>
              <w:rPr>
                <w:rFonts w:asciiTheme="minorHAnsi" w:hAnsiTheme="minorHAnsi" w:cs="Calibri"/>
                <w:color w:val="365F91"/>
                <w:lang w:val="en-CA"/>
              </w:rPr>
              <w:t>440</w:t>
            </w:r>
          </w:p>
        </w:tc>
        <w:tc>
          <w:tcPr>
            <w:tcW w:w="1418" w:type="dxa"/>
            <w:tcBorders>
              <w:left w:val="nil"/>
              <w:bottom w:val="single" w:sz="8" w:space="0" w:color="4F81BD"/>
              <w:right w:val="nil"/>
            </w:tcBorders>
            <w:shd w:val="clear" w:color="auto" w:fill="D3DFEE"/>
          </w:tcPr>
          <w:p w:rsidR="00D16253" w:rsidRPr="00F16084" w:rsidRDefault="00D16253" w:rsidP="009708CF">
            <w:pPr>
              <w:pStyle w:val="BodyText"/>
              <w:rPr>
                <w:rFonts w:asciiTheme="minorHAnsi" w:hAnsiTheme="minorHAnsi" w:cs="Calibri"/>
                <w:i/>
                <w:color w:val="365F91"/>
                <w:lang w:val="en-CA"/>
              </w:rPr>
            </w:pPr>
          </w:p>
        </w:tc>
      </w:tr>
    </w:tbl>
    <w:p w:rsidR="00066C0D" w:rsidRPr="00CF3659" w:rsidRDefault="00066C0D" w:rsidP="009708CF">
      <w:pPr>
        <w:rPr>
          <w:rFonts w:asciiTheme="minorHAnsi" w:hAnsiTheme="minorHAnsi"/>
        </w:rPr>
      </w:pPr>
    </w:p>
    <w:p w:rsidR="00497C8F" w:rsidRDefault="00806324" w:rsidP="009708CF">
      <w:pPr>
        <w:rPr>
          <w:rFonts w:asciiTheme="minorHAnsi" w:hAnsiTheme="minorHAnsi"/>
        </w:rPr>
      </w:pPr>
      <w:r w:rsidRPr="00806324">
        <w:rPr>
          <w:rFonts w:asciiTheme="minorHAnsi" w:hAnsiTheme="minorHAnsi"/>
        </w:rPr>
        <w:t xml:space="preserve">Sugarcane biomass has become a crucial resource for the Australian ethanol industry. </w:t>
      </w:r>
      <w:r w:rsidR="002C3E53">
        <w:rPr>
          <w:rFonts w:asciiTheme="minorHAnsi" w:hAnsiTheme="minorHAnsi"/>
        </w:rPr>
        <w:t>In 2013, the harvest was</w:t>
      </w:r>
      <w:r w:rsidR="00497C8F">
        <w:rPr>
          <w:rFonts w:asciiTheme="minorHAnsi" w:hAnsiTheme="minorHAnsi"/>
        </w:rPr>
        <w:t xml:space="preserve"> estimated at 30.6 million tonnes of cane.  However, a severe drought in Queensland may affect the harvest in 2014.</w:t>
      </w:r>
    </w:p>
    <w:p w:rsidR="00C37572" w:rsidRPr="00CF3659" w:rsidRDefault="00C37572" w:rsidP="009708CF">
      <w:pPr>
        <w:rPr>
          <w:rFonts w:asciiTheme="minorHAnsi" w:hAnsiTheme="minorHAnsi"/>
        </w:rPr>
      </w:pPr>
    </w:p>
    <w:p w:rsidR="0017202A" w:rsidRDefault="00FE4EEB" w:rsidP="00FE4EEB">
      <w:pPr>
        <w:autoSpaceDE w:val="0"/>
        <w:autoSpaceDN w:val="0"/>
        <w:adjustRightInd w:val="0"/>
        <w:rPr>
          <w:rFonts w:asciiTheme="minorHAnsi" w:hAnsiTheme="minorHAnsi"/>
        </w:rPr>
      </w:pPr>
      <w:r w:rsidRPr="00806324">
        <w:rPr>
          <w:rFonts w:asciiTheme="minorHAnsi" w:hAnsiTheme="minorHAnsi"/>
        </w:rPr>
        <w:t xml:space="preserve">There are three </w:t>
      </w:r>
      <w:r>
        <w:rPr>
          <w:rFonts w:asciiTheme="minorHAnsi" w:hAnsiTheme="minorHAnsi"/>
        </w:rPr>
        <w:t>bioethanol plants in Australia</w:t>
      </w:r>
      <w:r w:rsidRPr="00806324">
        <w:rPr>
          <w:rFonts w:asciiTheme="minorHAnsi" w:hAnsiTheme="minorHAnsi"/>
        </w:rPr>
        <w:t xml:space="preserve"> (Dalby Bio-Refinery, Manildra Ethanol Plant and Sarina Distillery), with a production capacity of 440 million litres. </w:t>
      </w:r>
      <w:r w:rsidR="00806324" w:rsidRPr="00EA4262">
        <w:rPr>
          <w:rFonts w:asciiTheme="minorHAnsi" w:hAnsiTheme="minorHAnsi"/>
        </w:rPr>
        <w:t>CSR (</w:t>
      </w:r>
      <w:r w:rsidR="007D5D18" w:rsidRPr="00EA4262">
        <w:rPr>
          <w:rFonts w:asciiTheme="minorHAnsi" w:hAnsiTheme="minorHAnsi"/>
        </w:rPr>
        <w:t xml:space="preserve">feedstock: </w:t>
      </w:r>
      <w:r w:rsidR="00806324" w:rsidRPr="00EA4262">
        <w:rPr>
          <w:rFonts w:asciiTheme="minorHAnsi" w:hAnsiTheme="minorHAnsi"/>
        </w:rPr>
        <w:t>cane molasses)</w:t>
      </w:r>
      <w:r w:rsidR="007D5D18">
        <w:rPr>
          <w:rFonts w:asciiTheme="minorHAnsi" w:hAnsiTheme="minorHAnsi"/>
        </w:rPr>
        <w:t xml:space="preserve"> produces</w:t>
      </w:r>
      <w:r w:rsidR="00806324" w:rsidRPr="00806324">
        <w:rPr>
          <w:rFonts w:asciiTheme="minorHAnsi" w:hAnsiTheme="minorHAnsi"/>
        </w:rPr>
        <w:t xml:space="preserve"> 55 million litres per year (services the industrial solvent market). CSR has a 15 million litres per year contract with BP, and has received government assistance to install molecular sieve dehydration at their Sarina (Qld) ethanol distillery</w:t>
      </w:r>
      <w:r w:rsidR="005A71B3">
        <w:rPr>
          <w:rFonts w:asciiTheme="minorHAnsi" w:hAnsiTheme="minorHAnsi"/>
        </w:rPr>
        <w:t xml:space="preserve">. </w:t>
      </w:r>
      <w:r w:rsidR="00EA4262">
        <w:rPr>
          <w:rFonts w:asciiTheme="minorHAnsi" w:hAnsiTheme="minorHAnsi"/>
        </w:rPr>
        <w:t xml:space="preserve"> </w:t>
      </w:r>
      <w:r w:rsidR="00806324" w:rsidRPr="00EA4262">
        <w:rPr>
          <w:rFonts w:asciiTheme="minorHAnsi" w:hAnsiTheme="minorHAnsi"/>
        </w:rPr>
        <w:t>Manildra (</w:t>
      </w:r>
      <w:r w:rsidR="007D5D18" w:rsidRPr="00EA4262">
        <w:rPr>
          <w:rFonts w:asciiTheme="minorHAnsi" w:hAnsiTheme="minorHAnsi"/>
        </w:rPr>
        <w:t xml:space="preserve">feedstock: </w:t>
      </w:r>
      <w:r>
        <w:rPr>
          <w:rFonts w:asciiTheme="minorHAnsi" w:hAnsiTheme="minorHAnsi"/>
        </w:rPr>
        <w:t>waste w</w:t>
      </w:r>
      <w:r w:rsidR="00806324" w:rsidRPr="00EA4262">
        <w:rPr>
          <w:rFonts w:asciiTheme="minorHAnsi" w:hAnsiTheme="minorHAnsi"/>
        </w:rPr>
        <w:t>heat)</w:t>
      </w:r>
      <w:r w:rsidR="007D5D18" w:rsidRPr="00EA4262">
        <w:rPr>
          <w:rFonts w:asciiTheme="minorHAnsi" w:hAnsiTheme="minorHAnsi"/>
        </w:rPr>
        <w:t xml:space="preserve"> produces</w:t>
      </w:r>
      <w:r w:rsidR="00806324" w:rsidRPr="00806324">
        <w:rPr>
          <w:rFonts w:asciiTheme="minorHAnsi" w:hAnsiTheme="minorHAnsi"/>
        </w:rPr>
        <w:t xml:space="preserve"> 50 million li</w:t>
      </w:r>
      <w:r w:rsidR="00EA4262">
        <w:rPr>
          <w:rFonts w:asciiTheme="minorHAnsi" w:hAnsiTheme="minorHAnsi"/>
        </w:rPr>
        <w:t>tres per year from waste starch and</w:t>
      </w:r>
      <w:r w:rsidR="00806324" w:rsidRPr="00806324">
        <w:rPr>
          <w:rFonts w:asciiTheme="minorHAnsi" w:hAnsiTheme="minorHAnsi"/>
        </w:rPr>
        <w:t xml:space="preserve"> 50 million litres per year from grains. Manildra has recently contracted with BP for 40 million litres per year of product.</w:t>
      </w:r>
      <w:r w:rsidR="00EA4262">
        <w:rPr>
          <w:rFonts w:asciiTheme="minorHAnsi" w:hAnsiTheme="minorHAnsi"/>
        </w:rPr>
        <w:t xml:space="preserve">  </w:t>
      </w:r>
      <w:r w:rsidR="00806324" w:rsidRPr="00EA4262">
        <w:rPr>
          <w:rFonts w:asciiTheme="minorHAnsi" w:hAnsiTheme="minorHAnsi"/>
        </w:rPr>
        <w:t>Dalby Biorefinery (</w:t>
      </w:r>
      <w:r w:rsidR="00EA4262">
        <w:rPr>
          <w:rFonts w:asciiTheme="minorHAnsi" w:hAnsiTheme="minorHAnsi"/>
        </w:rPr>
        <w:t xml:space="preserve">feedstock: </w:t>
      </w:r>
      <w:r w:rsidR="00806324" w:rsidRPr="00EA4262">
        <w:rPr>
          <w:rFonts w:asciiTheme="minorHAnsi" w:hAnsiTheme="minorHAnsi"/>
        </w:rPr>
        <w:t>sorghum)</w:t>
      </w:r>
      <w:r w:rsidR="00EA4262">
        <w:rPr>
          <w:rFonts w:asciiTheme="minorHAnsi" w:hAnsiTheme="minorHAnsi"/>
        </w:rPr>
        <w:t xml:space="preserve"> started </w:t>
      </w:r>
      <w:r w:rsidR="00806324" w:rsidRPr="00806324">
        <w:rPr>
          <w:rFonts w:asciiTheme="minorHAnsi" w:hAnsiTheme="minorHAnsi"/>
        </w:rPr>
        <w:t>producing eth</w:t>
      </w:r>
      <w:r w:rsidR="00EA4262">
        <w:rPr>
          <w:rFonts w:asciiTheme="minorHAnsi" w:hAnsiTheme="minorHAnsi"/>
        </w:rPr>
        <w:t>anol in January 2009 and used ~</w:t>
      </w:r>
      <w:r w:rsidR="00806324" w:rsidRPr="00806324">
        <w:rPr>
          <w:rFonts w:asciiTheme="minorHAnsi" w:hAnsiTheme="minorHAnsi"/>
        </w:rPr>
        <w:t xml:space="preserve">200 000 tonnes of dry grain (sorghum) per year. In June 2010 </w:t>
      </w:r>
      <w:r w:rsidR="002C3E53">
        <w:rPr>
          <w:rFonts w:asciiTheme="minorHAnsi" w:hAnsiTheme="minorHAnsi"/>
        </w:rPr>
        <w:t xml:space="preserve">they </w:t>
      </w:r>
      <w:r w:rsidR="00806324" w:rsidRPr="00806324">
        <w:rPr>
          <w:rFonts w:asciiTheme="minorHAnsi" w:hAnsiTheme="minorHAnsi"/>
        </w:rPr>
        <w:t>ran into financial problems and in May 2011</w:t>
      </w:r>
      <w:r w:rsidR="00EA4262">
        <w:rPr>
          <w:rFonts w:asciiTheme="minorHAnsi" w:hAnsiTheme="minorHAnsi"/>
        </w:rPr>
        <w:t xml:space="preserve"> </w:t>
      </w:r>
      <w:r w:rsidR="002C3E53">
        <w:rPr>
          <w:rFonts w:asciiTheme="minorHAnsi" w:hAnsiTheme="minorHAnsi"/>
        </w:rPr>
        <w:t>the facility was</w:t>
      </w:r>
      <w:r w:rsidR="00806324" w:rsidRPr="00806324">
        <w:rPr>
          <w:rFonts w:asciiTheme="minorHAnsi" w:hAnsiTheme="minorHAnsi"/>
        </w:rPr>
        <w:t xml:space="preserve"> sold to United Petroleum, an Australian owned independent fuel retailer and </w:t>
      </w:r>
      <w:r w:rsidR="002C3E53">
        <w:rPr>
          <w:rFonts w:asciiTheme="minorHAnsi" w:hAnsiTheme="minorHAnsi"/>
        </w:rPr>
        <w:t>wholesaler. The plant had difficulties</w:t>
      </w:r>
      <w:r w:rsidR="00806324" w:rsidRPr="00806324">
        <w:rPr>
          <w:rFonts w:asciiTheme="minorHAnsi" w:hAnsiTheme="minorHAnsi"/>
        </w:rPr>
        <w:t xml:space="preserve"> in overcoming a number of technical problems that had caused it to run less efficiently than expected. </w:t>
      </w:r>
    </w:p>
    <w:p w:rsidR="002C3E53" w:rsidRDefault="002C3E53">
      <w:pPr>
        <w:rPr>
          <w:rFonts w:asciiTheme="minorHAnsi" w:hAnsiTheme="minorHAnsi"/>
          <w:u w:val="single"/>
        </w:rPr>
      </w:pPr>
    </w:p>
    <w:p w:rsidR="0017202A" w:rsidRDefault="00AC34D2">
      <w:pPr>
        <w:rPr>
          <w:rFonts w:asciiTheme="minorHAnsi" w:hAnsiTheme="minorHAnsi"/>
        </w:rPr>
      </w:pPr>
      <w:r w:rsidRPr="00EA4262">
        <w:rPr>
          <w:rFonts w:asciiTheme="minorHAnsi" w:hAnsiTheme="minorHAnsi"/>
        </w:rPr>
        <w:t>Canadian biofuels developer, Lignol Energy Corporation,</w:t>
      </w:r>
      <w:r>
        <w:rPr>
          <w:rFonts w:asciiTheme="minorHAnsi" w:hAnsiTheme="minorHAnsi"/>
          <w:u w:val="single"/>
        </w:rPr>
        <w:t xml:space="preserve"> </w:t>
      </w:r>
      <w:r w:rsidR="00806324" w:rsidRPr="00806324">
        <w:rPr>
          <w:rFonts w:asciiTheme="minorHAnsi" w:hAnsiTheme="minorHAnsi"/>
        </w:rPr>
        <w:t>announced an investment in Territory Biofuels Ltd</w:t>
      </w:r>
      <w:r w:rsidR="00EA4262">
        <w:rPr>
          <w:rFonts w:asciiTheme="minorHAnsi" w:hAnsiTheme="minorHAnsi"/>
        </w:rPr>
        <w:t>.</w:t>
      </w:r>
      <w:r w:rsidR="00806324" w:rsidRPr="00806324">
        <w:rPr>
          <w:rFonts w:asciiTheme="minorHAnsi" w:hAnsiTheme="minorHAnsi"/>
        </w:rPr>
        <w:t xml:space="preserve"> (TBF) aimed at restarting TBF’s Darwin biodiesel plant which was mothballed in 2009 by Natural Fuels Australia after the company went into liquidation.  The capacity of the plant is 150 million litres per year.</w:t>
      </w:r>
    </w:p>
    <w:p w:rsidR="0017202A" w:rsidRDefault="0017202A">
      <w:pPr>
        <w:rPr>
          <w:rFonts w:asciiTheme="minorHAnsi" w:hAnsiTheme="minorHAnsi"/>
        </w:rPr>
      </w:pPr>
    </w:p>
    <w:p w:rsidR="0017202A" w:rsidRDefault="00EA4262" w:rsidP="00EA4262">
      <w:pPr>
        <w:rPr>
          <w:rFonts w:asciiTheme="minorHAnsi" w:hAnsiTheme="minorHAnsi"/>
        </w:rPr>
      </w:pPr>
      <w:r>
        <w:rPr>
          <w:rFonts w:asciiTheme="minorHAnsi" w:hAnsiTheme="minorHAnsi"/>
        </w:rPr>
        <w:t>The main b</w:t>
      </w:r>
      <w:r w:rsidR="00806324" w:rsidRPr="00806324">
        <w:rPr>
          <w:rFonts w:asciiTheme="minorHAnsi" w:hAnsiTheme="minorHAnsi"/>
        </w:rPr>
        <w:t>iofuel retailers</w:t>
      </w:r>
      <w:r>
        <w:rPr>
          <w:rFonts w:asciiTheme="minorHAnsi" w:hAnsiTheme="minorHAnsi"/>
        </w:rPr>
        <w:t xml:space="preserve"> in Australia are BP, Shell and Caltex. </w:t>
      </w:r>
      <w:r w:rsidR="00806324" w:rsidRPr="00EA4262">
        <w:rPr>
          <w:rFonts w:asciiTheme="minorHAnsi" w:hAnsiTheme="minorHAnsi"/>
        </w:rPr>
        <w:t>BP</w:t>
      </w:r>
      <w:r w:rsidR="00806324" w:rsidRPr="00806324">
        <w:rPr>
          <w:rFonts w:asciiTheme="minorHAnsi" w:hAnsiTheme="minorHAnsi"/>
        </w:rPr>
        <w:t xml:space="preserve"> has contracts in place for 55 million litres per year of ethanol, and can produce &gt;100 million litres per year of diesel from hydrogenated tallow. </w:t>
      </w:r>
      <w:r>
        <w:rPr>
          <w:rFonts w:asciiTheme="minorHAnsi" w:hAnsiTheme="minorHAnsi"/>
        </w:rPr>
        <w:t xml:space="preserve">BP has </w:t>
      </w:r>
      <w:r w:rsidR="00806324" w:rsidRPr="00806324">
        <w:rPr>
          <w:rFonts w:asciiTheme="minorHAnsi" w:hAnsiTheme="minorHAnsi"/>
        </w:rPr>
        <w:t>&gt;100 retail outlets for biofuels blends</w:t>
      </w:r>
      <w:r>
        <w:rPr>
          <w:rFonts w:asciiTheme="minorHAnsi" w:hAnsiTheme="minorHAnsi"/>
        </w:rPr>
        <w:t xml:space="preserve">.  </w:t>
      </w:r>
      <w:r w:rsidR="00806324" w:rsidRPr="00EA4262">
        <w:rPr>
          <w:rFonts w:asciiTheme="minorHAnsi" w:hAnsiTheme="minorHAnsi"/>
        </w:rPr>
        <w:t>Shell</w:t>
      </w:r>
      <w:r w:rsidR="002C3E53">
        <w:rPr>
          <w:rFonts w:asciiTheme="minorHAnsi" w:hAnsiTheme="minorHAnsi"/>
        </w:rPr>
        <w:t xml:space="preserve"> has about</w:t>
      </w:r>
      <w:r w:rsidR="00806324" w:rsidRPr="00806324">
        <w:rPr>
          <w:rFonts w:asciiTheme="minorHAnsi" w:hAnsiTheme="minorHAnsi"/>
        </w:rPr>
        <w:t xml:space="preserve"> 10 outlets in each of Melbourne, Sydney and Brisbane selling E10 blends</w:t>
      </w:r>
      <w:r>
        <w:rPr>
          <w:rFonts w:asciiTheme="minorHAnsi" w:hAnsiTheme="minorHAnsi"/>
        </w:rPr>
        <w:t xml:space="preserve">.  </w:t>
      </w:r>
      <w:r w:rsidR="00806324" w:rsidRPr="00EA4262">
        <w:rPr>
          <w:rFonts w:asciiTheme="minorHAnsi" w:hAnsiTheme="minorHAnsi"/>
        </w:rPr>
        <w:t>Caltex</w:t>
      </w:r>
      <w:r w:rsidR="00806324" w:rsidRPr="00806324">
        <w:rPr>
          <w:rFonts w:asciiTheme="minorHAnsi" w:hAnsiTheme="minorHAnsi"/>
        </w:rPr>
        <w:t xml:space="preserve"> has E10 outlets in NSW and Queensland but</w:t>
      </w:r>
      <w:r>
        <w:rPr>
          <w:rFonts w:asciiTheme="minorHAnsi" w:hAnsiTheme="minorHAnsi"/>
        </w:rPr>
        <w:t xml:space="preserve"> the</w:t>
      </w:r>
      <w:r w:rsidR="00806324" w:rsidRPr="00806324">
        <w:rPr>
          <w:rFonts w:asciiTheme="minorHAnsi" w:hAnsiTheme="minorHAnsi"/>
        </w:rPr>
        <w:t xml:space="preserve"> number is uncertain.</w:t>
      </w:r>
      <w:r>
        <w:rPr>
          <w:rFonts w:asciiTheme="minorHAnsi" w:hAnsiTheme="minorHAnsi"/>
        </w:rPr>
        <w:t xml:space="preserve"> Caltex also</w:t>
      </w:r>
      <w:r w:rsidR="00806324" w:rsidRPr="00806324">
        <w:rPr>
          <w:rFonts w:asciiTheme="minorHAnsi" w:hAnsiTheme="minorHAnsi"/>
        </w:rPr>
        <w:t xml:space="preserve"> </w:t>
      </w:r>
      <w:r>
        <w:rPr>
          <w:rFonts w:asciiTheme="minorHAnsi" w:hAnsiTheme="minorHAnsi"/>
        </w:rPr>
        <w:t>s</w:t>
      </w:r>
      <w:r w:rsidR="00806324" w:rsidRPr="00806324">
        <w:rPr>
          <w:rFonts w:asciiTheme="minorHAnsi" w:hAnsiTheme="minorHAnsi"/>
        </w:rPr>
        <w:t>ells a range of biodiesel blends to contract customers (B5 to B20)</w:t>
      </w:r>
      <w:r>
        <w:rPr>
          <w:rFonts w:asciiTheme="minorHAnsi" w:hAnsiTheme="minorHAnsi"/>
        </w:rPr>
        <w:t>.</w:t>
      </w:r>
    </w:p>
    <w:p w:rsidR="0017202A" w:rsidRDefault="0017202A">
      <w:pPr>
        <w:rPr>
          <w:rFonts w:asciiTheme="minorHAnsi" w:hAnsiTheme="minorHAnsi"/>
        </w:rPr>
      </w:pPr>
    </w:p>
    <w:p w:rsidR="00C37572" w:rsidRDefault="00806324" w:rsidP="00FE4EEB">
      <w:pPr>
        <w:autoSpaceDE w:val="0"/>
        <w:autoSpaceDN w:val="0"/>
        <w:adjustRightInd w:val="0"/>
        <w:rPr>
          <w:rFonts w:asciiTheme="minorHAnsi" w:hAnsiTheme="minorHAnsi"/>
        </w:rPr>
      </w:pPr>
      <w:r w:rsidRPr="00FE4EEB">
        <w:rPr>
          <w:rFonts w:asciiTheme="minorHAnsi" w:hAnsiTheme="minorHAnsi"/>
        </w:rPr>
        <w:t>There are seven biodiesel plants in Australia</w:t>
      </w:r>
      <w:r w:rsidR="002C3E53" w:rsidRPr="00FE4EEB">
        <w:rPr>
          <w:rFonts w:asciiTheme="minorHAnsi" w:hAnsiTheme="minorHAnsi"/>
        </w:rPr>
        <w:t xml:space="preserve"> that have been</w:t>
      </w:r>
      <w:r w:rsidRPr="00FE4EEB">
        <w:rPr>
          <w:rFonts w:asciiTheme="minorHAnsi" w:hAnsiTheme="minorHAnsi"/>
        </w:rPr>
        <w:t xml:space="preserve"> built or planned, with </w:t>
      </w:r>
      <w:r w:rsidR="002C3E53" w:rsidRPr="00FE4EEB">
        <w:rPr>
          <w:rFonts w:asciiTheme="minorHAnsi" w:hAnsiTheme="minorHAnsi"/>
        </w:rPr>
        <w:t xml:space="preserve">a </w:t>
      </w:r>
      <w:r w:rsidRPr="00FE4EEB">
        <w:rPr>
          <w:rFonts w:asciiTheme="minorHAnsi" w:hAnsiTheme="minorHAnsi"/>
        </w:rPr>
        <w:t xml:space="preserve">combined capacity of 430 M litres per year. Part of the underused capacity is related to policy changes in the mining sector, which has reduced demand for biodiesel fuels. </w:t>
      </w:r>
    </w:p>
    <w:p w:rsidR="00851E8C" w:rsidRDefault="00851E8C" w:rsidP="00851E8C">
      <w:pPr>
        <w:rPr>
          <w:rFonts w:asciiTheme="minorHAnsi" w:hAnsiTheme="minorHAnsi"/>
        </w:rPr>
      </w:pPr>
    </w:p>
    <w:p w:rsidR="00851E8C" w:rsidRPr="005A71B3" w:rsidRDefault="00851E8C" w:rsidP="00851E8C">
      <w:pPr>
        <w:rPr>
          <w:rFonts w:asciiTheme="minorHAnsi" w:hAnsiTheme="minorHAnsi"/>
          <w:lang w:val="en-AU"/>
        </w:rPr>
      </w:pPr>
      <w:r>
        <w:rPr>
          <w:rFonts w:asciiTheme="minorHAnsi" w:hAnsiTheme="minorHAnsi"/>
        </w:rPr>
        <w:t xml:space="preserve">With respect to biofuel production from algae, three companies are involved, MDB Energy, Aurora Algae and Muradel.  </w:t>
      </w:r>
      <w:r w:rsidRPr="00806324">
        <w:rPr>
          <w:rFonts w:asciiTheme="minorHAnsi" w:hAnsiTheme="minorHAnsi"/>
        </w:rPr>
        <w:t>MB</w:t>
      </w:r>
      <w:r w:rsidRPr="00736208">
        <w:rPr>
          <w:rFonts w:asciiTheme="minorHAnsi" w:hAnsiTheme="minorHAnsi"/>
        </w:rPr>
        <w:t>D</w:t>
      </w:r>
      <w:r>
        <w:rPr>
          <w:rFonts w:asciiTheme="minorHAnsi" w:hAnsiTheme="minorHAnsi"/>
        </w:rPr>
        <w:t xml:space="preserve"> Energy</w:t>
      </w:r>
      <w:r w:rsidRPr="00736208">
        <w:rPr>
          <w:rFonts w:asciiTheme="minorHAnsi" w:hAnsiTheme="minorHAnsi"/>
        </w:rPr>
        <w:t xml:space="preserve"> </w:t>
      </w:r>
      <w:r w:rsidRPr="00FE4EEB">
        <w:rPr>
          <w:rFonts w:asciiTheme="minorHAnsi" w:hAnsiTheme="minorHAnsi"/>
        </w:rPr>
        <w:t>has entered into an MOU with Origin Oil to capture CO</w:t>
      </w:r>
      <w:r w:rsidRPr="00FE4EEB">
        <w:rPr>
          <w:rFonts w:asciiTheme="minorHAnsi" w:hAnsiTheme="minorHAnsi"/>
          <w:vertAlign w:val="subscript"/>
        </w:rPr>
        <w:t xml:space="preserve">2 </w:t>
      </w:r>
      <w:r w:rsidRPr="00FE4EEB">
        <w:rPr>
          <w:rFonts w:asciiTheme="minorHAnsi" w:hAnsiTheme="minorHAnsi"/>
        </w:rPr>
        <w:t>and produce algal oil.</w:t>
      </w:r>
      <w:r w:rsidRPr="00806324">
        <w:rPr>
          <w:rFonts w:asciiTheme="minorHAnsi" w:hAnsiTheme="minorHAnsi"/>
        </w:rPr>
        <w:t xml:space="preserve"> </w:t>
      </w:r>
      <w:r>
        <w:rPr>
          <w:rFonts w:asciiTheme="minorHAnsi" w:hAnsiTheme="minorHAnsi" w:cs="Arial"/>
        </w:rPr>
        <w:t>They hope to capture the</w:t>
      </w:r>
      <w:r w:rsidRPr="00806324">
        <w:rPr>
          <w:rFonts w:asciiTheme="minorHAnsi" w:hAnsiTheme="minorHAnsi" w:cs="Arial"/>
        </w:rPr>
        <w:t xml:space="preserve"> CO</w:t>
      </w:r>
      <w:r w:rsidRPr="00A87B1D">
        <w:rPr>
          <w:rFonts w:asciiTheme="minorHAnsi" w:hAnsiTheme="minorHAnsi" w:cs="Arial"/>
          <w:vertAlign w:val="subscript"/>
        </w:rPr>
        <w:t>2</w:t>
      </w:r>
      <w:r w:rsidRPr="00806324">
        <w:rPr>
          <w:rFonts w:asciiTheme="minorHAnsi" w:hAnsiTheme="minorHAnsi" w:cs="Arial"/>
        </w:rPr>
        <w:t xml:space="preserve"> directly from industry emissions, with a focus on coal-fired power energy generation. </w:t>
      </w:r>
      <w:r w:rsidRPr="00FE4EEB">
        <w:rPr>
          <w:rFonts w:asciiTheme="minorHAnsi" w:hAnsiTheme="minorHAnsi"/>
        </w:rPr>
        <w:t>They announced plans to build 3 facilities of 1 ha each at three of Australia’s larger coal fired power stations.</w:t>
      </w:r>
      <w:r>
        <w:rPr>
          <w:rFonts w:asciiTheme="minorHAnsi" w:hAnsiTheme="minorHAnsi"/>
        </w:rPr>
        <w:t xml:space="preserve"> </w:t>
      </w:r>
      <w:r>
        <w:rPr>
          <w:rFonts w:asciiTheme="minorHAnsi" w:hAnsiTheme="minorHAnsi" w:cs="Arial"/>
        </w:rPr>
        <w:t>Much of the supporting r</w:t>
      </w:r>
      <w:r w:rsidRPr="00806324">
        <w:rPr>
          <w:rFonts w:asciiTheme="minorHAnsi" w:hAnsiTheme="minorHAnsi" w:cs="Arial"/>
        </w:rPr>
        <w:t>esearch has be</w:t>
      </w:r>
      <w:r>
        <w:rPr>
          <w:rFonts w:asciiTheme="minorHAnsi" w:hAnsiTheme="minorHAnsi" w:cs="Arial"/>
        </w:rPr>
        <w:t>en carried out</w:t>
      </w:r>
      <w:r w:rsidRPr="00806324">
        <w:rPr>
          <w:rFonts w:asciiTheme="minorHAnsi" w:hAnsiTheme="minorHAnsi" w:cs="Arial"/>
        </w:rPr>
        <w:t xml:space="preserve"> </w:t>
      </w:r>
      <w:r>
        <w:rPr>
          <w:rFonts w:asciiTheme="minorHAnsi" w:hAnsiTheme="minorHAnsi" w:cs="Arial"/>
        </w:rPr>
        <w:t>at James Cook University and they have</w:t>
      </w:r>
      <w:r w:rsidRPr="00806324">
        <w:rPr>
          <w:rFonts w:asciiTheme="minorHAnsi" w:hAnsiTheme="minorHAnsi" w:cs="Arial"/>
        </w:rPr>
        <w:t xml:space="preserve"> attracted $10.4m</w:t>
      </w:r>
      <w:r>
        <w:rPr>
          <w:rFonts w:asciiTheme="minorHAnsi" w:hAnsiTheme="minorHAnsi" w:cs="Arial"/>
        </w:rPr>
        <w:t>illion AUD</w:t>
      </w:r>
      <w:r w:rsidRPr="00806324">
        <w:rPr>
          <w:rFonts w:asciiTheme="minorHAnsi" w:hAnsiTheme="minorHAnsi" w:cs="Arial"/>
        </w:rPr>
        <w:t xml:space="preserve"> industry and Commonwealth Government funding. In addition the research is further supported by $2.2m</w:t>
      </w:r>
      <w:r>
        <w:rPr>
          <w:rFonts w:asciiTheme="minorHAnsi" w:hAnsiTheme="minorHAnsi" w:cs="Arial"/>
        </w:rPr>
        <w:t>illion AUD from other industry as well as the</w:t>
      </w:r>
      <w:r w:rsidRPr="00806324">
        <w:rPr>
          <w:rFonts w:asciiTheme="minorHAnsi" w:hAnsiTheme="minorHAnsi" w:cs="Arial"/>
        </w:rPr>
        <w:t xml:space="preserve"> Queensland Government </w:t>
      </w:r>
      <w:r>
        <w:rPr>
          <w:rFonts w:asciiTheme="minorHAnsi" w:hAnsiTheme="minorHAnsi" w:cs="Arial"/>
        </w:rPr>
        <w:t>to fund</w:t>
      </w:r>
      <w:r w:rsidR="00317823">
        <w:rPr>
          <w:rFonts w:asciiTheme="minorHAnsi" w:hAnsiTheme="minorHAnsi" w:cs="Arial"/>
        </w:rPr>
        <w:t xml:space="preserve"> the To</w:t>
      </w:r>
      <w:r w:rsidRPr="00806324">
        <w:rPr>
          <w:rFonts w:asciiTheme="minorHAnsi" w:hAnsiTheme="minorHAnsi" w:cs="Arial"/>
        </w:rPr>
        <w:t>rong Display Plant, where flue gas from the Stanwell Energy coal-fired power stati</w:t>
      </w:r>
      <w:r>
        <w:rPr>
          <w:rFonts w:asciiTheme="minorHAnsi" w:hAnsiTheme="minorHAnsi" w:cs="Arial"/>
        </w:rPr>
        <w:t>on will be used to enhance the</w:t>
      </w:r>
      <w:r w:rsidRPr="00806324">
        <w:rPr>
          <w:rFonts w:asciiTheme="minorHAnsi" w:hAnsiTheme="minorHAnsi" w:cs="Arial"/>
        </w:rPr>
        <w:t xml:space="preserve"> growth of algal biomass in a purpose designed facility for biological carbon capture a</w:t>
      </w:r>
      <w:r>
        <w:rPr>
          <w:rFonts w:asciiTheme="minorHAnsi" w:hAnsiTheme="minorHAnsi" w:cs="Arial"/>
        </w:rPr>
        <w:t>nd sequestration</w:t>
      </w:r>
      <w:r w:rsidRPr="00806324">
        <w:rPr>
          <w:rFonts w:asciiTheme="minorHAnsi" w:hAnsiTheme="minorHAnsi" w:cs="Arial"/>
        </w:rPr>
        <w:t>.</w:t>
      </w:r>
      <w:r w:rsidRPr="00736208" w:rsidDel="005A71B3">
        <w:rPr>
          <w:rFonts w:asciiTheme="minorHAnsi" w:hAnsiTheme="minorHAnsi"/>
          <w:lang w:val="en-AU"/>
        </w:rPr>
        <w:t xml:space="preserve"> </w:t>
      </w:r>
      <w:r w:rsidR="00317823">
        <w:rPr>
          <w:rFonts w:asciiTheme="minorHAnsi" w:hAnsiTheme="minorHAnsi"/>
        </w:rPr>
        <w:t>T</w:t>
      </w:r>
      <w:r w:rsidR="00317823" w:rsidRPr="00806324">
        <w:rPr>
          <w:rFonts w:asciiTheme="minorHAnsi" w:hAnsiTheme="minorHAnsi"/>
        </w:rPr>
        <w:t xml:space="preserve">he </w:t>
      </w:r>
      <w:r w:rsidR="00317823">
        <w:rPr>
          <w:rFonts w:asciiTheme="minorHAnsi" w:hAnsiTheme="minorHAnsi"/>
        </w:rPr>
        <w:t>current facility at Torong hopes to be expand</w:t>
      </w:r>
      <w:r w:rsidR="00317823" w:rsidRPr="00806324">
        <w:rPr>
          <w:rFonts w:asciiTheme="minorHAnsi" w:hAnsiTheme="minorHAnsi"/>
        </w:rPr>
        <w:t xml:space="preserve"> to</w:t>
      </w:r>
      <w:r w:rsidR="00317823">
        <w:rPr>
          <w:rFonts w:asciiTheme="minorHAnsi" w:hAnsiTheme="minorHAnsi"/>
        </w:rPr>
        <w:t xml:space="preserve"> 80 ha.</w:t>
      </w:r>
      <w:r w:rsidR="00317823" w:rsidRPr="00806324">
        <w:rPr>
          <w:rFonts w:asciiTheme="minorHAnsi" w:hAnsiTheme="minorHAnsi"/>
        </w:rPr>
        <w:t xml:space="preserve"> It</w:t>
      </w:r>
      <w:r w:rsidR="00317823">
        <w:rPr>
          <w:rFonts w:asciiTheme="minorHAnsi" w:hAnsiTheme="minorHAnsi"/>
        </w:rPr>
        <w:t xml:space="preserve"> is projected that</w:t>
      </w:r>
      <w:r w:rsidR="00317823" w:rsidRPr="00806324">
        <w:rPr>
          <w:rFonts w:asciiTheme="minorHAnsi" w:hAnsiTheme="minorHAnsi"/>
        </w:rPr>
        <w:t xml:space="preserve"> the expanded facility will produce ca. 11 million litres per </w:t>
      </w:r>
      <w:r w:rsidR="00317823">
        <w:rPr>
          <w:rFonts w:asciiTheme="minorHAnsi" w:hAnsiTheme="minorHAnsi"/>
        </w:rPr>
        <w:t>year of oil. If they achieve</w:t>
      </w:r>
      <w:r w:rsidR="00317823" w:rsidRPr="00806324">
        <w:rPr>
          <w:rFonts w:asciiTheme="minorHAnsi" w:hAnsiTheme="minorHAnsi"/>
        </w:rPr>
        <w:t xml:space="preserve"> 30 g/m</w:t>
      </w:r>
      <w:r w:rsidR="00317823" w:rsidRPr="00806324">
        <w:rPr>
          <w:rFonts w:asciiTheme="minorHAnsi" w:hAnsiTheme="minorHAnsi"/>
          <w:vertAlign w:val="superscript"/>
        </w:rPr>
        <w:t xml:space="preserve">2 </w:t>
      </w:r>
      <w:r w:rsidR="00317823" w:rsidRPr="00806324">
        <w:rPr>
          <w:rFonts w:asciiTheme="minorHAnsi" w:hAnsiTheme="minorHAnsi"/>
        </w:rPr>
        <w:t>per year of productivity, the total amount produced might actually be an order of magnitude less, emphasizing the importance of independent review of these claims. Photobioreactors are essentially bag systems and these bags will generally last about five years.</w:t>
      </w:r>
    </w:p>
    <w:p w:rsidR="00851E8C" w:rsidRPr="005A71B3" w:rsidRDefault="00851E8C" w:rsidP="00851E8C">
      <w:pPr>
        <w:rPr>
          <w:rFonts w:asciiTheme="minorHAnsi" w:hAnsiTheme="minorHAnsi"/>
        </w:rPr>
      </w:pPr>
    </w:p>
    <w:p w:rsidR="00851E8C" w:rsidRPr="00CF3659" w:rsidRDefault="00851E8C" w:rsidP="00851E8C">
      <w:pPr>
        <w:rPr>
          <w:rFonts w:asciiTheme="minorHAnsi" w:hAnsiTheme="minorHAnsi"/>
          <w:lang w:val="en-AU"/>
        </w:rPr>
      </w:pPr>
      <w:r w:rsidRPr="00806324">
        <w:rPr>
          <w:rFonts w:asciiTheme="minorHAnsi" w:hAnsiTheme="minorHAnsi"/>
          <w:lang w:val="en-AU"/>
        </w:rPr>
        <w:t xml:space="preserve">Aurora Algae, </w:t>
      </w:r>
      <w:r w:rsidRPr="00806324">
        <w:rPr>
          <w:rFonts w:asciiTheme="minorHAnsi" w:hAnsiTheme="minorHAnsi"/>
          <w:iCs/>
          <w:lang w:val="en-AU"/>
        </w:rPr>
        <w:t>a p</w:t>
      </w:r>
      <w:r w:rsidRPr="00806324">
        <w:rPr>
          <w:rFonts w:asciiTheme="minorHAnsi" w:hAnsiTheme="minorHAnsi"/>
          <w:lang w:val="en-AU"/>
        </w:rPr>
        <w:t>roducer of high-performance, premium algae-based products</w:t>
      </w:r>
      <w:r>
        <w:rPr>
          <w:rFonts w:asciiTheme="minorHAnsi" w:hAnsiTheme="minorHAnsi"/>
          <w:lang w:val="en-AU"/>
        </w:rPr>
        <w:t xml:space="preserve"> completed</w:t>
      </w:r>
      <w:r w:rsidRPr="00806324">
        <w:rPr>
          <w:rFonts w:asciiTheme="minorHAnsi" w:hAnsiTheme="minorHAnsi"/>
          <w:lang w:val="en-AU"/>
        </w:rPr>
        <w:t xml:space="preserve"> construction</w:t>
      </w:r>
      <w:r>
        <w:rPr>
          <w:rFonts w:asciiTheme="minorHAnsi" w:hAnsiTheme="minorHAnsi"/>
          <w:lang w:val="en-AU"/>
        </w:rPr>
        <w:t xml:space="preserve"> (August 2013)</w:t>
      </w:r>
      <w:r w:rsidRPr="00806324">
        <w:rPr>
          <w:rFonts w:asciiTheme="minorHAnsi" w:hAnsiTheme="minorHAnsi"/>
          <w:lang w:val="en-AU"/>
        </w:rPr>
        <w:t xml:space="preserve"> </w:t>
      </w:r>
      <w:r>
        <w:rPr>
          <w:rFonts w:asciiTheme="minorHAnsi" w:hAnsiTheme="minorHAnsi"/>
          <w:lang w:val="en-AU"/>
        </w:rPr>
        <w:t>of their</w:t>
      </w:r>
      <w:r w:rsidRPr="00806324">
        <w:rPr>
          <w:rFonts w:asciiTheme="minorHAnsi" w:hAnsiTheme="minorHAnsi"/>
          <w:lang w:val="en-AU"/>
        </w:rPr>
        <w:t xml:space="preserve"> first commercial-scale facility in </w:t>
      </w:r>
      <w:r>
        <w:rPr>
          <w:rFonts w:asciiTheme="minorHAnsi" w:hAnsiTheme="minorHAnsi"/>
          <w:lang w:val="en-AU"/>
        </w:rPr>
        <w:t>Geraldton, Western Australia</w:t>
      </w:r>
      <w:r w:rsidRPr="00806324">
        <w:rPr>
          <w:rFonts w:asciiTheme="minorHAnsi" w:hAnsiTheme="minorHAnsi"/>
          <w:lang w:val="en-AU"/>
        </w:rPr>
        <w:t xml:space="preserve"> (Aqua</w:t>
      </w:r>
      <w:r>
        <w:rPr>
          <w:rFonts w:asciiTheme="minorHAnsi" w:hAnsiTheme="minorHAnsi"/>
          <w:lang w:val="en-AU"/>
        </w:rPr>
        <w:t>carotene Ltd Karratha assets). This facility will</w:t>
      </w:r>
      <w:r w:rsidRPr="00806324">
        <w:rPr>
          <w:rFonts w:asciiTheme="minorHAnsi" w:hAnsiTheme="minorHAnsi"/>
          <w:lang w:val="en-AU"/>
        </w:rPr>
        <w:t xml:space="preserve"> produce proprietary algae products, including high concentration eicosapentaenoic acid (EPA Omega-3 fatty acids), high-density proteins, fish meal and renewable fuels.</w:t>
      </w:r>
    </w:p>
    <w:p w:rsidR="00851E8C" w:rsidRDefault="00851E8C" w:rsidP="00851E8C">
      <w:pPr>
        <w:rPr>
          <w:rFonts w:asciiTheme="minorHAnsi" w:hAnsiTheme="minorHAnsi"/>
          <w:lang w:val="en-AU"/>
        </w:rPr>
      </w:pPr>
    </w:p>
    <w:p w:rsidR="00851E8C" w:rsidRDefault="00851E8C" w:rsidP="00851E8C">
      <w:pPr>
        <w:autoSpaceDE w:val="0"/>
        <w:autoSpaceDN w:val="0"/>
        <w:adjustRightInd w:val="0"/>
        <w:rPr>
          <w:rFonts w:asciiTheme="minorHAnsi" w:hAnsiTheme="minorHAnsi"/>
        </w:rPr>
      </w:pPr>
      <w:r w:rsidRPr="00806324">
        <w:rPr>
          <w:rFonts w:asciiTheme="minorHAnsi" w:hAnsiTheme="minorHAnsi"/>
        </w:rPr>
        <w:t xml:space="preserve">Muradel </w:t>
      </w:r>
      <w:r>
        <w:rPr>
          <w:rFonts w:asciiTheme="minorHAnsi" w:hAnsiTheme="minorHAnsi"/>
        </w:rPr>
        <w:t>produced its first algae oil at a pilot scale (June 2013)</w:t>
      </w:r>
      <w:r w:rsidR="00317823">
        <w:rPr>
          <w:rFonts w:asciiTheme="minorHAnsi" w:hAnsiTheme="minorHAnsi"/>
        </w:rPr>
        <w:t>.</w:t>
      </w:r>
      <w:r>
        <w:rPr>
          <w:rFonts w:asciiTheme="minorHAnsi" w:hAnsiTheme="minorHAnsi"/>
        </w:rPr>
        <w:t xml:space="preserve"> </w:t>
      </w:r>
      <w:r w:rsidR="00317823" w:rsidRPr="00806324">
        <w:rPr>
          <w:rFonts w:asciiTheme="minorHAnsi" w:hAnsiTheme="minorHAnsi"/>
        </w:rPr>
        <w:t xml:space="preserve">The company plans to construct a demonstration scale algal biofuels plant in Whyalla, South Australia at an estimated cost of AUD 10.7 million, which will be a scale up of the pilot plant in Karratha, WA.  Muradel has a joint venture with Murdoch University and the University of Adelaide, as well as SQC Pty Ltd </w:t>
      </w:r>
      <w:r w:rsidR="00317823" w:rsidRPr="00806324">
        <w:rPr>
          <w:rFonts w:asciiTheme="minorHAnsi" w:hAnsiTheme="minorHAnsi" w:cs="Arial"/>
          <w:lang w:eastAsia="en-US"/>
        </w:rPr>
        <w:t>(</w:t>
      </w:r>
      <w:hyperlink r:id="rId16" w:history="1">
        <w:r w:rsidR="00317823" w:rsidRPr="00806324">
          <w:rPr>
            <w:rStyle w:val="Hyperlink"/>
            <w:rFonts w:asciiTheme="minorHAnsi" w:hAnsiTheme="minorHAnsi" w:cs="Arial"/>
          </w:rPr>
          <w:t>http://sqcaustralia.com.au/index.php</w:t>
        </w:r>
      </w:hyperlink>
      <w:r w:rsidR="00317823" w:rsidRPr="00806324">
        <w:rPr>
          <w:rFonts w:asciiTheme="minorHAnsi" w:hAnsiTheme="minorHAnsi" w:cs="Arial"/>
          <w:lang w:eastAsia="en-US"/>
        </w:rPr>
        <w:t>).  The projected completion date of construction is end of 2014.</w:t>
      </w:r>
    </w:p>
    <w:p w:rsidR="00851E8C" w:rsidRDefault="00851E8C" w:rsidP="00FE4EEB">
      <w:pPr>
        <w:autoSpaceDE w:val="0"/>
        <w:autoSpaceDN w:val="0"/>
        <w:adjustRightInd w:val="0"/>
        <w:rPr>
          <w:rFonts w:asciiTheme="minorHAnsi" w:hAnsiTheme="minorHAnsi"/>
        </w:rPr>
      </w:pPr>
    </w:p>
    <w:p w:rsidR="00C37572" w:rsidRDefault="00673C94" w:rsidP="00317823">
      <w:pPr>
        <w:autoSpaceDE w:val="0"/>
        <w:autoSpaceDN w:val="0"/>
        <w:adjustRightInd w:val="0"/>
        <w:rPr>
          <w:rFonts w:asciiTheme="minorHAnsi" w:hAnsiTheme="minorHAnsi"/>
        </w:rPr>
      </w:pPr>
      <w:r>
        <w:rPr>
          <w:rFonts w:asciiTheme="minorHAnsi" w:hAnsiTheme="minorHAnsi"/>
        </w:rPr>
        <w:t>A</w:t>
      </w:r>
      <w:r w:rsidR="00806324" w:rsidRPr="00806324">
        <w:rPr>
          <w:rFonts w:asciiTheme="minorHAnsi" w:hAnsiTheme="minorHAnsi"/>
        </w:rPr>
        <w:t xml:space="preserve"> bioproducts pilot plant </w:t>
      </w:r>
      <w:r>
        <w:rPr>
          <w:rFonts w:asciiTheme="minorHAnsi" w:hAnsiTheme="minorHAnsi"/>
        </w:rPr>
        <w:t>is currently under construction in McKay</w:t>
      </w:r>
      <w:r w:rsidR="00806324" w:rsidRPr="00806324">
        <w:rPr>
          <w:rFonts w:asciiTheme="minorHAnsi" w:hAnsiTheme="minorHAnsi"/>
        </w:rPr>
        <w:t>. This is a public facility that can be used by any interested party in collaboration with the Queensland University of Technology. Evaluation of the demonstration plant is ongoing with at least one</w:t>
      </w:r>
      <w:r>
        <w:rPr>
          <w:rFonts w:asciiTheme="minorHAnsi" w:hAnsiTheme="minorHAnsi"/>
        </w:rPr>
        <w:t xml:space="preserve"> patent filed.  The process</w:t>
      </w:r>
      <w:r w:rsidR="00806324" w:rsidRPr="00806324">
        <w:rPr>
          <w:rFonts w:asciiTheme="minorHAnsi" w:hAnsiTheme="minorHAnsi"/>
        </w:rPr>
        <w:t xml:space="preserve"> is based on glycerol-water with catalytic amounts of acid.</w:t>
      </w:r>
    </w:p>
    <w:p w:rsidR="00317823" w:rsidRPr="00CF3659" w:rsidRDefault="00317823" w:rsidP="00317823">
      <w:pPr>
        <w:autoSpaceDE w:val="0"/>
        <w:autoSpaceDN w:val="0"/>
        <w:adjustRightInd w:val="0"/>
        <w:rPr>
          <w:rFonts w:asciiTheme="minorHAnsi" w:hAnsiTheme="minorHAnsi"/>
        </w:rPr>
      </w:pPr>
    </w:p>
    <w:p w:rsidR="00410613" w:rsidRPr="00CF3659" w:rsidRDefault="00806324" w:rsidP="00317823">
      <w:pPr>
        <w:autoSpaceDE w:val="0"/>
        <w:autoSpaceDN w:val="0"/>
        <w:adjustRightInd w:val="0"/>
        <w:rPr>
          <w:rFonts w:asciiTheme="minorHAnsi" w:hAnsiTheme="minorHAnsi" w:cs="Arial"/>
          <w:lang w:eastAsia="en-US"/>
        </w:rPr>
      </w:pPr>
      <w:r w:rsidRPr="00806324">
        <w:rPr>
          <w:rFonts w:asciiTheme="minorHAnsi" w:hAnsiTheme="minorHAnsi"/>
        </w:rPr>
        <w:t>Licella, a company using a hydrothermal catalysis approach to produce “drop in” biofuels from cellulosic materials plans to construct a commercial demonstration scale plant with a capacity of</w:t>
      </w:r>
      <w:r w:rsidR="00673C94">
        <w:rPr>
          <w:rFonts w:asciiTheme="minorHAnsi" w:hAnsiTheme="minorHAnsi"/>
        </w:rPr>
        <w:t xml:space="preserve"> ~5 million gallons per year. As of</w:t>
      </w:r>
      <w:r w:rsidRPr="00806324">
        <w:rPr>
          <w:rFonts w:asciiTheme="minorHAnsi" w:hAnsiTheme="minorHAnsi"/>
        </w:rPr>
        <w:t xml:space="preserve"> March 2013 they were in the process of selecting a site and securing </w:t>
      </w:r>
      <w:r w:rsidR="00673C94">
        <w:rPr>
          <w:rFonts w:asciiTheme="minorHAnsi" w:hAnsiTheme="minorHAnsi"/>
        </w:rPr>
        <w:t xml:space="preserve">the </w:t>
      </w:r>
      <w:r w:rsidRPr="00806324">
        <w:rPr>
          <w:rFonts w:asciiTheme="minorHAnsi" w:hAnsiTheme="minorHAnsi"/>
        </w:rPr>
        <w:t>necessary permit approvals wi</w:t>
      </w:r>
      <w:r w:rsidR="00673C94">
        <w:rPr>
          <w:rFonts w:asciiTheme="minorHAnsi" w:hAnsiTheme="minorHAnsi"/>
        </w:rPr>
        <w:t>th a targeted completion date of</w:t>
      </w:r>
      <w:r w:rsidRPr="00806324">
        <w:rPr>
          <w:rFonts w:asciiTheme="minorHAnsi" w:hAnsiTheme="minorHAnsi"/>
        </w:rPr>
        <w:t xml:space="preserve"> the end of 2014. The pilot plant at Somersby has been operating since 2011. </w:t>
      </w:r>
      <w:hyperlink r:id="rId17" w:history="1">
        <w:r w:rsidRPr="00806324">
          <w:rPr>
            <w:rStyle w:val="Hyperlink"/>
            <w:rFonts w:asciiTheme="minorHAnsi" w:hAnsiTheme="minorHAnsi" w:cs="Calibri"/>
          </w:rPr>
          <w:t>http://licella.com.au</w:t>
        </w:r>
      </w:hyperlink>
      <w:r w:rsidRPr="00806324">
        <w:rPr>
          <w:rFonts w:asciiTheme="minorHAnsi" w:hAnsiTheme="minorHAnsi"/>
        </w:rPr>
        <w:t xml:space="preserve"> </w:t>
      </w:r>
    </w:p>
    <w:p w:rsidR="00C32FF4" w:rsidRPr="00CF3659" w:rsidRDefault="00C32FF4" w:rsidP="00317823">
      <w:pPr>
        <w:autoSpaceDE w:val="0"/>
        <w:autoSpaceDN w:val="0"/>
        <w:adjustRightInd w:val="0"/>
        <w:ind w:left="360"/>
        <w:rPr>
          <w:rFonts w:asciiTheme="minorHAnsi" w:hAnsiTheme="minorHAnsi" w:cs="Arial"/>
          <w:lang w:eastAsia="en-US"/>
        </w:rPr>
      </w:pPr>
    </w:p>
    <w:p w:rsidR="006F1797" w:rsidRPr="00DF2826" w:rsidRDefault="00806324" w:rsidP="00317823">
      <w:pPr>
        <w:autoSpaceDE w:val="0"/>
        <w:autoSpaceDN w:val="0"/>
        <w:adjustRightInd w:val="0"/>
        <w:rPr>
          <w:rFonts w:asciiTheme="minorHAnsi" w:hAnsiTheme="minorHAnsi" w:cs="Arial"/>
          <w:lang w:eastAsia="en-US"/>
        </w:rPr>
      </w:pPr>
      <w:r w:rsidRPr="00806324">
        <w:rPr>
          <w:rFonts w:asciiTheme="minorHAnsi" w:hAnsiTheme="minorHAnsi"/>
        </w:rPr>
        <w:t xml:space="preserve">North Queensland Bio-Energy Corporation Limited (NQBE) and China’s Nanning Good Fortune Heavy Industry Co. Ltd (GFHI) </w:t>
      </w:r>
      <w:r w:rsidR="00625A0E">
        <w:rPr>
          <w:rFonts w:asciiTheme="minorHAnsi" w:hAnsiTheme="minorHAnsi"/>
        </w:rPr>
        <w:t>have entered into an agreement for c</w:t>
      </w:r>
      <w:r w:rsidRPr="00806324">
        <w:rPr>
          <w:rFonts w:asciiTheme="minorHAnsi" w:hAnsiTheme="minorHAnsi"/>
        </w:rPr>
        <w:t>onstruction of a $500 million State Government approved renewable power, sugar and bio products facility in Ingham, North Queensland, is on target for completion in 2016.</w:t>
      </w:r>
    </w:p>
    <w:p w:rsidR="0017202A" w:rsidRDefault="0017202A">
      <w:pPr>
        <w:autoSpaceDE w:val="0"/>
        <w:autoSpaceDN w:val="0"/>
        <w:adjustRightInd w:val="0"/>
        <w:rPr>
          <w:rFonts w:asciiTheme="minorHAnsi" w:hAnsiTheme="minorHAnsi" w:cs="Arial"/>
          <w:lang w:eastAsia="en-US"/>
        </w:rPr>
      </w:pPr>
    </w:p>
    <w:p w:rsidR="0017202A" w:rsidRDefault="00806324">
      <w:pPr>
        <w:pStyle w:val="Heading2"/>
        <w:rPr>
          <w:rFonts w:asciiTheme="minorHAnsi" w:hAnsiTheme="minorHAnsi"/>
        </w:rPr>
      </w:pPr>
      <w:bookmarkStart w:id="40" w:name="_Toc390843032"/>
      <w:r w:rsidRPr="00806324">
        <w:rPr>
          <w:rFonts w:asciiTheme="minorHAnsi" w:hAnsiTheme="minorHAnsi"/>
        </w:rPr>
        <w:t>Sources:</w:t>
      </w:r>
      <w:bookmarkEnd w:id="40"/>
      <w:r w:rsidRPr="00806324">
        <w:rPr>
          <w:rFonts w:asciiTheme="minorHAnsi" w:hAnsiTheme="minorHAnsi"/>
        </w:rPr>
        <w:t xml:space="preserve"> </w:t>
      </w:r>
    </w:p>
    <w:p w:rsidR="0017202A" w:rsidRDefault="0017202A">
      <w:pPr>
        <w:rPr>
          <w:rFonts w:asciiTheme="minorHAnsi" w:hAnsiTheme="minorHAnsi"/>
        </w:rPr>
      </w:pPr>
    </w:p>
    <w:p w:rsidR="0017202A" w:rsidRDefault="00806324">
      <w:pPr>
        <w:rPr>
          <w:rStyle w:val="Hyperlink"/>
          <w:rFonts w:asciiTheme="minorHAnsi" w:hAnsiTheme="minorHAnsi"/>
        </w:rPr>
      </w:pPr>
      <w:r w:rsidRPr="00806324">
        <w:rPr>
          <w:rFonts w:asciiTheme="minorHAnsi" w:hAnsiTheme="minorHAnsi"/>
        </w:rPr>
        <w:t xml:space="preserve">Biofuels Association of Australia </w:t>
      </w:r>
      <w:hyperlink r:id="rId18" w:history="1">
        <w:r w:rsidRPr="00806324">
          <w:rPr>
            <w:rStyle w:val="Hyperlink"/>
            <w:rFonts w:asciiTheme="minorHAnsi" w:hAnsiTheme="minorHAnsi"/>
          </w:rPr>
          <w:t>http://www.biofuelsassociation.com.au/</w:t>
        </w:r>
      </w:hyperlink>
    </w:p>
    <w:p w:rsidR="0017202A" w:rsidRDefault="00806324">
      <w:pPr>
        <w:rPr>
          <w:rStyle w:val="Hyperlink"/>
          <w:rFonts w:asciiTheme="minorHAnsi" w:hAnsiTheme="minorHAnsi"/>
        </w:rPr>
      </w:pPr>
      <w:r w:rsidRPr="00806324">
        <w:rPr>
          <w:rStyle w:val="Hyperlink"/>
          <w:rFonts w:asciiTheme="minorHAnsi" w:hAnsiTheme="minorHAnsi"/>
        </w:rPr>
        <w:t>USDA Foreign Agricultural Service. Australia Biofuels Annual. GAIN Report number: AS1325. Published 7/3/2013</w:t>
      </w:r>
    </w:p>
    <w:p w:rsidR="0017202A" w:rsidRDefault="009D649B">
      <w:pPr>
        <w:rPr>
          <w:rStyle w:val="Hyperlink"/>
          <w:rFonts w:asciiTheme="minorHAnsi" w:hAnsiTheme="minorHAnsi"/>
        </w:rPr>
      </w:pPr>
      <w:hyperlink r:id="rId19" w:history="1">
        <w:r w:rsidR="005C4430" w:rsidRPr="00B130C7">
          <w:rPr>
            <w:rStyle w:val="Hyperlink"/>
            <w:rFonts w:asciiTheme="minorHAnsi" w:hAnsiTheme="minorHAnsi"/>
          </w:rPr>
          <w:t>http://www.energybusinessnews.com.au/energy/bio-energy/darwin-biofuel-plant-inches-closer/</w:t>
        </w:r>
      </w:hyperlink>
    </w:p>
    <w:p w:rsidR="0017202A" w:rsidRDefault="009D649B">
      <w:pPr>
        <w:rPr>
          <w:rStyle w:val="Hyperlink"/>
          <w:rFonts w:asciiTheme="minorHAnsi" w:hAnsiTheme="minorHAnsi"/>
        </w:rPr>
      </w:pPr>
      <w:hyperlink r:id="rId20" w:history="1">
        <w:r w:rsidR="006A24CC" w:rsidRPr="00B130C7">
          <w:rPr>
            <w:rStyle w:val="Hyperlink"/>
            <w:rFonts w:asciiTheme="minorHAnsi" w:hAnsiTheme="minorHAnsi"/>
          </w:rPr>
          <w:t>http://www.blackseagrain.net/novosti/australia-sugar-cane-crop-seen-curbed-in-2014-if-drought-spreads</w:t>
        </w:r>
      </w:hyperlink>
    </w:p>
    <w:p w:rsidR="0017202A" w:rsidRDefault="006A24CC">
      <w:pPr>
        <w:rPr>
          <w:rStyle w:val="Hyperlink"/>
          <w:rFonts w:asciiTheme="minorHAnsi" w:hAnsiTheme="minorHAnsi"/>
        </w:rPr>
      </w:pPr>
      <w:r w:rsidRPr="006A24CC">
        <w:rPr>
          <w:rStyle w:val="Hyperlink"/>
          <w:rFonts w:asciiTheme="minorHAnsi" w:hAnsiTheme="minorHAnsi"/>
        </w:rPr>
        <w:t>http://www.business.qld.gov.au/industry/energy/renewable-energy/renewable-energy-grants-support/grants-for-renewable-energy-research-and-development-r-and-d</w:t>
      </w:r>
    </w:p>
    <w:p w:rsidR="0017202A" w:rsidRDefault="0017202A">
      <w:pPr>
        <w:rPr>
          <w:rStyle w:val="Hyperlink"/>
          <w:rFonts w:asciiTheme="minorHAnsi" w:hAnsiTheme="minorHAnsi"/>
        </w:rPr>
      </w:pPr>
    </w:p>
    <w:p w:rsidR="0017202A" w:rsidRDefault="00806324">
      <w:pPr>
        <w:rPr>
          <w:rFonts w:asciiTheme="minorHAnsi" w:hAnsiTheme="minorHAnsi"/>
        </w:rPr>
      </w:pPr>
      <w:r w:rsidRPr="00806324">
        <w:rPr>
          <w:rFonts w:asciiTheme="minorHAnsi" w:hAnsiTheme="minorHAnsi"/>
        </w:rPr>
        <w:br w:type="page"/>
      </w:r>
    </w:p>
    <w:p w:rsidR="00C37572" w:rsidRPr="00CF3659" w:rsidRDefault="00806324" w:rsidP="009708CF">
      <w:pPr>
        <w:pStyle w:val="Heading1"/>
        <w:rPr>
          <w:rFonts w:asciiTheme="minorHAnsi" w:hAnsiTheme="minorHAnsi"/>
          <w:sz w:val="20"/>
          <w:szCs w:val="20"/>
        </w:rPr>
      </w:pPr>
      <w:bookmarkStart w:id="41" w:name="_Ref233428907"/>
      <w:bookmarkStart w:id="42" w:name="_Ref233428933"/>
      <w:bookmarkStart w:id="43" w:name="_Toc313889584"/>
      <w:bookmarkStart w:id="44" w:name="_Toc390843033"/>
      <w:r w:rsidRPr="00806324">
        <w:rPr>
          <w:rFonts w:asciiTheme="minorHAnsi" w:hAnsiTheme="minorHAnsi"/>
          <w:sz w:val="20"/>
          <w:szCs w:val="20"/>
        </w:rPr>
        <w:t>Austria</w:t>
      </w:r>
      <w:bookmarkEnd w:id="41"/>
      <w:bookmarkEnd w:id="42"/>
      <w:bookmarkEnd w:id="43"/>
      <w:bookmarkEnd w:id="44"/>
    </w:p>
    <w:p w:rsidR="00C37572" w:rsidRPr="00CF3659" w:rsidRDefault="00806324" w:rsidP="009708CF">
      <w:pPr>
        <w:rPr>
          <w:rFonts w:asciiTheme="minorHAnsi" w:hAnsiTheme="minorHAnsi"/>
          <w:b/>
          <w:bCs/>
          <w:i/>
          <w:iCs/>
        </w:rPr>
      </w:pPr>
      <w:r w:rsidRPr="00806324">
        <w:rPr>
          <w:rFonts w:asciiTheme="minorHAnsi" w:hAnsiTheme="minorHAnsi"/>
          <w:b/>
          <w:bCs/>
          <w:i/>
        </w:rPr>
        <w:t>Manfred W</w:t>
      </w:r>
      <w:r w:rsidR="00AA2096">
        <w:rPr>
          <w:rFonts w:asciiTheme="minorHAnsi" w:hAnsiTheme="minorHAnsi"/>
          <w:b/>
          <w:bCs/>
          <w:i/>
        </w:rPr>
        <w:t>ӧ</w:t>
      </w:r>
      <w:r w:rsidRPr="00806324">
        <w:rPr>
          <w:rFonts w:asciiTheme="minorHAnsi" w:hAnsiTheme="minorHAnsi"/>
          <w:b/>
          <w:bCs/>
          <w:i/>
        </w:rPr>
        <w:t>rgetter</w:t>
      </w:r>
      <w:r w:rsidRPr="00806324">
        <w:rPr>
          <w:rFonts w:asciiTheme="minorHAnsi" w:hAnsiTheme="minorHAnsi"/>
          <w:bCs/>
          <w:i/>
        </w:rPr>
        <w:t>,</w:t>
      </w:r>
      <w:r w:rsidRPr="00806324">
        <w:rPr>
          <w:rFonts w:asciiTheme="minorHAnsi" w:hAnsiTheme="minorHAnsi"/>
          <w:b/>
          <w:bCs/>
          <w:i/>
        </w:rPr>
        <w:t xml:space="preserve"> Dina Bacovsky</w:t>
      </w:r>
      <w:r w:rsidRPr="00806324">
        <w:rPr>
          <w:rFonts w:asciiTheme="minorHAnsi" w:hAnsiTheme="minorHAnsi"/>
          <w:i/>
        </w:rPr>
        <w:t>, Bioenergy 2020+, Austria</w:t>
      </w:r>
    </w:p>
    <w:p w:rsidR="00C37572" w:rsidRPr="00CF3659" w:rsidRDefault="00C37572" w:rsidP="009708CF">
      <w:pPr>
        <w:rPr>
          <w:rFonts w:asciiTheme="minorHAnsi" w:hAnsiTheme="minorHAnsi"/>
        </w:rPr>
      </w:pPr>
    </w:p>
    <w:p w:rsidR="00C37572" w:rsidRPr="00CF3659" w:rsidRDefault="00806324" w:rsidP="009708CF">
      <w:pPr>
        <w:pStyle w:val="Heading2"/>
        <w:ind w:left="709" w:hanging="709"/>
        <w:rPr>
          <w:rFonts w:asciiTheme="minorHAnsi" w:hAnsiTheme="minorHAnsi"/>
          <w:sz w:val="20"/>
          <w:szCs w:val="20"/>
        </w:rPr>
      </w:pPr>
      <w:bookmarkStart w:id="45" w:name="_Toc313889585"/>
      <w:bookmarkStart w:id="46" w:name="_Toc390843034"/>
      <w:r w:rsidRPr="00806324">
        <w:rPr>
          <w:rFonts w:asciiTheme="minorHAnsi" w:hAnsiTheme="minorHAnsi"/>
          <w:sz w:val="20"/>
          <w:szCs w:val="20"/>
        </w:rPr>
        <w:t>Introduction</w:t>
      </w:r>
      <w:bookmarkEnd w:id="45"/>
      <w:bookmarkEnd w:id="46"/>
    </w:p>
    <w:p w:rsidR="00B512E2" w:rsidRDefault="00B512E2" w:rsidP="00B512E2">
      <w:pPr>
        <w:rPr>
          <w:rFonts w:asciiTheme="minorHAnsi" w:hAnsiTheme="minorHAnsi"/>
        </w:rPr>
      </w:pPr>
      <w:r w:rsidRPr="00806324">
        <w:rPr>
          <w:rFonts w:asciiTheme="minorHAnsi" w:hAnsiTheme="minorHAnsi"/>
        </w:rPr>
        <w:t>Austria established a National Renewable Energy Action Plan whi</w:t>
      </w:r>
      <w:r>
        <w:rPr>
          <w:rFonts w:asciiTheme="minorHAnsi" w:hAnsiTheme="minorHAnsi"/>
        </w:rPr>
        <w:t xml:space="preserve">ch hopes to stabilize the country’s </w:t>
      </w:r>
      <w:r w:rsidRPr="00806324">
        <w:rPr>
          <w:rFonts w:asciiTheme="minorHAnsi" w:hAnsiTheme="minorHAnsi"/>
        </w:rPr>
        <w:t xml:space="preserve">energy consumption at 1 100 PJ in 2020. Also by 2020, the renewable energy component will account for 388 PJ. This is an increase of 20% from 2008. The renewable energy mix in 2020 is expected to include 51% bioenergy, 41.2% hydropower, 4.5% wind and 0.5% photovoltaic. In </w:t>
      </w:r>
      <w:r>
        <w:rPr>
          <w:rFonts w:asciiTheme="minorHAnsi" w:hAnsiTheme="minorHAnsi"/>
        </w:rPr>
        <w:t>2011</w:t>
      </w:r>
      <w:r w:rsidRPr="00806324">
        <w:rPr>
          <w:rFonts w:asciiTheme="minorHAnsi" w:hAnsiTheme="minorHAnsi"/>
        </w:rPr>
        <w:t xml:space="preserve">, Austria reached a renewable energy share of </w:t>
      </w:r>
      <w:r>
        <w:rPr>
          <w:rFonts w:asciiTheme="minorHAnsi" w:hAnsiTheme="minorHAnsi"/>
        </w:rPr>
        <w:t>26.1</w:t>
      </w:r>
      <w:r w:rsidRPr="00806324">
        <w:rPr>
          <w:rFonts w:asciiTheme="minorHAnsi" w:hAnsiTheme="minorHAnsi"/>
        </w:rPr>
        <w:t xml:space="preserve">%; which </w:t>
      </w:r>
      <w:r>
        <w:rPr>
          <w:rFonts w:asciiTheme="minorHAnsi" w:hAnsiTheme="minorHAnsi"/>
        </w:rPr>
        <w:t>lies under</w:t>
      </w:r>
      <w:r w:rsidRPr="00806324">
        <w:rPr>
          <w:rFonts w:asciiTheme="minorHAnsi" w:hAnsiTheme="minorHAnsi"/>
        </w:rPr>
        <w:t xml:space="preserve"> the 2020 target of 34%. </w:t>
      </w:r>
    </w:p>
    <w:p w:rsidR="00B512E2" w:rsidRPr="00E43573" w:rsidRDefault="00B512E2" w:rsidP="00B512E2">
      <w:pPr>
        <w:rPr>
          <w:rFonts w:asciiTheme="minorHAnsi" w:hAnsiTheme="minorHAnsi"/>
        </w:rPr>
      </w:pPr>
    </w:p>
    <w:p w:rsidR="00C37572" w:rsidRDefault="00B512E2" w:rsidP="00B512E2">
      <w:r>
        <w:t>In 2012 Austria</w:t>
      </w:r>
      <w:r w:rsidRPr="008D173E">
        <w:t xml:space="preserve"> reached a bio</w:t>
      </w:r>
      <w:r>
        <w:t>fuels share of its total transport fuels of 6.77%, clearly exceeding its European b</w:t>
      </w:r>
      <w:r w:rsidRPr="008D173E">
        <w:t>iofuels 5.75 %</w:t>
      </w:r>
      <w:r>
        <w:t xml:space="preserve"> goal</w:t>
      </w:r>
      <w:r w:rsidRPr="008D173E">
        <w:t xml:space="preserve">. </w:t>
      </w:r>
      <w:r>
        <w:t>Austria’s n</w:t>
      </w:r>
      <w:r w:rsidRPr="008D173E">
        <w:t>ational biofuel productio</w:t>
      </w:r>
      <w:r>
        <w:t>n peaked in 2010.</w:t>
      </w:r>
    </w:p>
    <w:p w:rsidR="00B512E2" w:rsidRPr="00CF3659" w:rsidRDefault="00B512E2" w:rsidP="00B512E2">
      <w:pPr>
        <w:rPr>
          <w:rFonts w:asciiTheme="minorHAnsi" w:hAnsiTheme="minorHAnsi"/>
        </w:rPr>
      </w:pPr>
    </w:p>
    <w:p w:rsidR="00C37572" w:rsidRPr="00CF3659" w:rsidRDefault="00806324" w:rsidP="009708CF">
      <w:pPr>
        <w:pStyle w:val="Heading3"/>
        <w:rPr>
          <w:rFonts w:asciiTheme="minorHAnsi" w:hAnsiTheme="minorHAnsi"/>
        </w:rPr>
      </w:pPr>
      <w:bookmarkStart w:id="47" w:name="_Toc390843035"/>
      <w:r w:rsidRPr="00806324">
        <w:rPr>
          <w:rFonts w:asciiTheme="minorHAnsi" w:hAnsiTheme="minorHAnsi"/>
        </w:rPr>
        <w:t>Main drivers for biofuels policy</w:t>
      </w:r>
      <w:bookmarkEnd w:id="47"/>
    </w:p>
    <w:p w:rsidR="00B512E2" w:rsidRPr="00CF3659" w:rsidRDefault="00B512E2" w:rsidP="00B512E2">
      <w:pPr>
        <w:rPr>
          <w:rFonts w:asciiTheme="minorHAnsi" w:hAnsiTheme="minorHAnsi"/>
        </w:rPr>
      </w:pPr>
      <w:r>
        <w:rPr>
          <w:rFonts w:asciiTheme="minorHAnsi" w:hAnsiTheme="minorHAnsi"/>
        </w:rPr>
        <w:t>The EU has established</w:t>
      </w:r>
      <w:r w:rsidRPr="00806324">
        <w:rPr>
          <w:rFonts w:asciiTheme="minorHAnsi" w:hAnsiTheme="minorHAnsi"/>
        </w:rPr>
        <w:t xml:space="preserve"> a legal framew</w:t>
      </w:r>
      <w:r>
        <w:rPr>
          <w:rFonts w:asciiTheme="minorHAnsi" w:hAnsiTheme="minorHAnsi"/>
        </w:rPr>
        <w:t>ork concerning transport fuels. T</w:t>
      </w:r>
      <w:r w:rsidRPr="00806324">
        <w:rPr>
          <w:rFonts w:asciiTheme="minorHAnsi" w:hAnsiTheme="minorHAnsi"/>
        </w:rPr>
        <w:t xml:space="preserve">hese include the Renewable Energy Directive </w:t>
      </w:r>
      <w:r>
        <w:rPr>
          <w:rFonts w:asciiTheme="minorHAnsi" w:hAnsiTheme="minorHAnsi"/>
        </w:rPr>
        <w:t>(</w:t>
      </w:r>
      <w:r w:rsidRPr="00806324">
        <w:rPr>
          <w:rFonts w:asciiTheme="minorHAnsi" w:hAnsiTheme="minorHAnsi"/>
        </w:rPr>
        <w:t>RED</w:t>
      </w:r>
      <w:r>
        <w:rPr>
          <w:rFonts w:asciiTheme="minorHAnsi" w:hAnsiTheme="minorHAnsi"/>
        </w:rPr>
        <w:t>)</w:t>
      </w:r>
      <w:r w:rsidRPr="00806324">
        <w:rPr>
          <w:rFonts w:asciiTheme="minorHAnsi" w:hAnsiTheme="minorHAnsi"/>
        </w:rPr>
        <w:t xml:space="preserve"> 2009/28/E</w:t>
      </w:r>
      <w:r>
        <w:rPr>
          <w:rFonts w:asciiTheme="minorHAnsi" w:hAnsiTheme="minorHAnsi"/>
        </w:rPr>
        <w:t>C on the promotion and</w:t>
      </w:r>
      <w:r w:rsidRPr="00806324">
        <w:rPr>
          <w:rFonts w:asciiTheme="minorHAnsi" w:hAnsiTheme="minorHAnsi"/>
        </w:rPr>
        <w:t xml:space="preserve"> use of energy from renewable sources and the Fuel Quality Directive </w:t>
      </w:r>
      <w:r>
        <w:rPr>
          <w:rFonts w:asciiTheme="minorHAnsi" w:hAnsiTheme="minorHAnsi"/>
        </w:rPr>
        <w:t>(</w:t>
      </w:r>
      <w:r w:rsidRPr="00806324">
        <w:rPr>
          <w:rFonts w:asciiTheme="minorHAnsi" w:hAnsiTheme="minorHAnsi"/>
        </w:rPr>
        <w:t>FQD</w:t>
      </w:r>
      <w:r>
        <w:rPr>
          <w:rFonts w:asciiTheme="minorHAnsi" w:hAnsiTheme="minorHAnsi"/>
        </w:rPr>
        <w:t>)</w:t>
      </w:r>
      <w:r w:rsidRPr="00806324">
        <w:rPr>
          <w:rFonts w:asciiTheme="minorHAnsi" w:hAnsiTheme="minorHAnsi"/>
        </w:rPr>
        <w:t xml:space="preserve"> 2009/30/EC. The RED has set a goal of a 10% share of renewable energy in the transportation sect</w:t>
      </w:r>
      <w:r>
        <w:rPr>
          <w:rFonts w:asciiTheme="minorHAnsi" w:hAnsiTheme="minorHAnsi"/>
        </w:rPr>
        <w:t>or by 2020 while the FQD requires</w:t>
      </w:r>
      <w:r w:rsidRPr="00806324">
        <w:rPr>
          <w:rFonts w:asciiTheme="minorHAnsi" w:hAnsiTheme="minorHAnsi"/>
        </w:rPr>
        <w:t xml:space="preserve"> a minimum 6% reduction </w:t>
      </w:r>
      <w:r>
        <w:rPr>
          <w:rFonts w:asciiTheme="minorHAnsi" w:hAnsiTheme="minorHAnsi"/>
        </w:rPr>
        <w:t xml:space="preserve">in </w:t>
      </w:r>
      <w:r w:rsidRPr="00806324">
        <w:rPr>
          <w:rFonts w:asciiTheme="minorHAnsi" w:hAnsiTheme="minorHAnsi"/>
        </w:rPr>
        <w:t xml:space="preserve">GHGs per energy unit of transport fuel by 2020. Both directives include sustainability </w:t>
      </w:r>
      <w:r>
        <w:rPr>
          <w:rFonts w:asciiTheme="minorHAnsi" w:hAnsiTheme="minorHAnsi"/>
        </w:rPr>
        <w:t>criteria for biofuels, requiring</w:t>
      </w:r>
      <w:r w:rsidRPr="00806324">
        <w:rPr>
          <w:rFonts w:asciiTheme="minorHAnsi" w:hAnsiTheme="minorHAnsi"/>
        </w:rPr>
        <w:t xml:space="preserve"> at least </w:t>
      </w:r>
      <w:r>
        <w:rPr>
          <w:rFonts w:asciiTheme="minorHAnsi" w:hAnsiTheme="minorHAnsi"/>
        </w:rPr>
        <w:t xml:space="preserve">a </w:t>
      </w:r>
      <w:r w:rsidRPr="00806324">
        <w:rPr>
          <w:rFonts w:asciiTheme="minorHAnsi" w:hAnsiTheme="minorHAnsi"/>
        </w:rPr>
        <w:t>35% savings in GHG emissions as comp</w:t>
      </w:r>
      <w:r>
        <w:rPr>
          <w:rFonts w:asciiTheme="minorHAnsi" w:hAnsiTheme="minorHAnsi"/>
        </w:rPr>
        <w:t>ared to fossil fuels by 2013</w:t>
      </w:r>
      <w:r w:rsidRPr="00806324">
        <w:rPr>
          <w:rFonts w:asciiTheme="minorHAnsi" w:hAnsiTheme="minorHAnsi"/>
        </w:rPr>
        <w:t xml:space="preserve">. This requirement increases to at least 50% by 2017, and 60% by 2018 for biofuels produced by new facilities. These EU Directives are binding for all member states and need to be implemented into </w:t>
      </w:r>
      <w:r>
        <w:rPr>
          <w:rFonts w:asciiTheme="minorHAnsi" w:hAnsiTheme="minorHAnsi"/>
        </w:rPr>
        <w:t xml:space="preserve">the </w:t>
      </w:r>
      <w:r w:rsidRPr="00806324">
        <w:rPr>
          <w:rFonts w:asciiTheme="minorHAnsi" w:hAnsiTheme="minorHAnsi"/>
        </w:rPr>
        <w:t>respective national laws.</w:t>
      </w:r>
    </w:p>
    <w:p w:rsidR="00B512E2" w:rsidRPr="00CF3659" w:rsidRDefault="00B512E2" w:rsidP="00B512E2">
      <w:pPr>
        <w:rPr>
          <w:rFonts w:asciiTheme="minorHAnsi" w:hAnsiTheme="minorHAnsi"/>
        </w:rPr>
      </w:pPr>
    </w:p>
    <w:p w:rsidR="00C37572" w:rsidRDefault="00B512E2" w:rsidP="00B512E2">
      <w:pPr>
        <w:rPr>
          <w:rFonts w:asciiTheme="minorHAnsi" w:hAnsiTheme="minorHAnsi"/>
        </w:rPr>
      </w:pPr>
      <w:r w:rsidRPr="00806324">
        <w:rPr>
          <w:rFonts w:asciiTheme="minorHAnsi" w:hAnsiTheme="minorHAnsi"/>
        </w:rPr>
        <w:t xml:space="preserve">The Austrian goal is 34% renewable energy share by 2020, which represents a reasonable gain over current rates of growth. Biofuels share in the transport sector is about </w:t>
      </w:r>
      <w:r>
        <w:rPr>
          <w:rFonts w:asciiTheme="minorHAnsi" w:hAnsiTheme="minorHAnsi"/>
        </w:rPr>
        <w:t>6.77</w:t>
      </w:r>
      <w:r w:rsidRPr="00806324">
        <w:rPr>
          <w:rFonts w:asciiTheme="minorHAnsi" w:hAnsiTheme="minorHAnsi"/>
        </w:rPr>
        <w:t>% by energy content</w:t>
      </w:r>
      <w:r>
        <w:rPr>
          <w:rFonts w:asciiTheme="minorHAnsi" w:hAnsiTheme="minorHAnsi"/>
        </w:rPr>
        <w:t xml:space="preserve"> (2012)</w:t>
      </w:r>
      <w:r w:rsidRPr="00806324">
        <w:rPr>
          <w:rFonts w:asciiTheme="minorHAnsi" w:hAnsiTheme="minorHAnsi"/>
        </w:rPr>
        <w:t>.</w:t>
      </w:r>
    </w:p>
    <w:p w:rsidR="00B512E2" w:rsidRPr="00CF3659" w:rsidRDefault="00B512E2" w:rsidP="00B512E2">
      <w:pPr>
        <w:rPr>
          <w:rFonts w:asciiTheme="minorHAnsi" w:hAnsiTheme="minorHAnsi"/>
        </w:rPr>
      </w:pPr>
    </w:p>
    <w:p w:rsidR="00C37572" w:rsidRPr="00CF3659" w:rsidRDefault="00806324" w:rsidP="009708CF">
      <w:pPr>
        <w:pStyle w:val="Heading2"/>
        <w:ind w:left="709" w:hanging="709"/>
        <w:rPr>
          <w:rFonts w:asciiTheme="minorHAnsi" w:hAnsiTheme="minorHAnsi"/>
          <w:sz w:val="20"/>
          <w:szCs w:val="20"/>
        </w:rPr>
      </w:pPr>
      <w:r w:rsidRPr="00806324">
        <w:rPr>
          <w:rFonts w:asciiTheme="minorHAnsi" w:hAnsiTheme="minorHAnsi"/>
          <w:sz w:val="20"/>
          <w:szCs w:val="20"/>
        </w:rPr>
        <w:t xml:space="preserve"> </w:t>
      </w:r>
      <w:bookmarkStart w:id="48" w:name="_Toc313889586"/>
      <w:bookmarkStart w:id="49" w:name="_Toc313889587"/>
      <w:bookmarkStart w:id="50" w:name="_Toc390843036"/>
      <w:bookmarkEnd w:id="48"/>
      <w:r w:rsidRPr="00806324">
        <w:rPr>
          <w:rFonts w:asciiTheme="minorHAnsi" w:hAnsiTheme="minorHAnsi"/>
          <w:sz w:val="20"/>
          <w:szCs w:val="20"/>
        </w:rPr>
        <w:t>Biofuels policy</w:t>
      </w:r>
      <w:bookmarkEnd w:id="49"/>
      <w:bookmarkEnd w:id="50"/>
    </w:p>
    <w:p w:rsidR="00C37572" w:rsidRPr="00CF3659" w:rsidRDefault="00806324" w:rsidP="009708CF">
      <w:pPr>
        <w:pStyle w:val="Heading3"/>
        <w:rPr>
          <w:rFonts w:asciiTheme="minorHAnsi" w:hAnsiTheme="minorHAnsi"/>
        </w:rPr>
      </w:pPr>
      <w:bookmarkStart w:id="51" w:name="_Toc390843037"/>
      <w:r w:rsidRPr="00806324">
        <w:rPr>
          <w:rFonts w:asciiTheme="minorHAnsi" w:hAnsiTheme="minorHAnsi"/>
        </w:rPr>
        <w:t>Biofuel obligations</w:t>
      </w:r>
      <w:bookmarkEnd w:id="51"/>
    </w:p>
    <w:p w:rsidR="00B512E2" w:rsidRDefault="00B512E2" w:rsidP="00B512E2">
      <w:pPr>
        <w:rPr>
          <w:rFonts w:asciiTheme="minorHAnsi" w:hAnsiTheme="minorHAnsi"/>
        </w:rPr>
      </w:pPr>
      <w:r w:rsidRPr="00806324">
        <w:rPr>
          <w:rFonts w:asciiTheme="minorHAnsi" w:hAnsiTheme="minorHAnsi"/>
        </w:rPr>
        <w:t>The EU Bi</w:t>
      </w:r>
      <w:r>
        <w:rPr>
          <w:rFonts w:asciiTheme="minorHAnsi" w:hAnsiTheme="minorHAnsi"/>
        </w:rPr>
        <w:t>ofuels Directive, which requires</w:t>
      </w:r>
      <w:r w:rsidRPr="00806324">
        <w:rPr>
          <w:rFonts w:asciiTheme="minorHAnsi" w:hAnsiTheme="minorHAnsi"/>
        </w:rPr>
        <w:t xml:space="preserve"> the mandatory use of biofuels in the </w:t>
      </w:r>
      <w:r>
        <w:rPr>
          <w:rFonts w:asciiTheme="minorHAnsi" w:hAnsiTheme="minorHAnsi"/>
        </w:rPr>
        <w:t>transport sector, was put</w:t>
      </w:r>
      <w:r w:rsidRPr="00806324">
        <w:rPr>
          <w:rFonts w:asciiTheme="minorHAnsi" w:hAnsiTheme="minorHAnsi"/>
        </w:rPr>
        <w:t xml:space="preserve"> into Austrian national law in </w:t>
      </w:r>
      <w:r>
        <w:rPr>
          <w:rFonts w:asciiTheme="minorHAnsi" w:hAnsiTheme="minorHAnsi"/>
        </w:rPr>
        <w:t>November 2004. To reach the objective of replacing</w:t>
      </w:r>
      <w:r w:rsidRPr="00806324">
        <w:rPr>
          <w:rFonts w:asciiTheme="minorHAnsi" w:hAnsiTheme="minorHAnsi"/>
        </w:rPr>
        <w:t xml:space="preserve"> 5.75% of </w:t>
      </w:r>
      <w:r>
        <w:rPr>
          <w:rFonts w:asciiTheme="minorHAnsi" w:hAnsiTheme="minorHAnsi"/>
        </w:rPr>
        <w:t>total transportation fuels with biofuels</w:t>
      </w:r>
      <w:r w:rsidRPr="00806324">
        <w:rPr>
          <w:rFonts w:asciiTheme="minorHAnsi" w:hAnsiTheme="minorHAnsi"/>
        </w:rPr>
        <w:t xml:space="preserve">, up to </w:t>
      </w:r>
      <w:r>
        <w:rPr>
          <w:rFonts w:asciiTheme="minorHAnsi" w:hAnsiTheme="minorHAnsi"/>
        </w:rPr>
        <w:t>21.9</w:t>
      </w:r>
      <w:r w:rsidRPr="00806324">
        <w:rPr>
          <w:rFonts w:asciiTheme="minorHAnsi" w:hAnsiTheme="minorHAnsi"/>
        </w:rPr>
        <w:t xml:space="preserve"> PJ of biofuels </w:t>
      </w:r>
      <w:r>
        <w:rPr>
          <w:rFonts w:asciiTheme="minorHAnsi" w:hAnsiTheme="minorHAnsi"/>
        </w:rPr>
        <w:t>were used in</w:t>
      </w:r>
      <w:r w:rsidRPr="00806324">
        <w:rPr>
          <w:rFonts w:asciiTheme="minorHAnsi" w:hAnsiTheme="minorHAnsi"/>
        </w:rPr>
        <w:t xml:space="preserve"> 201</w:t>
      </w:r>
      <w:r>
        <w:rPr>
          <w:rFonts w:asciiTheme="minorHAnsi" w:hAnsiTheme="minorHAnsi"/>
        </w:rPr>
        <w:t>1</w:t>
      </w:r>
      <w:r w:rsidRPr="00806324">
        <w:rPr>
          <w:rFonts w:asciiTheme="minorHAnsi" w:hAnsiTheme="minorHAnsi"/>
        </w:rPr>
        <w:t xml:space="preserve">, requiring about </w:t>
      </w:r>
      <w:r>
        <w:rPr>
          <w:rFonts w:asciiTheme="minorHAnsi" w:hAnsiTheme="minorHAnsi"/>
        </w:rPr>
        <w:t>507,000</w:t>
      </w:r>
      <w:r w:rsidRPr="00806324">
        <w:rPr>
          <w:rFonts w:asciiTheme="minorHAnsi" w:hAnsiTheme="minorHAnsi"/>
        </w:rPr>
        <w:t xml:space="preserve"> tonnes of biodiesel and </w:t>
      </w:r>
      <w:r>
        <w:rPr>
          <w:rFonts w:asciiTheme="minorHAnsi" w:hAnsiTheme="minorHAnsi"/>
        </w:rPr>
        <w:t>103,000</w:t>
      </w:r>
      <w:r w:rsidRPr="00806324">
        <w:rPr>
          <w:rFonts w:asciiTheme="minorHAnsi" w:hAnsiTheme="minorHAnsi"/>
        </w:rPr>
        <w:t xml:space="preserve"> tonnes of bioethanol. The 2010 5.75% target was reached in 2008.</w:t>
      </w:r>
      <w:r>
        <w:rPr>
          <w:rFonts w:asciiTheme="minorHAnsi" w:hAnsiTheme="minorHAnsi"/>
        </w:rPr>
        <w:t xml:space="preserve"> </w:t>
      </w:r>
    </w:p>
    <w:p w:rsidR="00B512E2" w:rsidRDefault="00B512E2" w:rsidP="00B512E2">
      <w:pPr>
        <w:rPr>
          <w:rFonts w:asciiTheme="minorHAnsi" w:hAnsiTheme="minorHAnsi"/>
        </w:rPr>
      </w:pPr>
    </w:p>
    <w:p w:rsidR="00B512E2" w:rsidRDefault="00B512E2" w:rsidP="00B512E2">
      <w:pPr>
        <w:rPr>
          <w:rFonts w:asciiTheme="minorHAnsi" w:hAnsiTheme="minorHAnsi"/>
        </w:rPr>
      </w:pPr>
      <w:r>
        <w:rPr>
          <w:rFonts w:asciiTheme="minorHAnsi" w:hAnsiTheme="minorHAnsi"/>
        </w:rPr>
        <w:t xml:space="preserve">The plans for the introduction of E10 in Austria for 2012 have been stopped. </w:t>
      </w:r>
    </w:p>
    <w:p w:rsidR="00B512E2" w:rsidRPr="00CF3659" w:rsidRDefault="00B512E2" w:rsidP="00B512E2">
      <w:pPr>
        <w:rPr>
          <w:rFonts w:asciiTheme="minorHAnsi" w:hAnsiTheme="minorHAnsi"/>
        </w:rPr>
      </w:pPr>
    </w:p>
    <w:p w:rsidR="00B512E2" w:rsidRDefault="00B512E2" w:rsidP="00B512E2">
      <w:pPr>
        <w:rPr>
          <w:rFonts w:asciiTheme="minorHAnsi" w:hAnsiTheme="minorHAnsi"/>
        </w:rPr>
      </w:pPr>
      <w:r w:rsidRPr="00806324">
        <w:rPr>
          <w:rFonts w:asciiTheme="minorHAnsi" w:hAnsiTheme="minorHAnsi"/>
        </w:rPr>
        <w:t>Austria’s national Renewable Action Plan</w:t>
      </w:r>
      <w:r>
        <w:rPr>
          <w:rFonts w:asciiTheme="minorHAnsi" w:hAnsiTheme="minorHAnsi"/>
        </w:rPr>
        <w:t xml:space="preserve"> hopes to stabilize </w:t>
      </w:r>
      <w:r w:rsidRPr="00806324">
        <w:rPr>
          <w:rFonts w:asciiTheme="minorHAnsi" w:hAnsiTheme="minorHAnsi"/>
        </w:rPr>
        <w:t xml:space="preserve">energy consumption by stipulating that </w:t>
      </w:r>
      <w:r>
        <w:rPr>
          <w:rFonts w:asciiTheme="minorHAnsi" w:hAnsiTheme="minorHAnsi"/>
        </w:rPr>
        <w:t>the energy used nationally</w:t>
      </w:r>
      <w:r w:rsidRPr="00806324">
        <w:rPr>
          <w:rFonts w:asciiTheme="minorHAnsi" w:hAnsiTheme="minorHAnsi"/>
        </w:rPr>
        <w:t xml:space="preserve"> in 2020 </w:t>
      </w:r>
      <w:r>
        <w:rPr>
          <w:rFonts w:asciiTheme="minorHAnsi" w:hAnsiTheme="minorHAnsi"/>
        </w:rPr>
        <w:t xml:space="preserve">will </w:t>
      </w:r>
      <w:r w:rsidRPr="00806324">
        <w:rPr>
          <w:rFonts w:asciiTheme="minorHAnsi" w:hAnsiTheme="minorHAnsi"/>
        </w:rPr>
        <w:t>be the same as in 2005,</w:t>
      </w:r>
      <w:r>
        <w:rPr>
          <w:rFonts w:asciiTheme="minorHAnsi" w:hAnsiTheme="minorHAnsi"/>
        </w:rPr>
        <w:t>i.e. 1,</w:t>
      </w:r>
      <w:r w:rsidRPr="00806324">
        <w:rPr>
          <w:rFonts w:asciiTheme="minorHAnsi" w:hAnsiTheme="minorHAnsi"/>
        </w:rPr>
        <w:t>100 PJ. This</w:t>
      </w:r>
      <w:r>
        <w:rPr>
          <w:rFonts w:asciiTheme="minorHAnsi" w:hAnsiTheme="minorHAnsi"/>
        </w:rPr>
        <w:t xml:space="preserve"> will mean</w:t>
      </w:r>
      <w:r w:rsidRPr="00806324">
        <w:rPr>
          <w:rFonts w:asciiTheme="minorHAnsi" w:hAnsiTheme="minorHAnsi"/>
        </w:rPr>
        <w:t xml:space="preserve"> that energy use</w:t>
      </w:r>
      <w:r>
        <w:rPr>
          <w:rFonts w:asciiTheme="minorHAnsi" w:hAnsiTheme="minorHAnsi"/>
        </w:rPr>
        <w:t xml:space="preserve"> in various economic sectors will have</w:t>
      </w:r>
      <w:r w:rsidRPr="00806324">
        <w:rPr>
          <w:rFonts w:asciiTheme="minorHAnsi" w:hAnsiTheme="minorHAnsi"/>
        </w:rPr>
        <w:t xml:space="preserve"> to be</w:t>
      </w:r>
      <w:r>
        <w:rPr>
          <w:rFonts w:asciiTheme="minorHAnsi" w:hAnsiTheme="minorHAnsi"/>
        </w:rPr>
        <w:t xml:space="preserve"> drastically reduced, including:</w:t>
      </w:r>
    </w:p>
    <w:p w:rsidR="00B512E2" w:rsidRPr="00CF3659" w:rsidRDefault="00B512E2" w:rsidP="00B512E2">
      <w:pPr>
        <w:rPr>
          <w:rFonts w:asciiTheme="minorHAnsi" w:hAnsiTheme="minorHAnsi"/>
        </w:rPr>
      </w:pPr>
    </w:p>
    <w:p w:rsidR="00B512E2" w:rsidRPr="00CF3659" w:rsidRDefault="00B512E2" w:rsidP="00B512E2">
      <w:pPr>
        <w:pStyle w:val="ListParagraph"/>
        <w:numPr>
          <w:ilvl w:val="0"/>
          <w:numId w:val="35"/>
        </w:numPr>
        <w:rPr>
          <w:rFonts w:asciiTheme="minorHAnsi" w:hAnsiTheme="minorHAnsi"/>
        </w:rPr>
      </w:pPr>
      <w:r w:rsidRPr="00806324">
        <w:rPr>
          <w:rFonts w:asciiTheme="minorHAnsi" w:hAnsiTheme="minorHAnsi"/>
        </w:rPr>
        <w:t>-22% in the traffic sector</w:t>
      </w:r>
    </w:p>
    <w:p w:rsidR="00B512E2" w:rsidRPr="00CF3659" w:rsidRDefault="00B512E2" w:rsidP="00B512E2">
      <w:pPr>
        <w:pStyle w:val="ListParagraph"/>
        <w:numPr>
          <w:ilvl w:val="0"/>
          <w:numId w:val="35"/>
        </w:numPr>
        <w:rPr>
          <w:rFonts w:asciiTheme="minorHAnsi" w:hAnsiTheme="minorHAnsi"/>
        </w:rPr>
      </w:pPr>
      <w:r w:rsidRPr="00806324">
        <w:rPr>
          <w:rFonts w:asciiTheme="minorHAnsi" w:hAnsiTheme="minorHAnsi"/>
        </w:rPr>
        <w:t>-12% heating and cooling</w:t>
      </w:r>
    </w:p>
    <w:p w:rsidR="00B512E2" w:rsidRPr="00CF3659" w:rsidRDefault="00B512E2" w:rsidP="00B512E2">
      <w:pPr>
        <w:pStyle w:val="ListParagraph"/>
        <w:numPr>
          <w:ilvl w:val="0"/>
          <w:numId w:val="35"/>
        </w:numPr>
        <w:rPr>
          <w:rFonts w:asciiTheme="minorHAnsi" w:hAnsiTheme="minorHAnsi"/>
        </w:rPr>
      </w:pPr>
      <w:r w:rsidRPr="00806324">
        <w:rPr>
          <w:rFonts w:asciiTheme="minorHAnsi" w:hAnsiTheme="minorHAnsi"/>
        </w:rPr>
        <w:t>-6% in electricity</w:t>
      </w:r>
    </w:p>
    <w:p w:rsidR="00B512E2" w:rsidRPr="00CF3659" w:rsidRDefault="00B512E2" w:rsidP="00B512E2">
      <w:pPr>
        <w:pStyle w:val="ListParagraph"/>
        <w:rPr>
          <w:rFonts w:asciiTheme="minorHAnsi" w:hAnsiTheme="minorHAnsi"/>
        </w:rPr>
      </w:pPr>
    </w:p>
    <w:p w:rsidR="00B512E2" w:rsidRDefault="00B512E2" w:rsidP="00B512E2">
      <w:pPr>
        <w:rPr>
          <w:rFonts w:asciiTheme="minorHAnsi" w:hAnsiTheme="minorHAnsi"/>
        </w:rPr>
      </w:pPr>
      <w:r w:rsidRPr="00806324">
        <w:rPr>
          <w:rFonts w:asciiTheme="minorHAnsi" w:hAnsiTheme="minorHAnsi"/>
        </w:rPr>
        <w:t xml:space="preserve">The country plans to increase renewable energy production from </w:t>
      </w:r>
      <w:r>
        <w:rPr>
          <w:rFonts w:asciiTheme="minorHAnsi" w:hAnsiTheme="minorHAnsi"/>
        </w:rPr>
        <w:t>373</w:t>
      </w:r>
      <w:r w:rsidRPr="00806324">
        <w:rPr>
          <w:rFonts w:asciiTheme="minorHAnsi" w:hAnsiTheme="minorHAnsi"/>
        </w:rPr>
        <w:t xml:space="preserve"> PJ in </w:t>
      </w:r>
      <w:r>
        <w:rPr>
          <w:rFonts w:asciiTheme="minorHAnsi" w:hAnsiTheme="minorHAnsi"/>
        </w:rPr>
        <w:t>2011</w:t>
      </w:r>
      <w:r w:rsidRPr="00806324">
        <w:rPr>
          <w:rFonts w:asciiTheme="minorHAnsi" w:hAnsiTheme="minorHAnsi"/>
        </w:rPr>
        <w:t xml:space="preserve"> to 388 PJ in 2020. In other words, 34% of energy consumed in 2020 is to be renewable. The projected renewable energy share in 2020 will be:</w:t>
      </w:r>
    </w:p>
    <w:p w:rsidR="00B512E2" w:rsidRPr="00CF3659" w:rsidRDefault="00B512E2" w:rsidP="00B512E2">
      <w:pPr>
        <w:rPr>
          <w:rFonts w:asciiTheme="minorHAnsi" w:hAnsiTheme="minorHAnsi"/>
        </w:rPr>
      </w:pPr>
      <w:r w:rsidRPr="00806324">
        <w:rPr>
          <w:rFonts w:asciiTheme="minorHAnsi" w:hAnsiTheme="minorHAnsi"/>
        </w:rPr>
        <w:t xml:space="preserve"> </w:t>
      </w:r>
    </w:p>
    <w:p w:rsidR="00B512E2" w:rsidRPr="00CF3659" w:rsidRDefault="00B512E2" w:rsidP="00B512E2">
      <w:pPr>
        <w:pStyle w:val="ListParagraph"/>
        <w:numPr>
          <w:ilvl w:val="0"/>
          <w:numId w:val="36"/>
        </w:numPr>
        <w:rPr>
          <w:rFonts w:asciiTheme="minorHAnsi" w:hAnsiTheme="minorHAnsi"/>
        </w:rPr>
      </w:pPr>
      <w:r w:rsidRPr="00806324">
        <w:rPr>
          <w:rFonts w:asciiTheme="minorHAnsi" w:hAnsiTheme="minorHAnsi"/>
        </w:rPr>
        <w:t>51% Bioenergy</w:t>
      </w:r>
    </w:p>
    <w:p w:rsidR="00B512E2" w:rsidRPr="00CF3659" w:rsidRDefault="00B512E2" w:rsidP="00B512E2">
      <w:pPr>
        <w:pStyle w:val="ListParagraph"/>
        <w:numPr>
          <w:ilvl w:val="0"/>
          <w:numId w:val="36"/>
        </w:numPr>
        <w:rPr>
          <w:rFonts w:asciiTheme="minorHAnsi" w:hAnsiTheme="minorHAnsi"/>
        </w:rPr>
      </w:pPr>
      <w:r w:rsidRPr="00806324">
        <w:rPr>
          <w:rFonts w:asciiTheme="minorHAnsi" w:hAnsiTheme="minorHAnsi"/>
        </w:rPr>
        <w:t>41.2% Hydropower</w:t>
      </w:r>
    </w:p>
    <w:p w:rsidR="00B512E2" w:rsidRPr="00CF3659" w:rsidRDefault="00B512E2" w:rsidP="00B512E2">
      <w:pPr>
        <w:pStyle w:val="ListParagraph"/>
        <w:numPr>
          <w:ilvl w:val="0"/>
          <w:numId w:val="36"/>
        </w:numPr>
        <w:rPr>
          <w:rFonts w:asciiTheme="minorHAnsi" w:hAnsiTheme="minorHAnsi"/>
        </w:rPr>
      </w:pPr>
      <w:r w:rsidRPr="00806324">
        <w:rPr>
          <w:rFonts w:asciiTheme="minorHAnsi" w:hAnsiTheme="minorHAnsi"/>
        </w:rPr>
        <w:t>4.5% Wind</w:t>
      </w:r>
    </w:p>
    <w:p w:rsidR="00B512E2" w:rsidRPr="00CF3659" w:rsidRDefault="00B512E2" w:rsidP="00B512E2">
      <w:pPr>
        <w:pStyle w:val="ListParagraph"/>
        <w:numPr>
          <w:ilvl w:val="0"/>
          <w:numId w:val="36"/>
        </w:numPr>
        <w:rPr>
          <w:rFonts w:asciiTheme="minorHAnsi" w:hAnsiTheme="minorHAnsi"/>
        </w:rPr>
      </w:pPr>
      <w:r w:rsidRPr="00806324">
        <w:rPr>
          <w:rFonts w:asciiTheme="minorHAnsi" w:hAnsiTheme="minorHAnsi"/>
        </w:rPr>
        <w:t>0.</w:t>
      </w:r>
      <w:r>
        <w:rPr>
          <w:rFonts w:asciiTheme="minorHAnsi" w:hAnsiTheme="minorHAnsi"/>
        </w:rPr>
        <w:t>5</w:t>
      </w:r>
      <w:r w:rsidRPr="00806324">
        <w:rPr>
          <w:rFonts w:asciiTheme="minorHAnsi" w:hAnsiTheme="minorHAnsi"/>
        </w:rPr>
        <w:t>% Photovoltaic</w:t>
      </w:r>
    </w:p>
    <w:p w:rsidR="00B512E2" w:rsidRPr="00CF3659" w:rsidRDefault="00B512E2" w:rsidP="00B512E2">
      <w:pPr>
        <w:rPr>
          <w:rFonts w:asciiTheme="minorHAnsi" w:hAnsiTheme="minorHAnsi"/>
        </w:rPr>
      </w:pPr>
    </w:p>
    <w:p w:rsidR="00B512E2" w:rsidRPr="00CF3659" w:rsidRDefault="00B512E2" w:rsidP="00B512E2">
      <w:pPr>
        <w:rPr>
          <w:rFonts w:asciiTheme="minorHAnsi" w:hAnsiTheme="minorHAnsi"/>
        </w:rPr>
      </w:pPr>
      <w:r w:rsidRPr="00806324">
        <w:rPr>
          <w:rFonts w:asciiTheme="minorHAnsi" w:hAnsiTheme="minorHAnsi"/>
        </w:rPr>
        <w:t>Prior to the most recent developments, the “</w:t>
      </w:r>
      <w:r>
        <w:rPr>
          <w:rFonts w:asciiTheme="minorHAnsi" w:hAnsiTheme="minorHAnsi"/>
        </w:rPr>
        <w:t>Fuels Ordinance” of 2012 defined</w:t>
      </w:r>
      <w:r w:rsidRPr="00806324">
        <w:rPr>
          <w:rFonts w:asciiTheme="minorHAnsi" w:hAnsiTheme="minorHAnsi"/>
        </w:rPr>
        <w:t xml:space="preserve"> technical specifications for motor fuels as well as substitution regulations for biofuels, primarily with regard to environmental aspect</w:t>
      </w:r>
      <w:r>
        <w:rPr>
          <w:rFonts w:asciiTheme="minorHAnsi" w:hAnsiTheme="minorHAnsi"/>
        </w:rPr>
        <w:t>s. As of 3 December 2012, biodiesel was</w:t>
      </w:r>
      <w:r w:rsidRPr="00806324">
        <w:rPr>
          <w:rFonts w:asciiTheme="minorHAnsi" w:hAnsiTheme="minorHAnsi"/>
        </w:rPr>
        <w:t xml:space="preserve"> specifically defined as FAM</w:t>
      </w:r>
      <w:r>
        <w:rPr>
          <w:rFonts w:asciiTheme="minorHAnsi" w:hAnsiTheme="minorHAnsi"/>
        </w:rPr>
        <w:t xml:space="preserve">E (fatty acid methyl ester). </w:t>
      </w:r>
      <w:r w:rsidRPr="00806324">
        <w:rPr>
          <w:rFonts w:asciiTheme="minorHAnsi" w:hAnsiTheme="minorHAnsi"/>
        </w:rPr>
        <w:t xml:space="preserve">FAME </w:t>
      </w:r>
      <w:r>
        <w:rPr>
          <w:rFonts w:asciiTheme="minorHAnsi" w:hAnsiTheme="minorHAnsi"/>
        </w:rPr>
        <w:t xml:space="preserve">can be used </w:t>
      </w:r>
      <w:r w:rsidRPr="00806324">
        <w:rPr>
          <w:rFonts w:asciiTheme="minorHAnsi" w:hAnsiTheme="minorHAnsi"/>
        </w:rPr>
        <w:t xml:space="preserve">as a blending component up to an amount of </w:t>
      </w:r>
      <w:r>
        <w:rPr>
          <w:rFonts w:asciiTheme="minorHAnsi" w:hAnsiTheme="minorHAnsi"/>
        </w:rPr>
        <w:t>7</w:t>
      </w:r>
      <w:r w:rsidRPr="00806324">
        <w:rPr>
          <w:rFonts w:asciiTheme="minorHAnsi" w:hAnsiTheme="minorHAnsi"/>
        </w:rPr>
        <w:t xml:space="preserve">% </w:t>
      </w:r>
      <w:r>
        <w:rPr>
          <w:rFonts w:asciiTheme="minorHAnsi" w:hAnsiTheme="minorHAnsi"/>
        </w:rPr>
        <w:t>(volume) of the total</w:t>
      </w:r>
      <w:r w:rsidRPr="00806324">
        <w:rPr>
          <w:rFonts w:asciiTheme="minorHAnsi" w:hAnsiTheme="minorHAnsi"/>
        </w:rPr>
        <w:t xml:space="preserve"> diesel fuel. </w:t>
      </w:r>
      <w:r>
        <w:rPr>
          <w:rFonts w:asciiTheme="minorHAnsi" w:hAnsiTheme="minorHAnsi"/>
        </w:rPr>
        <w:t xml:space="preserve">The </w:t>
      </w:r>
      <w:r w:rsidRPr="00806324">
        <w:rPr>
          <w:rFonts w:asciiTheme="minorHAnsi" w:hAnsiTheme="minorHAnsi"/>
        </w:rPr>
        <w:t>Biodiesel has t</w:t>
      </w:r>
      <w:r>
        <w:rPr>
          <w:rFonts w:asciiTheme="minorHAnsi" w:hAnsiTheme="minorHAnsi"/>
        </w:rPr>
        <w:t>o be produced exclusively from</w:t>
      </w:r>
      <w:r w:rsidRPr="00806324">
        <w:rPr>
          <w:rFonts w:asciiTheme="minorHAnsi" w:hAnsiTheme="minorHAnsi"/>
        </w:rPr>
        <w:t xml:space="preserve"> vegetable oils.</w:t>
      </w:r>
    </w:p>
    <w:p w:rsidR="00B512E2" w:rsidRPr="00CF3659" w:rsidRDefault="00B512E2" w:rsidP="00B512E2">
      <w:pPr>
        <w:pStyle w:val="Caption"/>
        <w:rPr>
          <w:rFonts w:asciiTheme="minorHAnsi" w:hAnsiTheme="minorHAnsi"/>
        </w:rPr>
      </w:pPr>
    </w:p>
    <w:p w:rsidR="00B512E2" w:rsidRPr="00CF3659" w:rsidRDefault="00B512E2" w:rsidP="00B512E2">
      <w:pPr>
        <w:pStyle w:val="Caption"/>
        <w:rPr>
          <w:rFonts w:asciiTheme="minorHAnsi" w:hAnsiTheme="minorHAnsi"/>
        </w:rPr>
      </w:pPr>
      <w:r w:rsidRPr="00806324">
        <w:rPr>
          <w:rFonts w:asciiTheme="minorHAnsi" w:hAnsiTheme="minorHAnsi"/>
        </w:rPr>
        <w:t xml:space="preserve">Table </w:t>
      </w:r>
      <w:r w:rsidRPr="00806324">
        <w:rPr>
          <w:rFonts w:asciiTheme="minorHAnsi" w:hAnsiTheme="minorHAnsi"/>
        </w:rPr>
        <w:fldChar w:fldCharType="begin"/>
      </w:r>
      <w:r w:rsidRPr="00806324">
        <w:rPr>
          <w:rFonts w:asciiTheme="minorHAnsi" w:hAnsiTheme="minorHAnsi"/>
        </w:rPr>
        <w:instrText xml:space="preserve"> STYLEREF 1 \s </w:instrText>
      </w:r>
      <w:r w:rsidRPr="00806324">
        <w:rPr>
          <w:rFonts w:asciiTheme="minorHAnsi" w:hAnsiTheme="minorHAnsi"/>
        </w:rPr>
        <w:fldChar w:fldCharType="separate"/>
      </w:r>
      <w:r>
        <w:rPr>
          <w:rFonts w:asciiTheme="minorHAnsi" w:hAnsiTheme="minorHAnsi"/>
          <w:noProof/>
        </w:rPr>
        <w:t>1</w:t>
      </w:r>
      <w:r w:rsidRPr="00806324">
        <w:rPr>
          <w:rFonts w:asciiTheme="minorHAnsi" w:hAnsiTheme="minorHAnsi"/>
        </w:rPr>
        <w:fldChar w:fldCharType="end"/>
      </w:r>
      <w:r w:rsidRPr="00806324">
        <w:rPr>
          <w:rFonts w:asciiTheme="minorHAnsi" w:hAnsiTheme="minorHAnsi"/>
        </w:rPr>
        <w:noBreakHyphen/>
      </w:r>
      <w:r w:rsidRPr="00806324">
        <w:rPr>
          <w:rFonts w:asciiTheme="minorHAnsi" w:hAnsiTheme="minorHAnsi"/>
        </w:rPr>
        <w:fldChar w:fldCharType="begin"/>
      </w:r>
      <w:r w:rsidRPr="00806324">
        <w:rPr>
          <w:rFonts w:asciiTheme="minorHAnsi" w:hAnsiTheme="minorHAnsi"/>
        </w:rPr>
        <w:instrText xml:space="preserve"> SEQ Table \* ARABIC \s 1 </w:instrText>
      </w:r>
      <w:r w:rsidRPr="00806324">
        <w:rPr>
          <w:rFonts w:asciiTheme="minorHAnsi" w:hAnsiTheme="minorHAnsi"/>
        </w:rPr>
        <w:fldChar w:fldCharType="separate"/>
      </w:r>
      <w:r>
        <w:rPr>
          <w:rFonts w:asciiTheme="minorHAnsi" w:hAnsiTheme="minorHAnsi"/>
          <w:noProof/>
        </w:rPr>
        <w:t>1</w:t>
      </w:r>
      <w:r w:rsidRPr="00806324">
        <w:rPr>
          <w:rFonts w:asciiTheme="minorHAnsi" w:hAnsiTheme="minorHAnsi"/>
        </w:rPr>
        <w:fldChar w:fldCharType="end"/>
      </w:r>
      <w:r w:rsidRPr="00806324">
        <w:rPr>
          <w:rFonts w:asciiTheme="minorHAnsi" w:hAnsiTheme="minorHAnsi"/>
        </w:rPr>
        <w:t xml:space="preserve"> Biofuel mandate as % of energy</w:t>
      </w:r>
    </w:p>
    <w:tbl>
      <w:tblPr>
        <w:tblpPr w:leftFromText="180" w:rightFromText="180" w:vertAnchor="text" w:horzAnchor="margin" w:tblpY="30"/>
        <w:tblW w:w="0" w:type="auto"/>
        <w:tblBorders>
          <w:top w:val="single" w:sz="8" w:space="0" w:color="4F81BD"/>
          <w:bottom w:val="single" w:sz="8" w:space="0" w:color="4F81BD"/>
        </w:tblBorders>
        <w:tblLayout w:type="fixed"/>
        <w:tblLook w:val="0020" w:firstRow="1" w:lastRow="0" w:firstColumn="0" w:lastColumn="0" w:noHBand="0" w:noVBand="0"/>
      </w:tblPr>
      <w:tblGrid>
        <w:gridCol w:w="1291"/>
        <w:gridCol w:w="779"/>
        <w:gridCol w:w="810"/>
        <w:gridCol w:w="1440"/>
      </w:tblGrid>
      <w:tr w:rsidR="00B512E2" w:rsidRPr="00CF3659" w:rsidTr="00DC096D">
        <w:tc>
          <w:tcPr>
            <w:tcW w:w="1291" w:type="dxa"/>
            <w:tcBorders>
              <w:top w:val="single" w:sz="8" w:space="0" w:color="4F81BD"/>
              <w:left w:val="nil"/>
              <w:bottom w:val="single" w:sz="8" w:space="0" w:color="4F81BD"/>
              <w:right w:val="nil"/>
            </w:tcBorders>
          </w:tcPr>
          <w:p w:rsidR="00B512E2" w:rsidRDefault="00B512E2" w:rsidP="00DC096D">
            <w:pPr>
              <w:rPr>
                <w:rFonts w:asciiTheme="minorHAnsi" w:hAnsiTheme="minorHAnsi"/>
                <w:b/>
                <w:bCs/>
                <w:color w:val="365F91"/>
              </w:rPr>
            </w:pPr>
            <w:r w:rsidRPr="00806324">
              <w:rPr>
                <w:rFonts w:asciiTheme="minorHAnsi" w:hAnsiTheme="minorHAnsi"/>
                <w:b/>
                <w:bCs/>
                <w:color w:val="365F91"/>
              </w:rPr>
              <w:t>Target year</w:t>
            </w:r>
          </w:p>
        </w:tc>
        <w:tc>
          <w:tcPr>
            <w:tcW w:w="779" w:type="dxa"/>
            <w:tcBorders>
              <w:top w:val="single" w:sz="8" w:space="0" w:color="4F81BD"/>
              <w:left w:val="nil"/>
              <w:bottom w:val="single" w:sz="8" w:space="0" w:color="4F81BD"/>
              <w:right w:val="nil"/>
            </w:tcBorders>
          </w:tcPr>
          <w:p w:rsidR="00B512E2" w:rsidRDefault="00B512E2" w:rsidP="00DC096D">
            <w:pPr>
              <w:rPr>
                <w:rFonts w:asciiTheme="minorHAnsi" w:hAnsiTheme="minorHAnsi"/>
                <w:b/>
                <w:bCs/>
                <w:color w:val="365F91"/>
              </w:rPr>
            </w:pPr>
            <w:r w:rsidRPr="00806324">
              <w:rPr>
                <w:rFonts w:asciiTheme="minorHAnsi" w:hAnsiTheme="minorHAnsi"/>
                <w:b/>
                <w:bCs/>
                <w:color w:val="365F91"/>
              </w:rPr>
              <w:t>Petrol</w:t>
            </w:r>
          </w:p>
        </w:tc>
        <w:tc>
          <w:tcPr>
            <w:tcW w:w="810" w:type="dxa"/>
            <w:tcBorders>
              <w:top w:val="single" w:sz="8" w:space="0" w:color="4F81BD"/>
              <w:left w:val="nil"/>
              <w:bottom w:val="single" w:sz="8" w:space="0" w:color="4F81BD"/>
              <w:right w:val="nil"/>
            </w:tcBorders>
          </w:tcPr>
          <w:p w:rsidR="00B512E2" w:rsidRDefault="00B512E2" w:rsidP="00DC096D">
            <w:pPr>
              <w:rPr>
                <w:rFonts w:asciiTheme="minorHAnsi" w:hAnsiTheme="minorHAnsi"/>
                <w:b/>
                <w:bCs/>
                <w:color w:val="365F91"/>
              </w:rPr>
            </w:pPr>
            <w:r w:rsidRPr="00806324">
              <w:rPr>
                <w:rFonts w:asciiTheme="minorHAnsi" w:hAnsiTheme="minorHAnsi"/>
                <w:b/>
                <w:bCs/>
                <w:color w:val="365F91"/>
              </w:rPr>
              <w:t>Diesel</w:t>
            </w:r>
          </w:p>
        </w:tc>
        <w:tc>
          <w:tcPr>
            <w:tcW w:w="1440" w:type="dxa"/>
            <w:tcBorders>
              <w:top w:val="single" w:sz="8" w:space="0" w:color="4F81BD"/>
              <w:left w:val="nil"/>
              <w:bottom w:val="single" w:sz="8" w:space="0" w:color="4F81BD"/>
              <w:right w:val="nil"/>
            </w:tcBorders>
          </w:tcPr>
          <w:p w:rsidR="00B512E2" w:rsidRDefault="00B512E2" w:rsidP="00DC096D">
            <w:pPr>
              <w:rPr>
                <w:rFonts w:asciiTheme="minorHAnsi" w:hAnsiTheme="minorHAnsi"/>
                <w:b/>
                <w:bCs/>
                <w:color w:val="365F91"/>
              </w:rPr>
            </w:pPr>
            <w:r w:rsidRPr="00806324">
              <w:rPr>
                <w:rFonts w:asciiTheme="minorHAnsi" w:hAnsiTheme="minorHAnsi"/>
                <w:b/>
                <w:bCs/>
                <w:color w:val="365F91"/>
              </w:rPr>
              <w:t>Petrol + Diesel</w:t>
            </w:r>
          </w:p>
        </w:tc>
      </w:tr>
      <w:tr w:rsidR="00B512E2" w:rsidRPr="00CF3659" w:rsidTr="00DC096D">
        <w:tc>
          <w:tcPr>
            <w:tcW w:w="1291" w:type="dxa"/>
            <w:tcBorders>
              <w:left w:val="nil"/>
              <w:right w:val="nil"/>
            </w:tcBorders>
            <w:shd w:val="clear" w:color="auto" w:fill="D3DFEE"/>
          </w:tcPr>
          <w:p w:rsidR="00B512E2" w:rsidRDefault="00B512E2" w:rsidP="00DC096D">
            <w:pPr>
              <w:rPr>
                <w:rFonts w:asciiTheme="minorHAnsi" w:hAnsiTheme="minorHAnsi"/>
                <w:color w:val="365F91"/>
              </w:rPr>
            </w:pPr>
            <w:r w:rsidRPr="00806324">
              <w:rPr>
                <w:rFonts w:asciiTheme="minorHAnsi" w:hAnsiTheme="minorHAnsi"/>
                <w:color w:val="365F91"/>
              </w:rPr>
              <w:t>2005</w:t>
            </w:r>
          </w:p>
        </w:tc>
        <w:tc>
          <w:tcPr>
            <w:tcW w:w="779" w:type="dxa"/>
            <w:tcBorders>
              <w:left w:val="nil"/>
              <w:right w:val="nil"/>
            </w:tcBorders>
            <w:shd w:val="clear" w:color="auto" w:fill="D3DFEE"/>
          </w:tcPr>
          <w:p w:rsidR="00B512E2" w:rsidRDefault="00B512E2" w:rsidP="00DC096D">
            <w:pPr>
              <w:rPr>
                <w:rFonts w:asciiTheme="minorHAnsi" w:hAnsiTheme="minorHAnsi"/>
                <w:color w:val="365F91"/>
              </w:rPr>
            </w:pPr>
          </w:p>
        </w:tc>
        <w:tc>
          <w:tcPr>
            <w:tcW w:w="810" w:type="dxa"/>
            <w:tcBorders>
              <w:left w:val="nil"/>
              <w:right w:val="nil"/>
            </w:tcBorders>
            <w:shd w:val="clear" w:color="auto" w:fill="D3DFEE"/>
          </w:tcPr>
          <w:p w:rsidR="00B512E2" w:rsidRDefault="00B512E2" w:rsidP="00DC096D">
            <w:pPr>
              <w:rPr>
                <w:rFonts w:asciiTheme="minorHAnsi" w:hAnsiTheme="minorHAnsi"/>
                <w:color w:val="365F91"/>
              </w:rPr>
            </w:pPr>
          </w:p>
        </w:tc>
        <w:tc>
          <w:tcPr>
            <w:tcW w:w="1440" w:type="dxa"/>
            <w:tcBorders>
              <w:left w:val="nil"/>
              <w:right w:val="nil"/>
            </w:tcBorders>
            <w:shd w:val="clear" w:color="auto" w:fill="D3DFEE"/>
          </w:tcPr>
          <w:p w:rsidR="00B512E2" w:rsidRDefault="00B512E2" w:rsidP="00DC096D">
            <w:pPr>
              <w:rPr>
                <w:rFonts w:asciiTheme="minorHAnsi" w:hAnsiTheme="minorHAnsi"/>
                <w:color w:val="365F91"/>
              </w:rPr>
            </w:pPr>
            <w:r w:rsidRPr="00806324">
              <w:rPr>
                <w:rFonts w:asciiTheme="minorHAnsi" w:hAnsiTheme="minorHAnsi"/>
                <w:color w:val="365F91"/>
              </w:rPr>
              <w:t xml:space="preserve">2.5% </w:t>
            </w:r>
          </w:p>
        </w:tc>
      </w:tr>
      <w:tr w:rsidR="00B512E2" w:rsidRPr="00CF3659" w:rsidTr="00DC096D">
        <w:tc>
          <w:tcPr>
            <w:tcW w:w="1291" w:type="dxa"/>
            <w:tcBorders>
              <w:left w:val="nil"/>
              <w:right w:val="nil"/>
            </w:tcBorders>
            <w:shd w:val="clear" w:color="auto" w:fill="D3DFEE"/>
          </w:tcPr>
          <w:p w:rsidR="00B512E2" w:rsidRDefault="00B512E2" w:rsidP="00DC096D">
            <w:pPr>
              <w:rPr>
                <w:rFonts w:asciiTheme="minorHAnsi" w:hAnsiTheme="minorHAnsi"/>
                <w:color w:val="365F91"/>
              </w:rPr>
            </w:pPr>
            <w:r w:rsidRPr="00806324">
              <w:rPr>
                <w:rFonts w:asciiTheme="minorHAnsi" w:hAnsiTheme="minorHAnsi"/>
                <w:color w:val="365F91"/>
              </w:rPr>
              <w:t>2007</w:t>
            </w:r>
          </w:p>
        </w:tc>
        <w:tc>
          <w:tcPr>
            <w:tcW w:w="779" w:type="dxa"/>
            <w:tcBorders>
              <w:left w:val="nil"/>
              <w:right w:val="nil"/>
            </w:tcBorders>
            <w:shd w:val="clear" w:color="auto" w:fill="D3DFEE"/>
          </w:tcPr>
          <w:p w:rsidR="00B512E2" w:rsidRDefault="00B512E2" w:rsidP="00DC096D">
            <w:pPr>
              <w:rPr>
                <w:rFonts w:asciiTheme="minorHAnsi" w:hAnsiTheme="minorHAnsi"/>
                <w:color w:val="365F91"/>
              </w:rPr>
            </w:pPr>
          </w:p>
        </w:tc>
        <w:tc>
          <w:tcPr>
            <w:tcW w:w="810" w:type="dxa"/>
            <w:tcBorders>
              <w:left w:val="nil"/>
              <w:right w:val="nil"/>
            </w:tcBorders>
            <w:shd w:val="clear" w:color="auto" w:fill="D3DFEE"/>
          </w:tcPr>
          <w:p w:rsidR="00B512E2" w:rsidRDefault="00B512E2" w:rsidP="00DC096D">
            <w:pPr>
              <w:rPr>
                <w:rFonts w:asciiTheme="minorHAnsi" w:hAnsiTheme="minorHAnsi"/>
                <w:color w:val="365F91"/>
              </w:rPr>
            </w:pPr>
          </w:p>
        </w:tc>
        <w:tc>
          <w:tcPr>
            <w:tcW w:w="1440" w:type="dxa"/>
            <w:tcBorders>
              <w:left w:val="nil"/>
              <w:right w:val="nil"/>
            </w:tcBorders>
            <w:shd w:val="clear" w:color="auto" w:fill="D3DFEE"/>
          </w:tcPr>
          <w:p w:rsidR="00B512E2" w:rsidRDefault="00B512E2" w:rsidP="00DC096D">
            <w:pPr>
              <w:rPr>
                <w:rFonts w:asciiTheme="minorHAnsi" w:hAnsiTheme="minorHAnsi"/>
                <w:color w:val="365F91"/>
              </w:rPr>
            </w:pPr>
            <w:r w:rsidRPr="00806324">
              <w:rPr>
                <w:rFonts w:asciiTheme="minorHAnsi" w:hAnsiTheme="minorHAnsi"/>
                <w:color w:val="365F91"/>
              </w:rPr>
              <w:t>4.3%</w:t>
            </w:r>
            <w:r w:rsidRPr="00806324">
              <w:rPr>
                <w:rFonts w:asciiTheme="minorHAnsi" w:hAnsiTheme="minorHAnsi"/>
                <w:color w:val="365F91"/>
                <w:vertAlign w:val="superscript"/>
              </w:rPr>
              <w:t xml:space="preserve"> </w:t>
            </w:r>
          </w:p>
        </w:tc>
      </w:tr>
      <w:tr w:rsidR="00B512E2" w:rsidRPr="00CF3659" w:rsidTr="00DC096D">
        <w:trPr>
          <w:trHeight w:val="84"/>
        </w:trPr>
        <w:tc>
          <w:tcPr>
            <w:tcW w:w="1291" w:type="dxa"/>
          </w:tcPr>
          <w:p w:rsidR="00B512E2" w:rsidRDefault="00B512E2" w:rsidP="00DC096D">
            <w:pPr>
              <w:rPr>
                <w:rFonts w:asciiTheme="minorHAnsi" w:hAnsiTheme="minorHAnsi"/>
                <w:color w:val="365F91"/>
              </w:rPr>
            </w:pPr>
            <w:r w:rsidRPr="00806324">
              <w:rPr>
                <w:rFonts w:asciiTheme="minorHAnsi" w:hAnsiTheme="minorHAnsi"/>
                <w:color w:val="365F91"/>
              </w:rPr>
              <w:t>2008</w:t>
            </w:r>
          </w:p>
        </w:tc>
        <w:tc>
          <w:tcPr>
            <w:tcW w:w="779" w:type="dxa"/>
          </w:tcPr>
          <w:p w:rsidR="00B512E2" w:rsidRDefault="00B512E2" w:rsidP="00DC096D">
            <w:pPr>
              <w:rPr>
                <w:rFonts w:asciiTheme="minorHAnsi" w:hAnsiTheme="minorHAnsi"/>
                <w:color w:val="365F91"/>
              </w:rPr>
            </w:pPr>
          </w:p>
        </w:tc>
        <w:tc>
          <w:tcPr>
            <w:tcW w:w="810" w:type="dxa"/>
          </w:tcPr>
          <w:p w:rsidR="00B512E2" w:rsidRDefault="00B512E2" w:rsidP="00DC096D">
            <w:pPr>
              <w:rPr>
                <w:rFonts w:asciiTheme="minorHAnsi" w:hAnsiTheme="minorHAnsi"/>
                <w:color w:val="365F91"/>
              </w:rPr>
            </w:pPr>
          </w:p>
        </w:tc>
        <w:tc>
          <w:tcPr>
            <w:tcW w:w="1440" w:type="dxa"/>
          </w:tcPr>
          <w:p w:rsidR="00B512E2" w:rsidRDefault="00B512E2" w:rsidP="00DC096D">
            <w:pPr>
              <w:rPr>
                <w:rFonts w:asciiTheme="minorHAnsi" w:hAnsiTheme="minorHAnsi"/>
                <w:color w:val="365F91"/>
              </w:rPr>
            </w:pPr>
            <w:r w:rsidRPr="00806324">
              <w:rPr>
                <w:rFonts w:asciiTheme="minorHAnsi" w:hAnsiTheme="minorHAnsi"/>
                <w:color w:val="365F91"/>
              </w:rPr>
              <w:t>5.75%</w:t>
            </w:r>
            <w:r w:rsidRPr="00806324">
              <w:rPr>
                <w:rFonts w:asciiTheme="minorHAnsi" w:hAnsiTheme="minorHAnsi"/>
                <w:color w:val="365F91"/>
                <w:vertAlign w:val="superscript"/>
              </w:rPr>
              <w:t xml:space="preserve"> </w:t>
            </w:r>
          </w:p>
        </w:tc>
      </w:tr>
      <w:tr w:rsidR="00B512E2" w:rsidRPr="00CF3659" w:rsidTr="00DC096D">
        <w:tc>
          <w:tcPr>
            <w:tcW w:w="1291" w:type="dxa"/>
            <w:tcBorders>
              <w:left w:val="nil"/>
              <w:right w:val="nil"/>
            </w:tcBorders>
            <w:shd w:val="clear" w:color="auto" w:fill="D3DFEE"/>
          </w:tcPr>
          <w:p w:rsidR="00B512E2" w:rsidRDefault="00B512E2" w:rsidP="00DC096D">
            <w:pPr>
              <w:rPr>
                <w:rFonts w:asciiTheme="minorHAnsi" w:hAnsiTheme="minorHAnsi"/>
                <w:color w:val="365F91"/>
              </w:rPr>
            </w:pPr>
            <w:r w:rsidRPr="00806324">
              <w:rPr>
                <w:rFonts w:asciiTheme="minorHAnsi" w:hAnsiTheme="minorHAnsi"/>
                <w:color w:val="365F91"/>
              </w:rPr>
              <w:t>2009</w:t>
            </w:r>
          </w:p>
        </w:tc>
        <w:tc>
          <w:tcPr>
            <w:tcW w:w="779" w:type="dxa"/>
            <w:tcBorders>
              <w:left w:val="nil"/>
              <w:right w:val="nil"/>
            </w:tcBorders>
            <w:shd w:val="clear" w:color="auto" w:fill="D3DFEE"/>
          </w:tcPr>
          <w:p w:rsidR="00B512E2" w:rsidRDefault="00B512E2" w:rsidP="00DC096D">
            <w:pPr>
              <w:rPr>
                <w:rFonts w:asciiTheme="minorHAnsi" w:hAnsiTheme="minorHAnsi"/>
                <w:color w:val="365F91"/>
              </w:rPr>
            </w:pPr>
            <w:r w:rsidRPr="00806324">
              <w:rPr>
                <w:rFonts w:asciiTheme="minorHAnsi" w:hAnsiTheme="minorHAnsi"/>
                <w:color w:val="365F91"/>
              </w:rPr>
              <w:t>3.4%</w:t>
            </w:r>
          </w:p>
        </w:tc>
        <w:tc>
          <w:tcPr>
            <w:tcW w:w="810" w:type="dxa"/>
            <w:tcBorders>
              <w:left w:val="nil"/>
              <w:right w:val="nil"/>
            </w:tcBorders>
            <w:shd w:val="clear" w:color="auto" w:fill="D3DFEE"/>
          </w:tcPr>
          <w:p w:rsidR="00B512E2" w:rsidRDefault="00B512E2" w:rsidP="00DC096D">
            <w:pPr>
              <w:rPr>
                <w:rFonts w:asciiTheme="minorHAnsi" w:hAnsiTheme="minorHAnsi"/>
                <w:color w:val="365F91"/>
              </w:rPr>
            </w:pPr>
            <w:r w:rsidRPr="00806324">
              <w:rPr>
                <w:rFonts w:asciiTheme="minorHAnsi" w:hAnsiTheme="minorHAnsi"/>
                <w:color w:val="365F91"/>
              </w:rPr>
              <w:t>6.3%</w:t>
            </w:r>
          </w:p>
        </w:tc>
        <w:tc>
          <w:tcPr>
            <w:tcW w:w="1440" w:type="dxa"/>
            <w:tcBorders>
              <w:left w:val="nil"/>
              <w:right w:val="nil"/>
            </w:tcBorders>
            <w:shd w:val="clear" w:color="auto" w:fill="D3DFEE"/>
          </w:tcPr>
          <w:p w:rsidR="00B512E2" w:rsidRDefault="00B512E2" w:rsidP="00DC096D">
            <w:pPr>
              <w:rPr>
                <w:rFonts w:asciiTheme="minorHAnsi" w:hAnsiTheme="minorHAnsi"/>
                <w:color w:val="365F91"/>
              </w:rPr>
            </w:pPr>
            <w:r w:rsidRPr="00806324">
              <w:rPr>
                <w:rFonts w:asciiTheme="minorHAnsi" w:hAnsiTheme="minorHAnsi"/>
                <w:color w:val="365F91"/>
              </w:rPr>
              <w:t>5.75%</w:t>
            </w:r>
          </w:p>
        </w:tc>
      </w:tr>
      <w:tr w:rsidR="00B512E2" w:rsidRPr="00CF3659" w:rsidTr="00DC096D">
        <w:tc>
          <w:tcPr>
            <w:tcW w:w="1291" w:type="dxa"/>
            <w:tcBorders>
              <w:bottom w:val="single" w:sz="8" w:space="0" w:color="4F81BD"/>
            </w:tcBorders>
          </w:tcPr>
          <w:p w:rsidR="00B512E2" w:rsidRDefault="00B512E2" w:rsidP="00DC096D">
            <w:pPr>
              <w:rPr>
                <w:rFonts w:asciiTheme="minorHAnsi" w:hAnsiTheme="minorHAnsi"/>
                <w:color w:val="365F91"/>
              </w:rPr>
            </w:pPr>
            <w:r w:rsidRPr="00806324">
              <w:rPr>
                <w:rFonts w:asciiTheme="minorHAnsi" w:hAnsiTheme="minorHAnsi"/>
                <w:color w:val="365F91"/>
              </w:rPr>
              <w:t>2020</w:t>
            </w:r>
          </w:p>
        </w:tc>
        <w:tc>
          <w:tcPr>
            <w:tcW w:w="779" w:type="dxa"/>
            <w:tcBorders>
              <w:bottom w:val="single" w:sz="8" w:space="0" w:color="4F81BD"/>
            </w:tcBorders>
          </w:tcPr>
          <w:p w:rsidR="00B512E2" w:rsidRDefault="00B512E2" w:rsidP="00DC096D">
            <w:pPr>
              <w:rPr>
                <w:rFonts w:asciiTheme="minorHAnsi" w:hAnsiTheme="minorHAnsi"/>
                <w:color w:val="365F91"/>
              </w:rPr>
            </w:pPr>
          </w:p>
        </w:tc>
        <w:tc>
          <w:tcPr>
            <w:tcW w:w="810" w:type="dxa"/>
            <w:tcBorders>
              <w:bottom w:val="single" w:sz="8" w:space="0" w:color="4F81BD"/>
            </w:tcBorders>
          </w:tcPr>
          <w:p w:rsidR="00B512E2" w:rsidRDefault="00B512E2" w:rsidP="00DC096D">
            <w:pPr>
              <w:rPr>
                <w:rFonts w:asciiTheme="minorHAnsi" w:hAnsiTheme="minorHAnsi"/>
                <w:color w:val="365F91"/>
              </w:rPr>
            </w:pPr>
          </w:p>
        </w:tc>
        <w:tc>
          <w:tcPr>
            <w:tcW w:w="1440" w:type="dxa"/>
            <w:tcBorders>
              <w:bottom w:val="single" w:sz="8" w:space="0" w:color="4F81BD"/>
            </w:tcBorders>
          </w:tcPr>
          <w:p w:rsidR="00B512E2" w:rsidRDefault="00B512E2" w:rsidP="00DC096D">
            <w:pPr>
              <w:keepNext/>
              <w:rPr>
                <w:rFonts w:asciiTheme="minorHAnsi" w:hAnsiTheme="minorHAnsi"/>
                <w:color w:val="365F91"/>
              </w:rPr>
            </w:pPr>
            <w:r>
              <w:rPr>
                <w:rFonts w:asciiTheme="minorHAnsi" w:hAnsiTheme="minorHAnsi"/>
                <w:color w:val="365F91"/>
              </w:rPr>
              <w:t>8,45</w:t>
            </w:r>
            <w:r w:rsidRPr="00806324">
              <w:rPr>
                <w:rFonts w:asciiTheme="minorHAnsi" w:hAnsiTheme="minorHAnsi"/>
                <w:color w:val="365F91"/>
              </w:rPr>
              <w:t>%</w:t>
            </w:r>
          </w:p>
        </w:tc>
      </w:tr>
    </w:tbl>
    <w:p w:rsidR="00B512E2" w:rsidRPr="00CF3659" w:rsidRDefault="00B512E2" w:rsidP="00B512E2">
      <w:pPr>
        <w:rPr>
          <w:rFonts w:asciiTheme="minorHAnsi" w:hAnsiTheme="minorHAnsi"/>
        </w:rPr>
      </w:pPr>
      <w:r w:rsidRPr="00806324">
        <w:rPr>
          <w:rFonts w:asciiTheme="minorHAnsi" w:hAnsiTheme="minorHAnsi"/>
        </w:rPr>
        <w:t xml:space="preserve"> On 4 November 2004, the </w:t>
      </w:r>
      <w:r>
        <w:rPr>
          <w:rFonts w:asciiTheme="minorHAnsi" w:hAnsiTheme="minorHAnsi"/>
        </w:rPr>
        <w:t>Biofuel Directive was put</w:t>
      </w:r>
      <w:r w:rsidRPr="00806324">
        <w:rPr>
          <w:rFonts w:asciiTheme="minorHAnsi" w:hAnsiTheme="minorHAnsi"/>
        </w:rPr>
        <w:t xml:space="preserve"> into Austrian national law with an amendment to the Fuel Ordinance of 1999. This amendment stipulates that all companies putting fuels on the market (e.g. OMV, Österreichische Mineralöl-Verwaltung) must, from October 2005, replace 2.5% of the total energy quantity by biofuels. Fr</w:t>
      </w:r>
      <w:r>
        <w:rPr>
          <w:rFonts w:asciiTheme="minorHAnsi" w:hAnsiTheme="minorHAnsi"/>
        </w:rPr>
        <w:t>om 2007, this percentage was</w:t>
      </w:r>
      <w:r w:rsidRPr="00806324">
        <w:rPr>
          <w:rFonts w:asciiTheme="minorHAnsi" w:hAnsiTheme="minorHAnsi"/>
        </w:rPr>
        <w:t xml:space="preserve"> increased to 4.3%, and in 2008 the target of 5.75%, as stipulated in th</w:t>
      </w:r>
      <w:r>
        <w:rPr>
          <w:rFonts w:asciiTheme="minorHAnsi" w:hAnsiTheme="minorHAnsi"/>
        </w:rPr>
        <w:t>e Directive, should be achieved</w:t>
      </w:r>
      <w:r w:rsidRPr="00806324">
        <w:rPr>
          <w:rFonts w:asciiTheme="minorHAnsi" w:hAnsiTheme="minorHAnsi"/>
        </w:rPr>
        <w:t xml:space="preserve">. Table </w:t>
      </w:r>
      <w:r>
        <w:rPr>
          <w:rFonts w:asciiTheme="minorHAnsi" w:hAnsiTheme="minorHAnsi"/>
        </w:rPr>
        <w:t>1-1</w:t>
      </w:r>
      <w:r w:rsidRPr="00806324">
        <w:rPr>
          <w:rFonts w:asciiTheme="minorHAnsi" w:hAnsiTheme="minorHAnsi"/>
        </w:rPr>
        <w:t xml:space="preserve"> summarizes the evolution of biofuel mandates from 2005 to 2020.</w:t>
      </w:r>
      <w:r>
        <w:rPr>
          <w:rFonts w:asciiTheme="minorHAnsi" w:hAnsiTheme="minorHAnsi"/>
        </w:rPr>
        <w:t xml:space="preserve"> </w:t>
      </w:r>
      <w:r w:rsidRPr="00806324">
        <w:rPr>
          <w:rFonts w:asciiTheme="minorHAnsi" w:hAnsiTheme="minorHAnsi"/>
        </w:rPr>
        <w:t>Mandates from 2012 have been postponed.</w:t>
      </w:r>
    </w:p>
    <w:p w:rsidR="00B512E2" w:rsidRDefault="00B512E2" w:rsidP="00B512E2"/>
    <w:p w:rsidR="00B512E2" w:rsidRDefault="00B512E2" w:rsidP="00B512E2">
      <w:r>
        <w:t>Austria’s sustainability assessments are based on RED and EU frameworks. The new EU RED and FQD directives are challenging. Ongoing ILUC and overall sustainability concerns are leading to a de-emphasis of conventional and advanced biofuels.</w:t>
      </w:r>
    </w:p>
    <w:p w:rsidR="00B512E2" w:rsidRDefault="00B512E2" w:rsidP="00B512E2"/>
    <w:p w:rsidR="0017202A" w:rsidRDefault="00B512E2" w:rsidP="00B512E2">
      <w:r w:rsidRPr="00806324">
        <w:rPr>
          <w:rFonts w:asciiTheme="minorHAnsi" w:hAnsiTheme="minorHAnsi"/>
        </w:rPr>
        <w:t xml:space="preserve">RED and FQD biofuel sustainability criteria are being implemented into Austrian law by two </w:t>
      </w:r>
      <w:r>
        <w:rPr>
          <w:rFonts w:asciiTheme="minorHAnsi" w:hAnsiTheme="minorHAnsi"/>
        </w:rPr>
        <w:t>separate ordinances. T</w:t>
      </w:r>
      <w:r w:rsidRPr="00806324">
        <w:rPr>
          <w:rFonts w:asciiTheme="minorHAnsi" w:hAnsiTheme="minorHAnsi"/>
        </w:rPr>
        <w:t>h</w:t>
      </w:r>
      <w:r>
        <w:rPr>
          <w:rFonts w:asciiTheme="minorHAnsi" w:hAnsiTheme="minorHAnsi"/>
        </w:rPr>
        <w:t>e cultivation of feedstock is regulated by an</w:t>
      </w:r>
      <w:r w:rsidRPr="00806324">
        <w:rPr>
          <w:rFonts w:asciiTheme="minorHAnsi" w:hAnsiTheme="minorHAnsi"/>
        </w:rPr>
        <w:t xml:space="preserve"> ordinance on agricultural feedstock for biofuels and bioliquids, while the fuel mandate that </w:t>
      </w:r>
      <w:r>
        <w:rPr>
          <w:rFonts w:asciiTheme="minorHAnsi" w:hAnsiTheme="minorHAnsi"/>
        </w:rPr>
        <w:t>came</w:t>
      </w:r>
      <w:r w:rsidRPr="00806324">
        <w:rPr>
          <w:rFonts w:asciiTheme="minorHAnsi" w:hAnsiTheme="minorHAnsi"/>
        </w:rPr>
        <w:t xml:space="preserve"> into force in 201</w:t>
      </w:r>
      <w:r>
        <w:rPr>
          <w:rFonts w:asciiTheme="minorHAnsi" w:hAnsiTheme="minorHAnsi"/>
        </w:rPr>
        <w:t>1</w:t>
      </w:r>
      <w:r w:rsidRPr="00806324">
        <w:rPr>
          <w:rFonts w:asciiTheme="minorHAnsi" w:hAnsiTheme="minorHAnsi"/>
        </w:rPr>
        <w:t xml:space="preserve"> govern</w:t>
      </w:r>
      <w:r>
        <w:rPr>
          <w:rFonts w:asciiTheme="minorHAnsi" w:hAnsiTheme="minorHAnsi"/>
        </w:rPr>
        <w:t>ed</w:t>
      </w:r>
      <w:r w:rsidRPr="00806324">
        <w:rPr>
          <w:rFonts w:asciiTheme="minorHAnsi" w:hAnsiTheme="minorHAnsi"/>
        </w:rPr>
        <w:t xml:space="preserve"> the certification of commercialized biofuels. </w:t>
      </w:r>
      <w:r>
        <w:rPr>
          <w:rFonts w:asciiTheme="minorHAnsi" w:hAnsiTheme="minorHAnsi"/>
        </w:rPr>
        <w:t>The f</w:t>
      </w:r>
      <w:r w:rsidRPr="00806324">
        <w:rPr>
          <w:rFonts w:asciiTheme="minorHAnsi" w:hAnsiTheme="minorHAnsi"/>
        </w:rPr>
        <w:t>eedstock produced in Austria must of course comply with EU regulations. Imported feedstock or biofuels must be certified by another Member State or a voluntary scheme approved by the EC or Austrian control bodies. Double counting of GHG savings made by biofuels produced from wastes, residues, non-food cellulosic material and lignocellulosic material will be assessed on a case-by-</w:t>
      </w:r>
      <w:r>
        <w:rPr>
          <w:rFonts w:asciiTheme="minorHAnsi" w:hAnsiTheme="minorHAnsi"/>
        </w:rPr>
        <w:t>case basis.</w:t>
      </w:r>
    </w:p>
    <w:p w:rsidR="0017202A" w:rsidRDefault="0017202A">
      <w:pPr>
        <w:rPr>
          <w:rFonts w:asciiTheme="minorHAnsi" w:hAnsiTheme="minorHAnsi"/>
        </w:rPr>
      </w:pPr>
    </w:p>
    <w:p w:rsidR="00C37572" w:rsidRPr="00CF3659" w:rsidRDefault="00806324" w:rsidP="009708CF">
      <w:pPr>
        <w:pStyle w:val="Heading3"/>
        <w:rPr>
          <w:rFonts w:asciiTheme="minorHAnsi" w:hAnsiTheme="minorHAnsi"/>
        </w:rPr>
      </w:pPr>
      <w:bookmarkStart w:id="52" w:name="_Toc390843038"/>
      <w:r w:rsidRPr="00806324">
        <w:rPr>
          <w:rFonts w:asciiTheme="minorHAnsi" w:hAnsiTheme="minorHAnsi"/>
        </w:rPr>
        <w:t>Excise duty reductions</w:t>
      </w:r>
      <w:bookmarkEnd w:id="52"/>
      <w:r w:rsidRPr="00806324">
        <w:rPr>
          <w:rFonts w:asciiTheme="minorHAnsi" w:hAnsiTheme="minorHAnsi"/>
        </w:rPr>
        <w:t xml:space="preserve"> </w:t>
      </w:r>
    </w:p>
    <w:p w:rsidR="00B512E2" w:rsidRPr="00CF3659" w:rsidRDefault="00B512E2" w:rsidP="00B512E2">
      <w:pPr>
        <w:rPr>
          <w:rFonts w:asciiTheme="minorHAnsi" w:hAnsiTheme="minorHAnsi"/>
        </w:rPr>
      </w:pPr>
      <w:r w:rsidRPr="00806324">
        <w:rPr>
          <w:rFonts w:asciiTheme="minorHAnsi" w:hAnsiTheme="minorHAnsi"/>
        </w:rPr>
        <w:t xml:space="preserve">In 1999, an amendment of the Austrian tax law </w:t>
      </w:r>
      <w:r>
        <w:rPr>
          <w:rFonts w:asciiTheme="minorHAnsi" w:hAnsiTheme="minorHAnsi"/>
        </w:rPr>
        <w:t xml:space="preserve">stipulated </w:t>
      </w:r>
      <w:r w:rsidRPr="00806324">
        <w:rPr>
          <w:rFonts w:asciiTheme="minorHAnsi" w:hAnsiTheme="minorHAnsi"/>
        </w:rPr>
        <w:t>the</w:t>
      </w:r>
      <w:r>
        <w:rPr>
          <w:rFonts w:asciiTheme="minorHAnsi" w:hAnsiTheme="minorHAnsi"/>
        </w:rPr>
        <w:t>re would be no tax</w:t>
      </w:r>
      <w:r w:rsidRPr="00806324">
        <w:rPr>
          <w:rFonts w:asciiTheme="minorHAnsi" w:hAnsiTheme="minorHAnsi"/>
        </w:rPr>
        <w:t xml:space="preserve"> on biodiesel and bioethanol</w:t>
      </w:r>
      <w:r>
        <w:rPr>
          <w:rFonts w:asciiTheme="minorHAnsi" w:hAnsiTheme="minorHAnsi"/>
        </w:rPr>
        <w:t xml:space="preserve"> to a certain limit</w:t>
      </w:r>
      <w:r w:rsidRPr="00806324">
        <w:rPr>
          <w:rFonts w:asciiTheme="minorHAnsi" w:hAnsiTheme="minorHAnsi"/>
        </w:rPr>
        <w:t xml:space="preserve">. The “Austrian Decree on Transportation Fuels” allows blending up to </w:t>
      </w:r>
      <w:r>
        <w:rPr>
          <w:rFonts w:asciiTheme="minorHAnsi" w:hAnsiTheme="minorHAnsi"/>
        </w:rPr>
        <w:t>7</w:t>
      </w:r>
      <w:r w:rsidRPr="00806324">
        <w:rPr>
          <w:rFonts w:asciiTheme="minorHAnsi" w:hAnsiTheme="minorHAnsi"/>
        </w:rPr>
        <w:t xml:space="preserve">% biodiesel with fossil diesel. Blends more than 5% in gasoline are taxed in full amount. Also if the biodiesel </w:t>
      </w:r>
      <w:r>
        <w:rPr>
          <w:rFonts w:asciiTheme="minorHAnsi" w:hAnsiTheme="minorHAnsi"/>
        </w:rPr>
        <w:t xml:space="preserve">is </w:t>
      </w:r>
      <w:r w:rsidRPr="00806324">
        <w:rPr>
          <w:rFonts w:asciiTheme="minorHAnsi" w:hAnsiTheme="minorHAnsi"/>
        </w:rPr>
        <w:t xml:space="preserve">produced in small-scale plants </w:t>
      </w:r>
      <w:r>
        <w:rPr>
          <w:rFonts w:asciiTheme="minorHAnsi" w:hAnsiTheme="minorHAnsi"/>
        </w:rPr>
        <w:t xml:space="preserve">and it </w:t>
      </w:r>
      <w:r w:rsidRPr="00806324">
        <w:rPr>
          <w:rFonts w:asciiTheme="minorHAnsi" w:hAnsiTheme="minorHAnsi"/>
        </w:rPr>
        <w:t>is exclusively used in the farms themselves, it is free of mineral oil tax.</w:t>
      </w:r>
    </w:p>
    <w:p w:rsidR="00B512E2" w:rsidRPr="00CF3659" w:rsidRDefault="00B512E2" w:rsidP="00B512E2">
      <w:pPr>
        <w:rPr>
          <w:rFonts w:asciiTheme="minorHAnsi" w:hAnsiTheme="minorHAnsi"/>
        </w:rPr>
      </w:pPr>
    </w:p>
    <w:p w:rsidR="00C37572" w:rsidRPr="00CF3659" w:rsidRDefault="00B512E2" w:rsidP="00B512E2">
      <w:pPr>
        <w:rPr>
          <w:rFonts w:asciiTheme="minorHAnsi" w:hAnsiTheme="minorHAnsi"/>
        </w:rPr>
      </w:pPr>
      <w:r w:rsidRPr="00806324">
        <w:rPr>
          <w:rFonts w:asciiTheme="minorHAnsi" w:hAnsiTheme="minorHAnsi"/>
        </w:rPr>
        <w:t>Together with the amendment to the Fuels Ordinance in 2004, the Mineral Oil Act has been revised (Mineral Oil Tax Law, BGBl. I Nr 180/2004). A</w:t>
      </w:r>
      <w:r>
        <w:rPr>
          <w:rFonts w:asciiTheme="minorHAnsi" w:hAnsiTheme="minorHAnsi"/>
        </w:rPr>
        <w:t>ccordingly, tax concessions are</w:t>
      </w:r>
      <w:r w:rsidRPr="00806324">
        <w:rPr>
          <w:rFonts w:asciiTheme="minorHAnsi" w:hAnsiTheme="minorHAnsi"/>
        </w:rPr>
        <w:t xml:space="preserve"> now be granted for fuels with a biofuel share of at least 4.4%. However, to be able to benefit from the tax concessions, the fuel must also be sulphur-free (less than 10 mg sulphur per kg of fuel). The</w:t>
      </w:r>
      <w:r>
        <w:rPr>
          <w:rFonts w:asciiTheme="minorHAnsi" w:hAnsiTheme="minorHAnsi"/>
        </w:rPr>
        <w:t xml:space="preserve"> use of pure biofuels as fuel has been</w:t>
      </w:r>
      <w:r w:rsidRPr="00806324">
        <w:rPr>
          <w:rFonts w:asciiTheme="minorHAnsi" w:hAnsiTheme="minorHAnsi"/>
        </w:rPr>
        <w:t xml:space="preserve"> exempted from mineral oil tax since 1 January 2000. The Bioethanol Blending Order that entered into </w:t>
      </w:r>
      <w:r>
        <w:rPr>
          <w:rFonts w:asciiTheme="minorHAnsi" w:hAnsiTheme="minorHAnsi"/>
        </w:rPr>
        <w:t>force on 1 October</w:t>
      </w:r>
      <w:r w:rsidRPr="00806324">
        <w:rPr>
          <w:rFonts w:asciiTheme="minorHAnsi" w:hAnsiTheme="minorHAnsi"/>
        </w:rPr>
        <w:t xml:space="preserve"> allows refunding of the mineral oil duty for E75 blends.</w:t>
      </w:r>
    </w:p>
    <w:p w:rsidR="00C37572" w:rsidRPr="00CF3659" w:rsidRDefault="00C37572" w:rsidP="009708CF">
      <w:pPr>
        <w:rPr>
          <w:rFonts w:asciiTheme="minorHAnsi" w:hAnsiTheme="minorHAnsi"/>
        </w:rPr>
      </w:pPr>
    </w:p>
    <w:p w:rsidR="00C37572" w:rsidRPr="00CF3659" w:rsidRDefault="00806324" w:rsidP="009708CF">
      <w:pPr>
        <w:pStyle w:val="Heading3"/>
        <w:rPr>
          <w:rFonts w:asciiTheme="minorHAnsi" w:hAnsiTheme="minorHAnsi"/>
        </w:rPr>
      </w:pPr>
      <w:bookmarkStart w:id="53" w:name="_Toc306864296"/>
      <w:bookmarkStart w:id="54" w:name="_Toc306885274"/>
      <w:bookmarkStart w:id="55" w:name="_Toc306864305"/>
      <w:bookmarkStart w:id="56" w:name="_Toc306885283"/>
      <w:bookmarkStart w:id="57" w:name="_Toc306864308"/>
      <w:bookmarkStart w:id="58" w:name="_Toc306885286"/>
      <w:bookmarkStart w:id="59" w:name="_Toc306864310"/>
      <w:bookmarkStart w:id="60" w:name="_Toc306885288"/>
      <w:bookmarkStart w:id="61" w:name="_Toc390843039"/>
      <w:bookmarkEnd w:id="53"/>
      <w:bookmarkEnd w:id="54"/>
      <w:bookmarkEnd w:id="55"/>
      <w:bookmarkEnd w:id="56"/>
      <w:bookmarkEnd w:id="57"/>
      <w:bookmarkEnd w:id="58"/>
      <w:bookmarkEnd w:id="59"/>
      <w:bookmarkEnd w:id="60"/>
      <w:r w:rsidRPr="00806324">
        <w:rPr>
          <w:rFonts w:asciiTheme="minorHAnsi" w:hAnsiTheme="minorHAnsi"/>
        </w:rPr>
        <w:t>Fiscal incentives</w:t>
      </w:r>
      <w:bookmarkEnd w:id="61"/>
      <w:r w:rsidRPr="00806324">
        <w:rPr>
          <w:rFonts w:asciiTheme="minorHAnsi" w:hAnsiTheme="minorHAnsi"/>
        </w:rPr>
        <w:t xml:space="preserve"> </w:t>
      </w:r>
    </w:p>
    <w:p w:rsidR="00C37572" w:rsidRPr="00CF3659" w:rsidRDefault="00806324" w:rsidP="009708CF">
      <w:pPr>
        <w:rPr>
          <w:rFonts w:asciiTheme="minorHAnsi" w:hAnsiTheme="minorHAnsi"/>
        </w:rPr>
      </w:pPr>
      <w:r w:rsidRPr="00806324">
        <w:rPr>
          <w:rFonts w:asciiTheme="minorHAnsi" w:hAnsiTheme="minorHAnsi"/>
        </w:rPr>
        <w:t>Not available.</w:t>
      </w:r>
    </w:p>
    <w:p w:rsidR="00C37572" w:rsidRPr="00CF3659" w:rsidRDefault="00C37572" w:rsidP="009708CF">
      <w:pPr>
        <w:rPr>
          <w:rFonts w:asciiTheme="minorHAnsi" w:hAnsiTheme="minorHAnsi"/>
        </w:rPr>
      </w:pPr>
    </w:p>
    <w:p w:rsidR="00C37572" w:rsidRPr="00CF3659" w:rsidRDefault="00806324" w:rsidP="009708CF">
      <w:pPr>
        <w:pStyle w:val="Heading3"/>
        <w:rPr>
          <w:rFonts w:asciiTheme="minorHAnsi" w:hAnsiTheme="minorHAnsi"/>
        </w:rPr>
      </w:pPr>
      <w:bookmarkStart w:id="62" w:name="_Toc390843040"/>
      <w:r w:rsidRPr="00806324">
        <w:rPr>
          <w:rFonts w:asciiTheme="minorHAnsi" w:hAnsiTheme="minorHAnsi"/>
        </w:rPr>
        <w:t>Investment subsidies</w:t>
      </w:r>
      <w:bookmarkEnd w:id="62"/>
    </w:p>
    <w:p w:rsidR="00C37572" w:rsidRPr="00CF3659" w:rsidRDefault="00806324" w:rsidP="009708CF">
      <w:pPr>
        <w:rPr>
          <w:rFonts w:asciiTheme="minorHAnsi" w:hAnsiTheme="minorHAnsi"/>
        </w:rPr>
      </w:pPr>
      <w:r w:rsidRPr="00806324">
        <w:rPr>
          <w:rFonts w:asciiTheme="minorHAnsi" w:hAnsiTheme="minorHAnsi"/>
        </w:rPr>
        <w:t>Not available.</w:t>
      </w:r>
    </w:p>
    <w:p w:rsidR="00C37572" w:rsidRPr="00CF3659" w:rsidRDefault="00C37572" w:rsidP="009708CF">
      <w:pPr>
        <w:rPr>
          <w:rFonts w:asciiTheme="minorHAnsi" w:hAnsiTheme="minorHAnsi"/>
        </w:rPr>
      </w:pPr>
    </w:p>
    <w:p w:rsidR="00C37572" w:rsidRPr="00CF3659" w:rsidRDefault="00806324" w:rsidP="009708CF">
      <w:pPr>
        <w:pStyle w:val="Heading3"/>
        <w:rPr>
          <w:rFonts w:asciiTheme="minorHAnsi" w:hAnsiTheme="minorHAnsi"/>
        </w:rPr>
      </w:pPr>
      <w:bookmarkStart w:id="63" w:name="_Toc390843041"/>
      <w:r w:rsidRPr="00806324">
        <w:rPr>
          <w:rFonts w:asciiTheme="minorHAnsi" w:hAnsiTheme="minorHAnsi"/>
        </w:rPr>
        <w:t xml:space="preserve">Other measures </w:t>
      </w:r>
      <w:r w:rsidR="00E234A1">
        <w:rPr>
          <w:rFonts w:asciiTheme="minorHAnsi" w:hAnsiTheme="minorHAnsi"/>
        </w:rPr>
        <w:t>used to stimulate the production and use</w:t>
      </w:r>
      <w:r w:rsidRPr="00806324">
        <w:rPr>
          <w:rFonts w:asciiTheme="minorHAnsi" w:hAnsiTheme="minorHAnsi"/>
        </w:rPr>
        <w:t xml:space="preserve"> of biofuels</w:t>
      </w:r>
      <w:bookmarkEnd w:id="63"/>
    </w:p>
    <w:p w:rsidR="00C37572" w:rsidRPr="00CF3659" w:rsidRDefault="009533C6" w:rsidP="009708CF">
      <w:pPr>
        <w:autoSpaceDE w:val="0"/>
        <w:autoSpaceDN w:val="0"/>
        <w:adjustRightInd w:val="0"/>
        <w:rPr>
          <w:rFonts w:asciiTheme="minorHAnsi" w:hAnsiTheme="minorHAnsi"/>
        </w:rPr>
      </w:pPr>
      <w:r>
        <w:rPr>
          <w:rFonts w:asciiTheme="minorHAnsi" w:hAnsiTheme="minorHAnsi"/>
        </w:rPr>
        <w:t>Not available.</w:t>
      </w:r>
    </w:p>
    <w:p w:rsidR="00C37572" w:rsidRPr="00CF3659" w:rsidRDefault="00C37572" w:rsidP="009708CF">
      <w:pPr>
        <w:autoSpaceDE w:val="0"/>
        <w:autoSpaceDN w:val="0"/>
        <w:adjustRightInd w:val="0"/>
        <w:rPr>
          <w:rFonts w:asciiTheme="minorHAnsi" w:hAnsiTheme="minorHAnsi"/>
        </w:rPr>
      </w:pPr>
    </w:p>
    <w:p w:rsidR="00C37572" w:rsidRPr="00CF3659" w:rsidRDefault="00806324" w:rsidP="009708CF">
      <w:pPr>
        <w:pStyle w:val="Heading3"/>
        <w:rPr>
          <w:rFonts w:asciiTheme="minorHAnsi" w:hAnsiTheme="minorHAnsi"/>
        </w:rPr>
      </w:pPr>
      <w:bookmarkStart w:id="64" w:name="_Toc306864316"/>
      <w:bookmarkStart w:id="65" w:name="_Toc306885294"/>
      <w:bookmarkStart w:id="66" w:name="_Toc306864319"/>
      <w:bookmarkStart w:id="67" w:name="_Toc306885297"/>
      <w:bookmarkStart w:id="68" w:name="_Toc306864322"/>
      <w:bookmarkStart w:id="69" w:name="_Toc306885300"/>
      <w:bookmarkStart w:id="70" w:name="_Toc306864325"/>
      <w:bookmarkStart w:id="71" w:name="_Toc306885303"/>
      <w:bookmarkStart w:id="72" w:name="_Toc306864328"/>
      <w:bookmarkStart w:id="73" w:name="_Toc306885306"/>
      <w:bookmarkStart w:id="74" w:name="_Toc306864331"/>
      <w:bookmarkStart w:id="75" w:name="_Toc306885309"/>
      <w:bookmarkStart w:id="76" w:name="_Toc306864339"/>
      <w:bookmarkStart w:id="77" w:name="_Toc306885317"/>
      <w:bookmarkStart w:id="78" w:name="_Toc390843042"/>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806324">
        <w:rPr>
          <w:rFonts w:asciiTheme="minorHAnsi" w:hAnsiTheme="minorHAnsi"/>
        </w:rPr>
        <w:t>Promotion of advanced biofuels</w:t>
      </w:r>
      <w:bookmarkEnd w:id="78"/>
    </w:p>
    <w:p w:rsidR="009533C6" w:rsidRDefault="009533C6" w:rsidP="009533C6">
      <w:pPr>
        <w:rPr>
          <w:rFonts w:asciiTheme="minorHAnsi" w:hAnsiTheme="minorHAnsi"/>
        </w:rPr>
      </w:pPr>
      <w:r w:rsidRPr="00806324">
        <w:rPr>
          <w:rFonts w:asciiTheme="minorHAnsi" w:hAnsiTheme="minorHAnsi"/>
        </w:rPr>
        <w:t>The Austrian government is funding different R&amp;D</w:t>
      </w:r>
      <w:r>
        <w:rPr>
          <w:rFonts w:asciiTheme="minorHAnsi" w:hAnsiTheme="minorHAnsi"/>
        </w:rPr>
        <w:t xml:space="preserve"> projects on advanced biofuels. These funded R&amp;D projects are dealing with a wide range of different topics and types of advanced biofuels, like for example biomass gasification and synthesis to FT-Diesel, mixed alcohols, conversion of algal biomass, lignocellulosic biogas and lignocellulosic ethanol.</w:t>
      </w:r>
    </w:p>
    <w:p w:rsidR="00C37572" w:rsidRPr="00CF3659" w:rsidRDefault="00C37572" w:rsidP="009708CF">
      <w:pPr>
        <w:rPr>
          <w:rFonts w:asciiTheme="minorHAnsi" w:hAnsiTheme="minorHAnsi"/>
        </w:rPr>
      </w:pPr>
    </w:p>
    <w:p w:rsidR="00C37572" w:rsidRPr="00CF3659" w:rsidRDefault="00806324" w:rsidP="009708CF">
      <w:pPr>
        <w:pStyle w:val="Heading2"/>
        <w:ind w:left="709" w:hanging="709"/>
        <w:rPr>
          <w:rFonts w:asciiTheme="minorHAnsi" w:hAnsiTheme="minorHAnsi"/>
          <w:sz w:val="20"/>
          <w:szCs w:val="20"/>
        </w:rPr>
      </w:pPr>
      <w:bookmarkStart w:id="79" w:name="_Toc313889588"/>
      <w:bookmarkStart w:id="80" w:name="_Toc390843043"/>
      <w:r w:rsidRPr="00806324">
        <w:rPr>
          <w:rFonts w:asciiTheme="minorHAnsi" w:hAnsiTheme="minorHAnsi"/>
          <w:sz w:val="20"/>
          <w:szCs w:val="20"/>
        </w:rPr>
        <w:t>Market development and policy effectiveness</w:t>
      </w:r>
      <w:bookmarkEnd w:id="79"/>
      <w:bookmarkEnd w:id="80"/>
    </w:p>
    <w:p w:rsidR="00C37572" w:rsidRPr="00CF3659" w:rsidRDefault="00806324" w:rsidP="009708CF">
      <w:pPr>
        <w:pStyle w:val="Caption"/>
        <w:rPr>
          <w:rFonts w:asciiTheme="minorHAnsi" w:hAnsiTheme="minorHAnsi"/>
        </w:rPr>
      </w:pPr>
      <w:r w:rsidRPr="00806324">
        <w:rPr>
          <w:rFonts w:asciiTheme="minorHAnsi" w:hAnsiTheme="minorHAnsi"/>
        </w:rPr>
        <w:t xml:space="preserve">Table </w:t>
      </w:r>
      <w:r w:rsidR="00526530" w:rsidRPr="00806324">
        <w:rPr>
          <w:rFonts w:asciiTheme="minorHAnsi" w:hAnsiTheme="minorHAnsi"/>
        </w:rPr>
        <w:fldChar w:fldCharType="begin"/>
      </w:r>
      <w:r w:rsidRPr="00806324">
        <w:rPr>
          <w:rFonts w:asciiTheme="minorHAnsi" w:hAnsiTheme="minorHAnsi"/>
        </w:rPr>
        <w:instrText xml:space="preserve"> STYLEREF 1 \s </w:instrText>
      </w:r>
      <w:r w:rsidR="00526530" w:rsidRPr="00806324">
        <w:rPr>
          <w:rFonts w:asciiTheme="minorHAnsi" w:hAnsiTheme="minorHAnsi"/>
        </w:rPr>
        <w:fldChar w:fldCharType="separate"/>
      </w:r>
      <w:r w:rsidRPr="00806324">
        <w:rPr>
          <w:rFonts w:asciiTheme="minorHAnsi" w:hAnsiTheme="minorHAnsi"/>
          <w:noProof/>
        </w:rPr>
        <w:t>2</w:t>
      </w:r>
      <w:r w:rsidR="00526530" w:rsidRPr="00806324">
        <w:rPr>
          <w:rFonts w:asciiTheme="minorHAnsi" w:hAnsiTheme="minorHAnsi"/>
        </w:rPr>
        <w:fldChar w:fldCharType="end"/>
      </w:r>
      <w:r w:rsidRPr="00806324">
        <w:rPr>
          <w:rFonts w:asciiTheme="minorHAnsi" w:hAnsiTheme="minorHAnsi"/>
        </w:rPr>
        <w:noBreakHyphen/>
      </w:r>
      <w:r w:rsidR="00526530" w:rsidRPr="00806324">
        <w:rPr>
          <w:rFonts w:asciiTheme="minorHAnsi" w:hAnsiTheme="minorHAnsi"/>
        </w:rPr>
        <w:fldChar w:fldCharType="begin"/>
      </w:r>
      <w:r w:rsidRPr="00806324">
        <w:rPr>
          <w:rFonts w:asciiTheme="minorHAnsi" w:hAnsiTheme="minorHAnsi"/>
        </w:rPr>
        <w:instrText xml:space="preserve"> SEQ Table \* ARABIC \s 1 </w:instrText>
      </w:r>
      <w:r w:rsidR="00526530" w:rsidRPr="00806324">
        <w:rPr>
          <w:rFonts w:asciiTheme="minorHAnsi" w:hAnsiTheme="minorHAnsi"/>
        </w:rPr>
        <w:fldChar w:fldCharType="separate"/>
      </w:r>
      <w:r w:rsidRPr="00806324">
        <w:rPr>
          <w:rFonts w:asciiTheme="minorHAnsi" w:hAnsiTheme="minorHAnsi"/>
          <w:noProof/>
        </w:rPr>
        <w:t>2</w:t>
      </w:r>
      <w:r w:rsidR="00526530" w:rsidRPr="00806324">
        <w:rPr>
          <w:rFonts w:asciiTheme="minorHAnsi" w:hAnsiTheme="minorHAnsi"/>
        </w:rPr>
        <w:fldChar w:fldCharType="end"/>
      </w:r>
      <w:r w:rsidRPr="00806324">
        <w:rPr>
          <w:rFonts w:asciiTheme="minorHAnsi" w:hAnsiTheme="minorHAnsi"/>
        </w:rPr>
        <w:t xml:space="preserve"> - Biofuel production and market share, Austria</w:t>
      </w:r>
    </w:p>
    <w:tbl>
      <w:tblPr>
        <w:tblStyle w:val="LightShading-Accent12"/>
        <w:tblW w:w="8931" w:type="dxa"/>
        <w:tblLayout w:type="fixed"/>
        <w:tblLook w:val="0020" w:firstRow="1" w:lastRow="0" w:firstColumn="0" w:lastColumn="0" w:noHBand="0" w:noVBand="0"/>
      </w:tblPr>
      <w:tblGrid>
        <w:gridCol w:w="963"/>
        <w:gridCol w:w="1333"/>
        <w:gridCol w:w="1334"/>
        <w:gridCol w:w="1333"/>
        <w:gridCol w:w="1334"/>
        <w:gridCol w:w="1216"/>
        <w:gridCol w:w="1418"/>
      </w:tblGrid>
      <w:tr w:rsidR="00C37572" w:rsidRPr="00CF3659" w:rsidTr="009533C6">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3" w:type="dxa"/>
          </w:tcPr>
          <w:p w:rsidR="0017202A" w:rsidRDefault="00806324">
            <w:pPr>
              <w:pStyle w:val="BodyText"/>
              <w:rPr>
                <w:rFonts w:asciiTheme="minorHAnsi" w:hAnsiTheme="minorHAnsi" w:cs="Calibri"/>
                <w:b w:val="0"/>
                <w:bCs w:val="0"/>
                <w:color w:val="365F91"/>
                <w:lang w:val="en-CA"/>
              </w:rPr>
            </w:pPr>
            <w:r w:rsidRPr="00806324">
              <w:rPr>
                <w:rFonts w:asciiTheme="minorHAnsi" w:hAnsiTheme="minorHAnsi" w:cs="Calibri"/>
                <w:color w:val="365F91"/>
                <w:lang w:val="en-CA"/>
              </w:rPr>
              <w:t>Year</w:t>
            </w:r>
          </w:p>
        </w:tc>
        <w:tc>
          <w:tcPr>
            <w:tcW w:w="1333" w:type="dxa"/>
          </w:tcPr>
          <w:p w:rsidR="0017202A" w:rsidRDefault="00806324">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bCs w:val="0"/>
                <w:color w:val="365F91"/>
                <w:lang w:val="en-CA"/>
              </w:rPr>
            </w:pPr>
            <w:r w:rsidRPr="00806324">
              <w:rPr>
                <w:rFonts w:asciiTheme="minorHAnsi" w:hAnsiTheme="minorHAnsi" w:cs="Calibri"/>
                <w:color w:val="365F91"/>
                <w:lang w:val="en-CA"/>
              </w:rPr>
              <w:t>Biodiesel</w:t>
            </w:r>
          </w:p>
          <w:p w:rsidR="0017202A" w:rsidRDefault="00806324">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bCs w:val="0"/>
                <w:color w:val="365F91"/>
                <w:lang w:val="en-CA"/>
              </w:rPr>
            </w:pPr>
            <w:r w:rsidRPr="00806324">
              <w:rPr>
                <w:rFonts w:asciiTheme="minorHAnsi" w:hAnsiTheme="minorHAnsi" w:cs="Calibri"/>
                <w:color w:val="365F91"/>
                <w:lang w:val="en-CA"/>
              </w:rPr>
              <w:t>[million L/a]</w:t>
            </w:r>
          </w:p>
        </w:tc>
        <w:tc>
          <w:tcPr>
            <w:cnfStyle w:val="000010000000" w:firstRow="0" w:lastRow="0" w:firstColumn="0" w:lastColumn="0" w:oddVBand="1" w:evenVBand="0" w:oddHBand="0" w:evenHBand="0" w:firstRowFirstColumn="0" w:firstRowLastColumn="0" w:lastRowFirstColumn="0" w:lastRowLastColumn="0"/>
            <w:tcW w:w="1334" w:type="dxa"/>
          </w:tcPr>
          <w:p w:rsidR="0017202A" w:rsidRDefault="00806324">
            <w:pPr>
              <w:pStyle w:val="BodyText"/>
              <w:rPr>
                <w:rFonts w:asciiTheme="minorHAnsi" w:hAnsiTheme="minorHAnsi" w:cs="Calibri"/>
                <w:b w:val="0"/>
                <w:bCs w:val="0"/>
                <w:color w:val="365F91"/>
                <w:lang w:val="en-CA"/>
              </w:rPr>
            </w:pPr>
            <w:r w:rsidRPr="00806324">
              <w:rPr>
                <w:rFonts w:asciiTheme="minorHAnsi" w:hAnsiTheme="minorHAnsi" w:cs="Calibri"/>
                <w:color w:val="365F91"/>
                <w:lang w:val="en-CA"/>
              </w:rPr>
              <w:t>Bioethanol</w:t>
            </w:r>
            <w:r w:rsidRPr="00806324">
              <w:rPr>
                <w:rFonts w:asciiTheme="minorHAnsi" w:hAnsiTheme="minorHAnsi" w:cs="Calibri"/>
                <w:color w:val="365F91"/>
                <w:lang w:val="en-CA"/>
              </w:rPr>
              <w:br/>
              <w:t>[million L/a]</w:t>
            </w:r>
          </w:p>
        </w:tc>
        <w:tc>
          <w:tcPr>
            <w:tcW w:w="1333" w:type="dxa"/>
          </w:tcPr>
          <w:p w:rsidR="0017202A" w:rsidRDefault="00806324">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bCs w:val="0"/>
                <w:color w:val="365F91"/>
                <w:lang w:val="en-CA"/>
              </w:rPr>
            </w:pPr>
            <w:r w:rsidRPr="00806324">
              <w:rPr>
                <w:rFonts w:asciiTheme="minorHAnsi" w:hAnsiTheme="minorHAnsi" w:cs="Calibri"/>
                <w:color w:val="365F91"/>
                <w:lang w:val="en-CA"/>
              </w:rPr>
              <w:t>PPO</w:t>
            </w:r>
            <w:r w:rsidRPr="00806324">
              <w:rPr>
                <w:rFonts w:asciiTheme="minorHAnsi" w:hAnsiTheme="minorHAnsi" w:cs="Calibri"/>
                <w:color w:val="365F91"/>
                <w:lang w:val="en-CA"/>
              </w:rPr>
              <w:br/>
              <w:t>[million L/a]</w:t>
            </w:r>
          </w:p>
        </w:tc>
        <w:tc>
          <w:tcPr>
            <w:cnfStyle w:val="000010000000" w:firstRow="0" w:lastRow="0" w:firstColumn="0" w:lastColumn="0" w:oddVBand="1" w:evenVBand="0" w:oddHBand="0" w:evenHBand="0" w:firstRowFirstColumn="0" w:firstRowLastColumn="0" w:lastRowFirstColumn="0" w:lastRowLastColumn="0"/>
            <w:tcW w:w="1334" w:type="dxa"/>
          </w:tcPr>
          <w:p w:rsidR="0017202A" w:rsidRDefault="00806324">
            <w:pPr>
              <w:pStyle w:val="BodyText"/>
              <w:rPr>
                <w:rFonts w:asciiTheme="minorHAnsi" w:hAnsiTheme="minorHAnsi" w:cs="Calibri"/>
                <w:b w:val="0"/>
                <w:bCs w:val="0"/>
                <w:color w:val="365F91"/>
                <w:lang w:val="en-CA"/>
              </w:rPr>
            </w:pPr>
            <w:r w:rsidRPr="00806324">
              <w:rPr>
                <w:rFonts w:asciiTheme="minorHAnsi" w:hAnsiTheme="minorHAnsi" w:cs="Calibri"/>
                <w:color w:val="365F91"/>
                <w:lang w:val="en-CA"/>
              </w:rPr>
              <w:t>Biogas</w:t>
            </w:r>
          </w:p>
          <w:p w:rsidR="0017202A" w:rsidRDefault="00806324">
            <w:pPr>
              <w:pStyle w:val="BodyText"/>
              <w:rPr>
                <w:rFonts w:asciiTheme="minorHAnsi" w:hAnsiTheme="minorHAnsi" w:cs="Calibri"/>
                <w:b w:val="0"/>
                <w:bCs w:val="0"/>
                <w:color w:val="365F91"/>
                <w:lang w:val="en-CA"/>
              </w:rPr>
            </w:pPr>
            <w:r w:rsidRPr="00806324">
              <w:rPr>
                <w:rFonts w:asciiTheme="minorHAnsi" w:hAnsiTheme="minorHAnsi" w:cs="Calibri"/>
                <w:color w:val="365F91"/>
                <w:lang w:val="en-CA"/>
              </w:rPr>
              <w:t>[million m</w:t>
            </w:r>
            <w:r w:rsidRPr="00806324">
              <w:rPr>
                <w:rFonts w:asciiTheme="minorHAnsi" w:hAnsiTheme="minorHAnsi" w:cs="Calibri"/>
                <w:color w:val="365F91"/>
                <w:vertAlign w:val="superscript"/>
                <w:lang w:val="en-CA"/>
              </w:rPr>
              <w:t>3</w:t>
            </w:r>
            <w:r w:rsidRPr="00806324">
              <w:rPr>
                <w:rFonts w:asciiTheme="minorHAnsi" w:hAnsiTheme="minorHAnsi" w:cs="Calibri"/>
                <w:color w:val="365F91"/>
                <w:lang w:val="en-CA"/>
              </w:rPr>
              <w:t>]</w:t>
            </w:r>
          </w:p>
        </w:tc>
        <w:tc>
          <w:tcPr>
            <w:tcW w:w="1216" w:type="dxa"/>
          </w:tcPr>
          <w:p w:rsidR="0017202A" w:rsidRDefault="00806324">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bCs w:val="0"/>
                <w:color w:val="365F91"/>
                <w:lang w:val="en-CA"/>
              </w:rPr>
            </w:pPr>
            <w:r w:rsidRPr="00806324">
              <w:rPr>
                <w:rFonts w:asciiTheme="minorHAnsi" w:hAnsiTheme="minorHAnsi" w:cs="Calibri"/>
                <w:color w:val="365F91"/>
                <w:lang w:val="en-CA"/>
              </w:rPr>
              <w:t>2</w:t>
            </w:r>
            <w:r w:rsidRPr="00806324">
              <w:rPr>
                <w:rFonts w:asciiTheme="minorHAnsi" w:hAnsiTheme="minorHAnsi" w:cs="Calibri"/>
                <w:color w:val="365F91"/>
                <w:vertAlign w:val="superscript"/>
                <w:lang w:val="en-CA"/>
              </w:rPr>
              <w:t>nd</w:t>
            </w:r>
            <w:r w:rsidRPr="00806324">
              <w:rPr>
                <w:rFonts w:asciiTheme="minorHAnsi" w:hAnsiTheme="minorHAnsi" w:cs="Calibri"/>
                <w:color w:val="365F91"/>
                <w:lang w:val="en-CA"/>
              </w:rPr>
              <w:t xml:space="preserve">-Gen </w:t>
            </w:r>
            <w:r w:rsidRPr="00806324">
              <w:rPr>
                <w:rFonts w:asciiTheme="minorHAnsi" w:hAnsiTheme="minorHAnsi" w:cs="Calibri"/>
                <w:color w:val="365F91"/>
                <w:lang w:val="en-CA"/>
              </w:rPr>
              <w:br/>
              <w:t>(n/a)</w:t>
            </w:r>
          </w:p>
        </w:tc>
        <w:tc>
          <w:tcPr>
            <w:cnfStyle w:val="000010000000" w:firstRow="0" w:lastRow="0" w:firstColumn="0" w:lastColumn="0" w:oddVBand="1" w:evenVBand="0" w:oddHBand="0" w:evenHBand="0" w:firstRowFirstColumn="0" w:firstRowLastColumn="0" w:lastRowFirstColumn="0" w:lastRowLastColumn="0"/>
            <w:tcW w:w="1418" w:type="dxa"/>
          </w:tcPr>
          <w:p w:rsidR="0017202A" w:rsidRDefault="00806324">
            <w:pPr>
              <w:pStyle w:val="BodyText"/>
              <w:rPr>
                <w:rFonts w:asciiTheme="minorHAnsi" w:hAnsiTheme="minorHAnsi" w:cs="Calibri"/>
                <w:b w:val="0"/>
                <w:bCs w:val="0"/>
                <w:color w:val="365F91"/>
                <w:lang w:val="en-CA"/>
              </w:rPr>
            </w:pPr>
            <w:r w:rsidRPr="00806324">
              <w:rPr>
                <w:rFonts w:asciiTheme="minorHAnsi" w:hAnsiTheme="minorHAnsi" w:cs="Calibri"/>
                <w:color w:val="365F91"/>
                <w:lang w:val="en-CA"/>
              </w:rPr>
              <w:t xml:space="preserve">Market share </w:t>
            </w:r>
            <w:r w:rsidRPr="00806324">
              <w:rPr>
                <w:rFonts w:asciiTheme="minorHAnsi" w:hAnsiTheme="minorHAnsi" w:cs="Calibri"/>
                <w:color w:val="365F91"/>
                <w:lang w:val="en-CA"/>
              </w:rPr>
              <w:br/>
              <w:t>(%)</w:t>
            </w:r>
          </w:p>
        </w:tc>
      </w:tr>
      <w:tr w:rsidR="009533C6" w:rsidRPr="00CF3659" w:rsidTr="009533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3" w:type="dxa"/>
          </w:tcPr>
          <w:p w:rsidR="009533C6" w:rsidRDefault="009533C6" w:rsidP="00DC096D">
            <w:pPr>
              <w:pStyle w:val="BodyText"/>
              <w:rPr>
                <w:rFonts w:asciiTheme="minorHAnsi" w:hAnsiTheme="minorHAnsi" w:cs="Calibri"/>
                <w:color w:val="365F91"/>
              </w:rPr>
            </w:pPr>
            <w:r w:rsidRPr="00806324">
              <w:rPr>
                <w:rFonts w:asciiTheme="minorHAnsi" w:hAnsiTheme="minorHAnsi" w:cs="Calibri"/>
                <w:color w:val="365F91"/>
              </w:rPr>
              <w:t>2000</w:t>
            </w:r>
          </w:p>
        </w:tc>
        <w:tc>
          <w:tcPr>
            <w:tcW w:w="1333" w:type="dxa"/>
          </w:tcPr>
          <w:p w:rsidR="009533C6" w:rsidRDefault="009533C6" w:rsidP="00DC096D">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365F91"/>
              </w:rPr>
            </w:pPr>
          </w:p>
        </w:tc>
        <w:tc>
          <w:tcPr>
            <w:cnfStyle w:val="000010000000" w:firstRow="0" w:lastRow="0" w:firstColumn="0" w:lastColumn="0" w:oddVBand="1" w:evenVBand="0" w:oddHBand="0" w:evenHBand="0" w:firstRowFirstColumn="0" w:firstRowLastColumn="0" w:lastRowFirstColumn="0" w:lastRowLastColumn="0"/>
            <w:tcW w:w="1334" w:type="dxa"/>
          </w:tcPr>
          <w:p w:rsidR="009533C6" w:rsidRDefault="009533C6" w:rsidP="00DC096D">
            <w:pPr>
              <w:pStyle w:val="BodyText"/>
              <w:rPr>
                <w:rFonts w:asciiTheme="minorHAnsi" w:hAnsiTheme="minorHAnsi" w:cs="Calibri"/>
                <w:color w:val="365F91"/>
              </w:rPr>
            </w:pPr>
          </w:p>
        </w:tc>
        <w:tc>
          <w:tcPr>
            <w:tcW w:w="1333" w:type="dxa"/>
          </w:tcPr>
          <w:p w:rsidR="009533C6" w:rsidRDefault="009533C6" w:rsidP="00DC096D">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365F91"/>
              </w:rPr>
            </w:pPr>
          </w:p>
        </w:tc>
        <w:tc>
          <w:tcPr>
            <w:cnfStyle w:val="000010000000" w:firstRow="0" w:lastRow="0" w:firstColumn="0" w:lastColumn="0" w:oddVBand="1" w:evenVBand="0" w:oddHBand="0" w:evenHBand="0" w:firstRowFirstColumn="0" w:firstRowLastColumn="0" w:lastRowFirstColumn="0" w:lastRowLastColumn="0"/>
            <w:tcW w:w="1334" w:type="dxa"/>
          </w:tcPr>
          <w:p w:rsidR="009533C6" w:rsidRDefault="009533C6" w:rsidP="00DC096D">
            <w:pPr>
              <w:pStyle w:val="BodyText"/>
              <w:rPr>
                <w:rFonts w:asciiTheme="minorHAnsi" w:hAnsiTheme="minorHAnsi" w:cs="Calibri"/>
                <w:color w:val="365F91"/>
              </w:rPr>
            </w:pPr>
          </w:p>
        </w:tc>
        <w:tc>
          <w:tcPr>
            <w:tcW w:w="1216" w:type="dxa"/>
          </w:tcPr>
          <w:p w:rsidR="009533C6" w:rsidRDefault="009533C6" w:rsidP="00DC096D">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365F91"/>
              </w:rPr>
            </w:pPr>
          </w:p>
        </w:tc>
        <w:tc>
          <w:tcPr>
            <w:cnfStyle w:val="000010000000" w:firstRow="0" w:lastRow="0" w:firstColumn="0" w:lastColumn="0" w:oddVBand="1" w:evenVBand="0" w:oddHBand="0" w:evenHBand="0" w:firstRowFirstColumn="0" w:firstRowLastColumn="0" w:lastRowFirstColumn="0" w:lastRowLastColumn="0"/>
            <w:tcW w:w="1418" w:type="dxa"/>
          </w:tcPr>
          <w:p w:rsidR="009533C6" w:rsidRDefault="009533C6" w:rsidP="00DC096D">
            <w:pPr>
              <w:pStyle w:val="BodyText"/>
              <w:rPr>
                <w:rFonts w:asciiTheme="minorHAnsi" w:hAnsiTheme="minorHAnsi" w:cs="Calibri"/>
                <w:color w:val="365F91"/>
              </w:rPr>
            </w:pPr>
          </w:p>
        </w:tc>
      </w:tr>
      <w:tr w:rsidR="009533C6" w:rsidRPr="00CF3659" w:rsidTr="009533C6">
        <w:tc>
          <w:tcPr>
            <w:cnfStyle w:val="000010000000" w:firstRow="0" w:lastRow="0" w:firstColumn="0" w:lastColumn="0" w:oddVBand="1" w:evenVBand="0" w:oddHBand="0" w:evenHBand="0" w:firstRowFirstColumn="0" w:firstRowLastColumn="0" w:lastRowFirstColumn="0" w:lastRowLastColumn="0"/>
            <w:tcW w:w="963" w:type="dxa"/>
          </w:tcPr>
          <w:p w:rsidR="009533C6" w:rsidRDefault="009533C6" w:rsidP="00DC096D">
            <w:pPr>
              <w:pStyle w:val="BodyText"/>
              <w:rPr>
                <w:rFonts w:asciiTheme="minorHAnsi" w:hAnsiTheme="minorHAnsi" w:cs="Calibri"/>
                <w:color w:val="365F91"/>
              </w:rPr>
            </w:pPr>
            <w:r w:rsidRPr="00806324">
              <w:rPr>
                <w:rFonts w:asciiTheme="minorHAnsi" w:hAnsiTheme="minorHAnsi" w:cs="Calibri"/>
                <w:color w:val="365F91"/>
              </w:rPr>
              <w:t>2001</w:t>
            </w:r>
          </w:p>
        </w:tc>
        <w:tc>
          <w:tcPr>
            <w:tcW w:w="1333" w:type="dxa"/>
          </w:tcPr>
          <w:p w:rsidR="009533C6" w:rsidRDefault="009533C6" w:rsidP="00DC096D">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365F91"/>
              </w:rPr>
            </w:pPr>
          </w:p>
        </w:tc>
        <w:tc>
          <w:tcPr>
            <w:cnfStyle w:val="000010000000" w:firstRow="0" w:lastRow="0" w:firstColumn="0" w:lastColumn="0" w:oddVBand="1" w:evenVBand="0" w:oddHBand="0" w:evenHBand="0" w:firstRowFirstColumn="0" w:firstRowLastColumn="0" w:lastRowFirstColumn="0" w:lastRowLastColumn="0"/>
            <w:tcW w:w="1334" w:type="dxa"/>
          </w:tcPr>
          <w:p w:rsidR="009533C6" w:rsidRDefault="009533C6" w:rsidP="00DC096D">
            <w:pPr>
              <w:pStyle w:val="BodyText"/>
              <w:rPr>
                <w:rFonts w:asciiTheme="minorHAnsi" w:hAnsiTheme="minorHAnsi" w:cs="Calibri"/>
                <w:color w:val="365F91"/>
              </w:rPr>
            </w:pPr>
          </w:p>
        </w:tc>
        <w:tc>
          <w:tcPr>
            <w:tcW w:w="1333" w:type="dxa"/>
          </w:tcPr>
          <w:p w:rsidR="009533C6" w:rsidRDefault="009533C6" w:rsidP="00DC096D">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365F91"/>
              </w:rPr>
            </w:pPr>
          </w:p>
        </w:tc>
        <w:tc>
          <w:tcPr>
            <w:cnfStyle w:val="000010000000" w:firstRow="0" w:lastRow="0" w:firstColumn="0" w:lastColumn="0" w:oddVBand="1" w:evenVBand="0" w:oddHBand="0" w:evenHBand="0" w:firstRowFirstColumn="0" w:firstRowLastColumn="0" w:lastRowFirstColumn="0" w:lastRowLastColumn="0"/>
            <w:tcW w:w="1334" w:type="dxa"/>
          </w:tcPr>
          <w:p w:rsidR="009533C6" w:rsidRDefault="009533C6" w:rsidP="00DC096D">
            <w:pPr>
              <w:pStyle w:val="BodyText"/>
              <w:rPr>
                <w:rFonts w:asciiTheme="minorHAnsi" w:hAnsiTheme="minorHAnsi" w:cs="Calibri"/>
                <w:color w:val="365F91"/>
              </w:rPr>
            </w:pPr>
          </w:p>
        </w:tc>
        <w:tc>
          <w:tcPr>
            <w:tcW w:w="1216" w:type="dxa"/>
          </w:tcPr>
          <w:p w:rsidR="009533C6" w:rsidRDefault="009533C6" w:rsidP="00DC096D">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365F91"/>
              </w:rPr>
            </w:pPr>
          </w:p>
        </w:tc>
        <w:tc>
          <w:tcPr>
            <w:cnfStyle w:val="000010000000" w:firstRow="0" w:lastRow="0" w:firstColumn="0" w:lastColumn="0" w:oddVBand="1" w:evenVBand="0" w:oddHBand="0" w:evenHBand="0" w:firstRowFirstColumn="0" w:firstRowLastColumn="0" w:lastRowFirstColumn="0" w:lastRowLastColumn="0"/>
            <w:tcW w:w="1418" w:type="dxa"/>
          </w:tcPr>
          <w:p w:rsidR="009533C6" w:rsidRDefault="009533C6" w:rsidP="00DC096D">
            <w:pPr>
              <w:pStyle w:val="BodyText"/>
              <w:rPr>
                <w:rFonts w:asciiTheme="minorHAnsi" w:hAnsiTheme="minorHAnsi" w:cs="Calibri"/>
                <w:color w:val="365F91"/>
              </w:rPr>
            </w:pPr>
          </w:p>
        </w:tc>
      </w:tr>
      <w:tr w:rsidR="009533C6" w:rsidRPr="00CF3659" w:rsidTr="009533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3" w:type="dxa"/>
          </w:tcPr>
          <w:p w:rsidR="009533C6" w:rsidRDefault="009533C6" w:rsidP="00DC096D">
            <w:pPr>
              <w:pStyle w:val="BodyText"/>
              <w:rPr>
                <w:rFonts w:asciiTheme="minorHAnsi" w:hAnsiTheme="minorHAnsi" w:cs="Calibri"/>
                <w:color w:val="365F91"/>
              </w:rPr>
            </w:pPr>
            <w:r w:rsidRPr="00806324">
              <w:rPr>
                <w:rFonts w:asciiTheme="minorHAnsi" w:hAnsiTheme="minorHAnsi" w:cs="Calibri"/>
                <w:color w:val="365F91"/>
              </w:rPr>
              <w:t>2002</w:t>
            </w:r>
          </w:p>
        </w:tc>
        <w:tc>
          <w:tcPr>
            <w:tcW w:w="1333" w:type="dxa"/>
          </w:tcPr>
          <w:p w:rsidR="009533C6" w:rsidRDefault="009533C6" w:rsidP="00DC096D">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365F91"/>
              </w:rPr>
            </w:pPr>
          </w:p>
        </w:tc>
        <w:tc>
          <w:tcPr>
            <w:cnfStyle w:val="000010000000" w:firstRow="0" w:lastRow="0" w:firstColumn="0" w:lastColumn="0" w:oddVBand="1" w:evenVBand="0" w:oddHBand="0" w:evenHBand="0" w:firstRowFirstColumn="0" w:firstRowLastColumn="0" w:lastRowFirstColumn="0" w:lastRowLastColumn="0"/>
            <w:tcW w:w="1334" w:type="dxa"/>
          </w:tcPr>
          <w:p w:rsidR="009533C6" w:rsidRDefault="009533C6" w:rsidP="00DC096D">
            <w:pPr>
              <w:pStyle w:val="BodyText"/>
              <w:rPr>
                <w:rFonts w:asciiTheme="minorHAnsi" w:hAnsiTheme="minorHAnsi" w:cs="Calibri"/>
                <w:color w:val="365F91"/>
              </w:rPr>
            </w:pPr>
          </w:p>
        </w:tc>
        <w:tc>
          <w:tcPr>
            <w:tcW w:w="1333" w:type="dxa"/>
          </w:tcPr>
          <w:p w:rsidR="009533C6" w:rsidRDefault="009533C6" w:rsidP="00DC096D">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365F91"/>
              </w:rPr>
            </w:pPr>
          </w:p>
        </w:tc>
        <w:tc>
          <w:tcPr>
            <w:cnfStyle w:val="000010000000" w:firstRow="0" w:lastRow="0" w:firstColumn="0" w:lastColumn="0" w:oddVBand="1" w:evenVBand="0" w:oddHBand="0" w:evenHBand="0" w:firstRowFirstColumn="0" w:firstRowLastColumn="0" w:lastRowFirstColumn="0" w:lastRowLastColumn="0"/>
            <w:tcW w:w="1334" w:type="dxa"/>
          </w:tcPr>
          <w:p w:rsidR="009533C6" w:rsidRDefault="009533C6" w:rsidP="00DC096D">
            <w:pPr>
              <w:pStyle w:val="BodyText"/>
              <w:rPr>
                <w:rFonts w:asciiTheme="minorHAnsi" w:hAnsiTheme="minorHAnsi" w:cs="Calibri"/>
                <w:color w:val="365F91"/>
              </w:rPr>
            </w:pPr>
          </w:p>
        </w:tc>
        <w:tc>
          <w:tcPr>
            <w:tcW w:w="1216" w:type="dxa"/>
          </w:tcPr>
          <w:p w:rsidR="009533C6" w:rsidRDefault="009533C6" w:rsidP="00DC096D">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365F91"/>
              </w:rPr>
            </w:pPr>
          </w:p>
        </w:tc>
        <w:tc>
          <w:tcPr>
            <w:cnfStyle w:val="000010000000" w:firstRow="0" w:lastRow="0" w:firstColumn="0" w:lastColumn="0" w:oddVBand="1" w:evenVBand="0" w:oddHBand="0" w:evenHBand="0" w:firstRowFirstColumn="0" w:firstRowLastColumn="0" w:lastRowFirstColumn="0" w:lastRowLastColumn="0"/>
            <w:tcW w:w="1418" w:type="dxa"/>
          </w:tcPr>
          <w:p w:rsidR="009533C6" w:rsidRDefault="009533C6" w:rsidP="00DC096D">
            <w:pPr>
              <w:pStyle w:val="BodyText"/>
              <w:rPr>
                <w:rFonts w:asciiTheme="minorHAnsi" w:hAnsiTheme="minorHAnsi" w:cs="Calibri"/>
                <w:color w:val="365F91"/>
              </w:rPr>
            </w:pPr>
          </w:p>
        </w:tc>
      </w:tr>
      <w:tr w:rsidR="009533C6" w:rsidRPr="00CF3659" w:rsidTr="009533C6">
        <w:tc>
          <w:tcPr>
            <w:cnfStyle w:val="000010000000" w:firstRow="0" w:lastRow="0" w:firstColumn="0" w:lastColumn="0" w:oddVBand="1" w:evenVBand="0" w:oddHBand="0" w:evenHBand="0" w:firstRowFirstColumn="0" w:firstRowLastColumn="0" w:lastRowFirstColumn="0" w:lastRowLastColumn="0"/>
            <w:tcW w:w="963" w:type="dxa"/>
          </w:tcPr>
          <w:p w:rsidR="009533C6" w:rsidRDefault="009533C6" w:rsidP="00DC096D">
            <w:pPr>
              <w:pStyle w:val="BodyText"/>
              <w:rPr>
                <w:rFonts w:asciiTheme="minorHAnsi" w:hAnsiTheme="minorHAnsi" w:cs="Calibri"/>
                <w:color w:val="365F91"/>
              </w:rPr>
            </w:pPr>
            <w:r w:rsidRPr="00806324">
              <w:rPr>
                <w:rFonts w:asciiTheme="minorHAnsi" w:hAnsiTheme="minorHAnsi" w:cs="Calibri"/>
                <w:color w:val="365F91"/>
              </w:rPr>
              <w:t>2003</w:t>
            </w:r>
          </w:p>
        </w:tc>
        <w:tc>
          <w:tcPr>
            <w:tcW w:w="1333" w:type="dxa"/>
          </w:tcPr>
          <w:p w:rsidR="009533C6" w:rsidRDefault="009533C6" w:rsidP="00DC096D">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365F91"/>
              </w:rPr>
            </w:pPr>
            <w:r w:rsidRPr="00806324">
              <w:rPr>
                <w:rFonts w:asciiTheme="minorHAnsi" w:hAnsiTheme="minorHAnsi" w:cs="Calibri"/>
                <w:color w:val="365F91"/>
              </w:rPr>
              <w:t>106</w:t>
            </w:r>
          </w:p>
        </w:tc>
        <w:tc>
          <w:tcPr>
            <w:cnfStyle w:val="000010000000" w:firstRow="0" w:lastRow="0" w:firstColumn="0" w:lastColumn="0" w:oddVBand="1" w:evenVBand="0" w:oddHBand="0" w:evenHBand="0" w:firstRowFirstColumn="0" w:firstRowLastColumn="0" w:lastRowFirstColumn="0" w:lastRowLastColumn="0"/>
            <w:tcW w:w="1334" w:type="dxa"/>
          </w:tcPr>
          <w:p w:rsidR="009533C6" w:rsidRDefault="009533C6" w:rsidP="00DC096D">
            <w:pPr>
              <w:pStyle w:val="BodyText"/>
              <w:rPr>
                <w:rFonts w:asciiTheme="minorHAnsi" w:hAnsiTheme="minorHAnsi" w:cs="Calibri"/>
                <w:color w:val="365F91"/>
              </w:rPr>
            </w:pPr>
          </w:p>
        </w:tc>
        <w:tc>
          <w:tcPr>
            <w:tcW w:w="1333" w:type="dxa"/>
          </w:tcPr>
          <w:p w:rsidR="009533C6" w:rsidRDefault="009533C6" w:rsidP="00DC096D">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365F91"/>
              </w:rPr>
            </w:pPr>
          </w:p>
        </w:tc>
        <w:tc>
          <w:tcPr>
            <w:cnfStyle w:val="000010000000" w:firstRow="0" w:lastRow="0" w:firstColumn="0" w:lastColumn="0" w:oddVBand="1" w:evenVBand="0" w:oddHBand="0" w:evenHBand="0" w:firstRowFirstColumn="0" w:firstRowLastColumn="0" w:lastRowFirstColumn="0" w:lastRowLastColumn="0"/>
            <w:tcW w:w="1334" w:type="dxa"/>
          </w:tcPr>
          <w:p w:rsidR="009533C6" w:rsidRDefault="009533C6" w:rsidP="00DC096D">
            <w:pPr>
              <w:pStyle w:val="BodyText"/>
              <w:rPr>
                <w:rFonts w:asciiTheme="minorHAnsi" w:hAnsiTheme="minorHAnsi" w:cs="Calibri"/>
                <w:color w:val="365F91"/>
              </w:rPr>
            </w:pPr>
          </w:p>
        </w:tc>
        <w:tc>
          <w:tcPr>
            <w:tcW w:w="1216" w:type="dxa"/>
          </w:tcPr>
          <w:p w:rsidR="009533C6" w:rsidRDefault="009533C6" w:rsidP="00DC096D">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365F91"/>
              </w:rPr>
            </w:pPr>
          </w:p>
        </w:tc>
        <w:tc>
          <w:tcPr>
            <w:cnfStyle w:val="000010000000" w:firstRow="0" w:lastRow="0" w:firstColumn="0" w:lastColumn="0" w:oddVBand="1" w:evenVBand="0" w:oddHBand="0" w:evenHBand="0" w:firstRowFirstColumn="0" w:firstRowLastColumn="0" w:lastRowFirstColumn="0" w:lastRowLastColumn="0"/>
            <w:tcW w:w="1418" w:type="dxa"/>
          </w:tcPr>
          <w:p w:rsidR="009533C6" w:rsidRDefault="009533C6" w:rsidP="00DC096D">
            <w:pPr>
              <w:pStyle w:val="BodyText"/>
              <w:rPr>
                <w:rFonts w:asciiTheme="minorHAnsi" w:hAnsiTheme="minorHAnsi" w:cs="Calibri"/>
                <w:color w:val="365F91"/>
              </w:rPr>
            </w:pPr>
            <w:r w:rsidRPr="00806324">
              <w:rPr>
                <w:rFonts w:asciiTheme="minorHAnsi" w:hAnsiTheme="minorHAnsi" w:cs="Calibri"/>
                <w:color w:val="365F91"/>
              </w:rPr>
              <w:t>0.45</w:t>
            </w:r>
          </w:p>
        </w:tc>
      </w:tr>
      <w:tr w:rsidR="009533C6" w:rsidRPr="00CF3659" w:rsidTr="009533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3" w:type="dxa"/>
          </w:tcPr>
          <w:p w:rsidR="009533C6" w:rsidRDefault="009533C6" w:rsidP="00DC096D">
            <w:pPr>
              <w:pStyle w:val="BodyText"/>
              <w:rPr>
                <w:rFonts w:asciiTheme="minorHAnsi" w:hAnsiTheme="minorHAnsi" w:cs="Calibri"/>
                <w:color w:val="365F91"/>
              </w:rPr>
            </w:pPr>
            <w:r w:rsidRPr="00806324">
              <w:rPr>
                <w:rFonts w:asciiTheme="minorHAnsi" w:hAnsiTheme="minorHAnsi" w:cs="Calibri"/>
                <w:color w:val="365F91"/>
              </w:rPr>
              <w:t>2004</w:t>
            </w:r>
          </w:p>
        </w:tc>
        <w:tc>
          <w:tcPr>
            <w:tcW w:w="1333" w:type="dxa"/>
          </w:tcPr>
          <w:p w:rsidR="009533C6" w:rsidRDefault="009533C6" w:rsidP="00DC096D">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365F91"/>
              </w:rPr>
            </w:pPr>
          </w:p>
        </w:tc>
        <w:tc>
          <w:tcPr>
            <w:cnfStyle w:val="000010000000" w:firstRow="0" w:lastRow="0" w:firstColumn="0" w:lastColumn="0" w:oddVBand="1" w:evenVBand="0" w:oddHBand="0" w:evenHBand="0" w:firstRowFirstColumn="0" w:firstRowLastColumn="0" w:lastRowFirstColumn="0" w:lastRowLastColumn="0"/>
            <w:tcW w:w="1334" w:type="dxa"/>
          </w:tcPr>
          <w:p w:rsidR="009533C6" w:rsidRDefault="009533C6" w:rsidP="00DC096D">
            <w:pPr>
              <w:pStyle w:val="BodyText"/>
              <w:rPr>
                <w:rFonts w:asciiTheme="minorHAnsi" w:hAnsiTheme="minorHAnsi" w:cs="Calibri"/>
                <w:color w:val="365F91"/>
              </w:rPr>
            </w:pPr>
            <w:r w:rsidRPr="00806324">
              <w:rPr>
                <w:rFonts w:asciiTheme="minorHAnsi" w:hAnsiTheme="minorHAnsi" w:cs="Calibri"/>
                <w:color w:val="365F91"/>
              </w:rPr>
              <w:t>0</w:t>
            </w:r>
          </w:p>
        </w:tc>
        <w:tc>
          <w:tcPr>
            <w:tcW w:w="1333" w:type="dxa"/>
          </w:tcPr>
          <w:p w:rsidR="009533C6" w:rsidRDefault="009533C6" w:rsidP="00DC096D">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365F91"/>
              </w:rPr>
            </w:pPr>
          </w:p>
        </w:tc>
        <w:tc>
          <w:tcPr>
            <w:cnfStyle w:val="000010000000" w:firstRow="0" w:lastRow="0" w:firstColumn="0" w:lastColumn="0" w:oddVBand="1" w:evenVBand="0" w:oddHBand="0" w:evenHBand="0" w:firstRowFirstColumn="0" w:firstRowLastColumn="0" w:lastRowFirstColumn="0" w:lastRowLastColumn="0"/>
            <w:tcW w:w="1334" w:type="dxa"/>
          </w:tcPr>
          <w:p w:rsidR="009533C6" w:rsidRDefault="009533C6" w:rsidP="00DC096D">
            <w:pPr>
              <w:pStyle w:val="BodyText"/>
              <w:rPr>
                <w:rFonts w:asciiTheme="minorHAnsi" w:hAnsiTheme="minorHAnsi" w:cs="Calibri"/>
                <w:color w:val="365F91"/>
              </w:rPr>
            </w:pPr>
          </w:p>
        </w:tc>
        <w:tc>
          <w:tcPr>
            <w:tcW w:w="1216" w:type="dxa"/>
          </w:tcPr>
          <w:p w:rsidR="009533C6" w:rsidRDefault="009533C6" w:rsidP="00DC096D">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365F91"/>
              </w:rPr>
            </w:pPr>
          </w:p>
        </w:tc>
        <w:tc>
          <w:tcPr>
            <w:cnfStyle w:val="000010000000" w:firstRow="0" w:lastRow="0" w:firstColumn="0" w:lastColumn="0" w:oddVBand="1" w:evenVBand="0" w:oddHBand="0" w:evenHBand="0" w:firstRowFirstColumn="0" w:firstRowLastColumn="0" w:lastRowFirstColumn="0" w:lastRowLastColumn="0"/>
            <w:tcW w:w="1418" w:type="dxa"/>
          </w:tcPr>
          <w:p w:rsidR="009533C6" w:rsidRDefault="009533C6" w:rsidP="00DC096D">
            <w:pPr>
              <w:pStyle w:val="BodyText"/>
              <w:rPr>
                <w:rFonts w:asciiTheme="minorHAnsi" w:hAnsiTheme="minorHAnsi" w:cs="Calibri"/>
                <w:color w:val="365F91"/>
              </w:rPr>
            </w:pPr>
            <w:r w:rsidRPr="00806324">
              <w:rPr>
                <w:rFonts w:asciiTheme="minorHAnsi" w:hAnsiTheme="minorHAnsi" w:cs="Calibri"/>
                <w:color w:val="365F91"/>
              </w:rPr>
              <w:t>0.6</w:t>
            </w:r>
          </w:p>
        </w:tc>
      </w:tr>
      <w:tr w:rsidR="009533C6" w:rsidRPr="00CF3659" w:rsidTr="009533C6">
        <w:tc>
          <w:tcPr>
            <w:cnfStyle w:val="000010000000" w:firstRow="0" w:lastRow="0" w:firstColumn="0" w:lastColumn="0" w:oddVBand="1" w:evenVBand="0" w:oddHBand="0" w:evenHBand="0" w:firstRowFirstColumn="0" w:firstRowLastColumn="0" w:lastRowFirstColumn="0" w:lastRowLastColumn="0"/>
            <w:tcW w:w="963" w:type="dxa"/>
          </w:tcPr>
          <w:p w:rsidR="009533C6" w:rsidRDefault="009533C6" w:rsidP="00DC096D">
            <w:pPr>
              <w:pStyle w:val="BodyText"/>
              <w:rPr>
                <w:rFonts w:asciiTheme="minorHAnsi" w:hAnsiTheme="minorHAnsi" w:cs="Calibri"/>
                <w:color w:val="365F91"/>
              </w:rPr>
            </w:pPr>
            <w:r w:rsidRPr="00806324">
              <w:rPr>
                <w:rFonts w:asciiTheme="minorHAnsi" w:hAnsiTheme="minorHAnsi" w:cs="Calibri"/>
                <w:color w:val="365F91"/>
              </w:rPr>
              <w:t>2005</w:t>
            </w:r>
          </w:p>
        </w:tc>
        <w:tc>
          <w:tcPr>
            <w:tcW w:w="1333" w:type="dxa"/>
          </w:tcPr>
          <w:p w:rsidR="009533C6" w:rsidRDefault="009533C6" w:rsidP="00DC096D">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365F91"/>
              </w:rPr>
            </w:pPr>
          </w:p>
        </w:tc>
        <w:tc>
          <w:tcPr>
            <w:cnfStyle w:val="000010000000" w:firstRow="0" w:lastRow="0" w:firstColumn="0" w:lastColumn="0" w:oddVBand="1" w:evenVBand="0" w:oddHBand="0" w:evenHBand="0" w:firstRowFirstColumn="0" w:firstRowLastColumn="0" w:lastRowFirstColumn="0" w:lastRowLastColumn="0"/>
            <w:tcW w:w="1334" w:type="dxa"/>
          </w:tcPr>
          <w:p w:rsidR="009533C6" w:rsidRDefault="009533C6" w:rsidP="00DC096D">
            <w:pPr>
              <w:pStyle w:val="BodyText"/>
              <w:rPr>
                <w:rFonts w:asciiTheme="minorHAnsi" w:hAnsiTheme="minorHAnsi" w:cs="Calibri"/>
                <w:color w:val="365F91"/>
              </w:rPr>
            </w:pPr>
            <w:r w:rsidRPr="00806324">
              <w:rPr>
                <w:rFonts w:asciiTheme="minorHAnsi" w:hAnsiTheme="minorHAnsi" w:cs="Calibri"/>
                <w:color w:val="365F91"/>
              </w:rPr>
              <w:t>0</w:t>
            </w:r>
          </w:p>
        </w:tc>
        <w:tc>
          <w:tcPr>
            <w:tcW w:w="1333" w:type="dxa"/>
          </w:tcPr>
          <w:p w:rsidR="009533C6" w:rsidRDefault="009533C6" w:rsidP="00DC096D">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365F91"/>
              </w:rPr>
            </w:pPr>
          </w:p>
        </w:tc>
        <w:tc>
          <w:tcPr>
            <w:cnfStyle w:val="000010000000" w:firstRow="0" w:lastRow="0" w:firstColumn="0" w:lastColumn="0" w:oddVBand="1" w:evenVBand="0" w:oddHBand="0" w:evenHBand="0" w:firstRowFirstColumn="0" w:firstRowLastColumn="0" w:lastRowFirstColumn="0" w:lastRowLastColumn="0"/>
            <w:tcW w:w="1334" w:type="dxa"/>
          </w:tcPr>
          <w:p w:rsidR="009533C6" w:rsidRDefault="009533C6" w:rsidP="00DC096D">
            <w:pPr>
              <w:pStyle w:val="BodyText"/>
              <w:rPr>
                <w:rFonts w:asciiTheme="minorHAnsi" w:hAnsiTheme="minorHAnsi" w:cs="Calibri"/>
                <w:color w:val="365F91"/>
              </w:rPr>
            </w:pPr>
          </w:p>
        </w:tc>
        <w:tc>
          <w:tcPr>
            <w:tcW w:w="1216" w:type="dxa"/>
          </w:tcPr>
          <w:p w:rsidR="009533C6" w:rsidRDefault="009533C6" w:rsidP="00DC096D">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365F91"/>
              </w:rPr>
            </w:pPr>
          </w:p>
        </w:tc>
        <w:tc>
          <w:tcPr>
            <w:cnfStyle w:val="000010000000" w:firstRow="0" w:lastRow="0" w:firstColumn="0" w:lastColumn="0" w:oddVBand="1" w:evenVBand="0" w:oddHBand="0" w:evenHBand="0" w:firstRowFirstColumn="0" w:firstRowLastColumn="0" w:lastRowFirstColumn="0" w:lastRowLastColumn="0"/>
            <w:tcW w:w="1418" w:type="dxa"/>
          </w:tcPr>
          <w:p w:rsidR="009533C6" w:rsidRDefault="009533C6" w:rsidP="00DC096D">
            <w:pPr>
              <w:pStyle w:val="BodyText"/>
              <w:rPr>
                <w:rFonts w:asciiTheme="minorHAnsi" w:hAnsiTheme="minorHAnsi" w:cs="Calibri"/>
                <w:color w:val="365F91"/>
              </w:rPr>
            </w:pPr>
          </w:p>
        </w:tc>
      </w:tr>
      <w:tr w:rsidR="009533C6" w:rsidRPr="00CF3659" w:rsidTr="009533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3" w:type="dxa"/>
          </w:tcPr>
          <w:p w:rsidR="009533C6" w:rsidRDefault="009533C6" w:rsidP="00DC096D">
            <w:pPr>
              <w:pStyle w:val="BodyText"/>
              <w:rPr>
                <w:rFonts w:asciiTheme="minorHAnsi" w:hAnsiTheme="minorHAnsi" w:cs="Calibri"/>
                <w:color w:val="365F91"/>
              </w:rPr>
            </w:pPr>
            <w:r w:rsidRPr="00806324">
              <w:rPr>
                <w:rFonts w:asciiTheme="minorHAnsi" w:hAnsiTheme="minorHAnsi" w:cs="Calibri"/>
                <w:color w:val="365F91"/>
              </w:rPr>
              <w:t>2006</w:t>
            </w:r>
          </w:p>
        </w:tc>
        <w:tc>
          <w:tcPr>
            <w:tcW w:w="1333" w:type="dxa"/>
          </w:tcPr>
          <w:p w:rsidR="009533C6" w:rsidRDefault="009533C6" w:rsidP="00DC096D">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365F91"/>
              </w:rPr>
            </w:pPr>
            <w:r w:rsidRPr="00806324">
              <w:rPr>
                <w:rFonts w:asciiTheme="minorHAnsi" w:hAnsiTheme="minorHAnsi" w:cs="Calibri"/>
                <w:color w:val="365F91"/>
              </w:rPr>
              <w:t>138</w:t>
            </w:r>
          </w:p>
        </w:tc>
        <w:tc>
          <w:tcPr>
            <w:cnfStyle w:val="000010000000" w:firstRow="0" w:lastRow="0" w:firstColumn="0" w:lastColumn="0" w:oddVBand="1" w:evenVBand="0" w:oddHBand="0" w:evenHBand="0" w:firstRowFirstColumn="0" w:firstRowLastColumn="0" w:lastRowFirstColumn="0" w:lastRowLastColumn="0"/>
            <w:tcW w:w="1334" w:type="dxa"/>
          </w:tcPr>
          <w:p w:rsidR="009533C6" w:rsidRDefault="009533C6" w:rsidP="00DC096D">
            <w:pPr>
              <w:pStyle w:val="BodyText"/>
              <w:rPr>
                <w:rFonts w:asciiTheme="minorHAnsi" w:hAnsiTheme="minorHAnsi" w:cs="Calibri"/>
                <w:color w:val="365F91"/>
              </w:rPr>
            </w:pPr>
            <w:r w:rsidRPr="00806324">
              <w:rPr>
                <w:rFonts w:asciiTheme="minorHAnsi" w:hAnsiTheme="minorHAnsi" w:cs="Calibri"/>
                <w:color w:val="365F91"/>
              </w:rPr>
              <w:t>0</w:t>
            </w:r>
          </w:p>
        </w:tc>
        <w:tc>
          <w:tcPr>
            <w:tcW w:w="1333" w:type="dxa"/>
          </w:tcPr>
          <w:p w:rsidR="009533C6" w:rsidRDefault="009533C6" w:rsidP="00DC096D">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365F91"/>
              </w:rPr>
            </w:pPr>
          </w:p>
        </w:tc>
        <w:tc>
          <w:tcPr>
            <w:cnfStyle w:val="000010000000" w:firstRow="0" w:lastRow="0" w:firstColumn="0" w:lastColumn="0" w:oddVBand="1" w:evenVBand="0" w:oddHBand="0" w:evenHBand="0" w:firstRowFirstColumn="0" w:firstRowLastColumn="0" w:lastRowFirstColumn="0" w:lastRowLastColumn="0"/>
            <w:tcW w:w="1334" w:type="dxa"/>
          </w:tcPr>
          <w:p w:rsidR="009533C6" w:rsidRDefault="009533C6" w:rsidP="00DC096D">
            <w:pPr>
              <w:pStyle w:val="BodyText"/>
              <w:rPr>
                <w:rFonts w:asciiTheme="minorHAnsi" w:hAnsiTheme="minorHAnsi" w:cs="Calibri"/>
                <w:color w:val="365F91"/>
              </w:rPr>
            </w:pPr>
          </w:p>
        </w:tc>
        <w:tc>
          <w:tcPr>
            <w:tcW w:w="1216" w:type="dxa"/>
          </w:tcPr>
          <w:p w:rsidR="009533C6" w:rsidRDefault="009533C6" w:rsidP="00DC096D">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365F91"/>
              </w:rPr>
            </w:pPr>
          </w:p>
        </w:tc>
        <w:tc>
          <w:tcPr>
            <w:cnfStyle w:val="000010000000" w:firstRow="0" w:lastRow="0" w:firstColumn="0" w:lastColumn="0" w:oddVBand="1" w:evenVBand="0" w:oddHBand="0" w:evenHBand="0" w:firstRowFirstColumn="0" w:firstRowLastColumn="0" w:lastRowFirstColumn="0" w:lastRowLastColumn="0"/>
            <w:tcW w:w="1418" w:type="dxa"/>
          </w:tcPr>
          <w:p w:rsidR="009533C6" w:rsidRDefault="009533C6" w:rsidP="00DC096D">
            <w:pPr>
              <w:pStyle w:val="BodyText"/>
              <w:rPr>
                <w:rFonts w:asciiTheme="minorHAnsi" w:hAnsiTheme="minorHAnsi" w:cs="Calibri"/>
                <w:color w:val="365F91"/>
              </w:rPr>
            </w:pPr>
            <w:r>
              <w:rPr>
                <w:rFonts w:asciiTheme="minorHAnsi" w:hAnsiTheme="minorHAnsi" w:cs="Calibri"/>
                <w:color w:val="365F91"/>
              </w:rPr>
              <w:t>3.54</w:t>
            </w:r>
          </w:p>
        </w:tc>
      </w:tr>
      <w:tr w:rsidR="009533C6" w:rsidRPr="00CF3659" w:rsidTr="009533C6">
        <w:tc>
          <w:tcPr>
            <w:cnfStyle w:val="000010000000" w:firstRow="0" w:lastRow="0" w:firstColumn="0" w:lastColumn="0" w:oddVBand="1" w:evenVBand="0" w:oddHBand="0" w:evenHBand="0" w:firstRowFirstColumn="0" w:firstRowLastColumn="0" w:lastRowFirstColumn="0" w:lastRowLastColumn="0"/>
            <w:tcW w:w="963" w:type="dxa"/>
          </w:tcPr>
          <w:p w:rsidR="009533C6" w:rsidRDefault="009533C6" w:rsidP="00DC096D">
            <w:pPr>
              <w:pStyle w:val="BodyText"/>
              <w:rPr>
                <w:rFonts w:asciiTheme="minorHAnsi" w:hAnsiTheme="minorHAnsi" w:cs="Calibri"/>
                <w:color w:val="365F91"/>
              </w:rPr>
            </w:pPr>
            <w:r w:rsidRPr="00806324">
              <w:rPr>
                <w:rFonts w:asciiTheme="minorHAnsi" w:hAnsiTheme="minorHAnsi" w:cs="Calibri"/>
                <w:color w:val="365F91"/>
              </w:rPr>
              <w:t>2007</w:t>
            </w:r>
          </w:p>
        </w:tc>
        <w:tc>
          <w:tcPr>
            <w:tcW w:w="1333" w:type="dxa"/>
          </w:tcPr>
          <w:p w:rsidR="009533C6" w:rsidRDefault="009533C6" w:rsidP="00DC096D">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365F91"/>
              </w:rPr>
            </w:pPr>
            <w:r w:rsidRPr="00806324">
              <w:rPr>
                <w:rFonts w:asciiTheme="minorHAnsi" w:hAnsiTheme="minorHAnsi" w:cs="Calibri"/>
                <w:color w:val="365F91"/>
              </w:rPr>
              <w:t>274</w:t>
            </w:r>
          </w:p>
        </w:tc>
        <w:tc>
          <w:tcPr>
            <w:cnfStyle w:val="000010000000" w:firstRow="0" w:lastRow="0" w:firstColumn="0" w:lastColumn="0" w:oddVBand="1" w:evenVBand="0" w:oddHBand="0" w:evenHBand="0" w:firstRowFirstColumn="0" w:firstRowLastColumn="0" w:lastRowFirstColumn="0" w:lastRowLastColumn="0"/>
            <w:tcW w:w="1334" w:type="dxa"/>
          </w:tcPr>
          <w:p w:rsidR="009533C6" w:rsidRDefault="009533C6" w:rsidP="00DC096D">
            <w:pPr>
              <w:pStyle w:val="BodyText"/>
              <w:rPr>
                <w:rFonts w:asciiTheme="minorHAnsi" w:hAnsiTheme="minorHAnsi" w:cs="Calibri"/>
                <w:color w:val="365F91"/>
              </w:rPr>
            </w:pPr>
            <w:r w:rsidRPr="00806324">
              <w:rPr>
                <w:rFonts w:asciiTheme="minorHAnsi" w:hAnsiTheme="minorHAnsi" w:cs="Calibri"/>
                <w:color w:val="365F91"/>
              </w:rPr>
              <w:t>15</w:t>
            </w:r>
          </w:p>
        </w:tc>
        <w:tc>
          <w:tcPr>
            <w:tcW w:w="1333" w:type="dxa"/>
          </w:tcPr>
          <w:p w:rsidR="009533C6" w:rsidRDefault="009533C6" w:rsidP="00DC096D">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365F91"/>
              </w:rPr>
            </w:pPr>
          </w:p>
        </w:tc>
        <w:tc>
          <w:tcPr>
            <w:cnfStyle w:val="000010000000" w:firstRow="0" w:lastRow="0" w:firstColumn="0" w:lastColumn="0" w:oddVBand="1" w:evenVBand="0" w:oddHBand="0" w:evenHBand="0" w:firstRowFirstColumn="0" w:firstRowLastColumn="0" w:lastRowFirstColumn="0" w:lastRowLastColumn="0"/>
            <w:tcW w:w="1334" w:type="dxa"/>
          </w:tcPr>
          <w:p w:rsidR="009533C6" w:rsidRDefault="009533C6" w:rsidP="00DC096D">
            <w:pPr>
              <w:pStyle w:val="BodyText"/>
              <w:rPr>
                <w:rFonts w:asciiTheme="minorHAnsi" w:hAnsiTheme="minorHAnsi" w:cs="Calibri"/>
                <w:color w:val="365F91"/>
              </w:rPr>
            </w:pPr>
          </w:p>
        </w:tc>
        <w:tc>
          <w:tcPr>
            <w:tcW w:w="1216" w:type="dxa"/>
          </w:tcPr>
          <w:p w:rsidR="009533C6" w:rsidRDefault="009533C6" w:rsidP="00DC096D">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365F91"/>
              </w:rPr>
            </w:pPr>
          </w:p>
        </w:tc>
        <w:tc>
          <w:tcPr>
            <w:cnfStyle w:val="000010000000" w:firstRow="0" w:lastRow="0" w:firstColumn="0" w:lastColumn="0" w:oddVBand="1" w:evenVBand="0" w:oddHBand="0" w:evenHBand="0" w:firstRowFirstColumn="0" w:firstRowLastColumn="0" w:lastRowFirstColumn="0" w:lastRowLastColumn="0"/>
            <w:tcW w:w="1418" w:type="dxa"/>
          </w:tcPr>
          <w:p w:rsidR="009533C6" w:rsidRDefault="009533C6" w:rsidP="00DC096D">
            <w:pPr>
              <w:pStyle w:val="BodyText"/>
              <w:rPr>
                <w:rFonts w:asciiTheme="minorHAnsi" w:hAnsiTheme="minorHAnsi" w:cs="Calibri"/>
                <w:color w:val="365F91"/>
              </w:rPr>
            </w:pPr>
            <w:r>
              <w:rPr>
                <w:rFonts w:asciiTheme="minorHAnsi" w:hAnsiTheme="minorHAnsi" w:cs="Calibri"/>
                <w:color w:val="365F91"/>
              </w:rPr>
              <w:t>4.23</w:t>
            </w:r>
          </w:p>
        </w:tc>
      </w:tr>
      <w:tr w:rsidR="009533C6" w:rsidRPr="00CF3659" w:rsidTr="009533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3" w:type="dxa"/>
          </w:tcPr>
          <w:p w:rsidR="009533C6" w:rsidRDefault="009533C6" w:rsidP="00DC096D">
            <w:pPr>
              <w:pStyle w:val="BodyText"/>
              <w:rPr>
                <w:rFonts w:asciiTheme="minorHAnsi" w:hAnsiTheme="minorHAnsi" w:cs="Calibri"/>
                <w:color w:val="365F91"/>
              </w:rPr>
            </w:pPr>
            <w:r w:rsidRPr="00806324">
              <w:rPr>
                <w:rFonts w:asciiTheme="minorHAnsi" w:hAnsiTheme="minorHAnsi" w:cs="Calibri"/>
                <w:color w:val="365F91"/>
              </w:rPr>
              <w:t>2008</w:t>
            </w:r>
          </w:p>
        </w:tc>
        <w:tc>
          <w:tcPr>
            <w:tcW w:w="1333" w:type="dxa"/>
          </w:tcPr>
          <w:p w:rsidR="009533C6" w:rsidRDefault="009533C6" w:rsidP="00DC096D">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365F91"/>
              </w:rPr>
            </w:pPr>
            <w:r w:rsidRPr="00806324">
              <w:rPr>
                <w:rFonts w:asciiTheme="minorHAnsi" w:hAnsiTheme="minorHAnsi" w:cs="Calibri"/>
                <w:color w:val="365F91"/>
              </w:rPr>
              <w:t>284</w:t>
            </w:r>
          </w:p>
        </w:tc>
        <w:tc>
          <w:tcPr>
            <w:cnfStyle w:val="000010000000" w:firstRow="0" w:lastRow="0" w:firstColumn="0" w:lastColumn="0" w:oddVBand="1" w:evenVBand="0" w:oddHBand="0" w:evenHBand="0" w:firstRowFirstColumn="0" w:firstRowLastColumn="0" w:lastRowFirstColumn="0" w:lastRowLastColumn="0"/>
            <w:tcW w:w="1334" w:type="dxa"/>
          </w:tcPr>
          <w:p w:rsidR="009533C6" w:rsidRDefault="009533C6" w:rsidP="00DC096D">
            <w:pPr>
              <w:pStyle w:val="BodyText"/>
              <w:rPr>
                <w:rFonts w:asciiTheme="minorHAnsi" w:hAnsiTheme="minorHAnsi" w:cs="Calibri"/>
                <w:color w:val="365F91"/>
              </w:rPr>
            </w:pPr>
            <w:r w:rsidRPr="00806324">
              <w:rPr>
                <w:rFonts w:asciiTheme="minorHAnsi" w:hAnsiTheme="minorHAnsi" w:cs="Calibri"/>
                <w:color w:val="365F91"/>
              </w:rPr>
              <w:t>89</w:t>
            </w:r>
          </w:p>
        </w:tc>
        <w:tc>
          <w:tcPr>
            <w:tcW w:w="1333" w:type="dxa"/>
          </w:tcPr>
          <w:p w:rsidR="009533C6" w:rsidRDefault="009533C6" w:rsidP="00DC096D">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365F91"/>
              </w:rPr>
            </w:pPr>
          </w:p>
        </w:tc>
        <w:tc>
          <w:tcPr>
            <w:cnfStyle w:val="000010000000" w:firstRow="0" w:lastRow="0" w:firstColumn="0" w:lastColumn="0" w:oddVBand="1" w:evenVBand="0" w:oddHBand="0" w:evenHBand="0" w:firstRowFirstColumn="0" w:firstRowLastColumn="0" w:lastRowFirstColumn="0" w:lastRowLastColumn="0"/>
            <w:tcW w:w="1334" w:type="dxa"/>
          </w:tcPr>
          <w:p w:rsidR="009533C6" w:rsidRDefault="009533C6" w:rsidP="00DC096D">
            <w:pPr>
              <w:pStyle w:val="BodyText"/>
              <w:rPr>
                <w:rFonts w:asciiTheme="minorHAnsi" w:hAnsiTheme="minorHAnsi" w:cs="Calibri"/>
                <w:color w:val="365F91"/>
              </w:rPr>
            </w:pPr>
          </w:p>
        </w:tc>
        <w:tc>
          <w:tcPr>
            <w:tcW w:w="1216" w:type="dxa"/>
          </w:tcPr>
          <w:p w:rsidR="009533C6" w:rsidRDefault="009533C6" w:rsidP="00DC096D">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365F91"/>
              </w:rPr>
            </w:pPr>
          </w:p>
        </w:tc>
        <w:tc>
          <w:tcPr>
            <w:cnfStyle w:val="000010000000" w:firstRow="0" w:lastRow="0" w:firstColumn="0" w:lastColumn="0" w:oddVBand="1" w:evenVBand="0" w:oddHBand="0" w:evenHBand="0" w:firstRowFirstColumn="0" w:firstRowLastColumn="0" w:lastRowFirstColumn="0" w:lastRowLastColumn="0"/>
            <w:tcW w:w="1418" w:type="dxa"/>
          </w:tcPr>
          <w:p w:rsidR="009533C6" w:rsidRDefault="009533C6" w:rsidP="00DC096D">
            <w:pPr>
              <w:pStyle w:val="BodyText"/>
              <w:rPr>
                <w:rFonts w:asciiTheme="minorHAnsi" w:hAnsiTheme="minorHAnsi" w:cs="Calibri"/>
                <w:color w:val="365F91"/>
              </w:rPr>
            </w:pPr>
            <w:r>
              <w:rPr>
                <w:rFonts w:asciiTheme="minorHAnsi" w:hAnsiTheme="minorHAnsi" w:cs="Calibri"/>
                <w:color w:val="365F91"/>
              </w:rPr>
              <w:t>5.5</w:t>
            </w:r>
          </w:p>
        </w:tc>
      </w:tr>
      <w:tr w:rsidR="009533C6" w:rsidRPr="00CF3659" w:rsidTr="009533C6">
        <w:tc>
          <w:tcPr>
            <w:cnfStyle w:val="000010000000" w:firstRow="0" w:lastRow="0" w:firstColumn="0" w:lastColumn="0" w:oddVBand="1" w:evenVBand="0" w:oddHBand="0" w:evenHBand="0" w:firstRowFirstColumn="0" w:firstRowLastColumn="0" w:lastRowFirstColumn="0" w:lastRowLastColumn="0"/>
            <w:tcW w:w="963" w:type="dxa"/>
          </w:tcPr>
          <w:p w:rsidR="009533C6" w:rsidRDefault="009533C6" w:rsidP="00DC096D">
            <w:pPr>
              <w:pStyle w:val="BodyText"/>
              <w:rPr>
                <w:rFonts w:asciiTheme="minorHAnsi" w:hAnsiTheme="minorHAnsi" w:cs="Calibri"/>
                <w:color w:val="365F91"/>
              </w:rPr>
            </w:pPr>
            <w:r w:rsidRPr="00806324">
              <w:rPr>
                <w:rFonts w:asciiTheme="minorHAnsi" w:hAnsiTheme="minorHAnsi" w:cs="Calibri"/>
                <w:color w:val="365F91"/>
              </w:rPr>
              <w:t>2009</w:t>
            </w:r>
          </w:p>
        </w:tc>
        <w:tc>
          <w:tcPr>
            <w:tcW w:w="1333" w:type="dxa"/>
          </w:tcPr>
          <w:p w:rsidR="009533C6" w:rsidRDefault="009533C6" w:rsidP="00DC096D">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365F91"/>
              </w:rPr>
            </w:pPr>
            <w:r w:rsidRPr="00806324">
              <w:rPr>
                <w:rFonts w:asciiTheme="minorHAnsi" w:hAnsiTheme="minorHAnsi" w:cs="Calibri"/>
                <w:color w:val="365F91"/>
              </w:rPr>
              <w:t>367</w:t>
            </w:r>
          </w:p>
        </w:tc>
        <w:tc>
          <w:tcPr>
            <w:cnfStyle w:val="000010000000" w:firstRow="0" w:lastRow="0" w:firstColumn="0" w:lastColumn="0" w:oddVBand="1" w:evenVBand="0" w:oddHBand="0" w:evenHBand="0" w:firstRowFirstColumn="0" w:firstRowLastColumn="0" w:lastRowFirstColumn="0" w:lastRowLastColumn="0"/>
            <w:tcW w:w="1334" w:type="dxa"/>
          </w:tcPr>
          <w:p w:rsidR="009533C6" w:rsidRDefault="009533C6" w:rsidP="00DC096D">
            <w:pPr>
              <w:pStyle w:val="BodyText"/>
              <w:rPr>
                <w:rFonts w:asciiTheme="minorHAnsi" w:hAnsiTheme="minorHAnsi" w:cs="Calibri"/>
                <w:color w:val="365F91"/>
              </w:rPr>
            </w:pPr>
            <w:r w:rsidRPr="00806324">
              <w:rPr>
                <w:rFonts w:asciiTheme="minorHAnsi" w:hAnsiTheme="minorHAnsi" w:cs="Calibri"/>
                <w:color w:val="365F91"/>
              </w:rPr>
              <w:t>174</w:t>
            </w:r>
          </w:p>
        </w:tc>
        <w:tc>
          <w:tcPr>
            <w:tcW w:w="1333" w:type="dxa"/>
          </w:tcPr>
          <w:p w:rsidR="009533C6" w:rsidRPr="00EA085B" w:rsidRDefault="009533C6" w:rsidP="00DC096D">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365F91"/>
                <w:vertAlign w:val="superscript"/>
              </w:rPr>
            </w:pPr>
            <w:r w:rsidRPr="00EA085B">
              <w:rPr>
                <w:rFonts w:asciiTheme="minorHAnsi" w:hAnsiTheme="minorHAnsi" w:cs="Calibri"/>
                <w:color w:val="365F91"/>
              </w:rPr>
              <w:t>8</w:t>
            </w:r>
            <w:r>
              <w:rPr>
                <w:rFonts w:asciiTheme="minorHAnsi" w:hAnsiTheme="minorHAnsi" w:cs="Calibri"/>
                <w:color w:val="365F91"/>
                <w:vertAlign w:val="superscript"/>
              </w:rPr>
              <w:t>*</w:t>
            </w:r>
          </w:p>
        </w:tc>
        <w:tc>
          <w:tcPr>
            <w:cnfStyle w:val="000010000000" w:firstRow="0" w:lastRow="0" w:firstColumn="0" w:lastColumn="0" w:oddVBand="1" w:evenVBand="0" w:oddHBand="0" w:evenHBand="0" w:firstRowFirstColumn="0" w:firstRowLastColumn="0" w:lastRowFirstColumn="0" w:lastRowLastColumn="0"/>
            <w:tcW w:w="1334" w:type="dxa"/>
          </w:tcPr>
          <w:p w:rsidR="009533C6" w:rsidRDefault="009533C6" w:rsidP="00DC096D">
            <w:pPr>
              <w:pStyle w:val="BodyText"/>
              <w:rPr>
                <w:rFonts w:asciiTheme="minorHAnsi" w:hAnsiTheme="minorHAnsi" w:cs="Calibri"/>
                <w:color w:val="365F91"/>
              </w:rPr>
            </w:pPr>
            <w:r w:rsidRPr="00806324">
              <w:rPr>
                <w:rFonts w:asciiTheme="minorHAnsi" w:hAnsiTheme="minorHAnsi" w:cs="Calibri"/>
                <w:color w:val="365F91"/>
              </w:rPr>
              <w:t>380-600</w:t>
            </w:r>
          </w:p>
        </w:tc>
        <w:tc>
          <w:tcPr>
            <w:tcW w:w="1216" w:type="dxa"/>
          </w:tcPr>
          <w:p w:rsidR="009533C6" w:rsidRDefault="009533C6" w:rsidP="00DC096D">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365F91"/>
              </w:rPr>
            </w:pPr>
          </w:p>
        </w:tc>
        <w:tc>
          <w:tcPr>
            <w:cnfStyle w:val="000010000000" w:firstRow="0" w:lastRow="0" w:firstColumn="0" w:lastColumn="0" w:oddVBand="1" w:evenVBand="0" w:oddHBand="0" w:evenHBand="0" w:firstRowFirstColumn="0" w:firstRowLastColumn="0" w:lastRowFirstColumn="0" w:lastRowLastColumn="0"/>
            <w:tcW w:w="1418" w:type="dxa"/>
          </w:tcPr>
          <w:p w:rsidR="009533C6" w:rsidRDefault="009533C6" w:rsidP="00DC096D">
            <w:pPr>
              <w:pStyle w:val="BodyText"/>
              <w:rPr>
                <w:rFonts w:asciiTheme="minorHAnsi" w:hAnsiTheme="minorHAnsi" w:cs="Calibri"/>
                <w:color w:val="365F91"/>
              </w:rPr>
            </w:pPr>
            <w:r>
              <w:rPr>
                <w:rFonts w:asciiTheme="minorHAnsi" w:hAnsiTheme="minorHAnsi" w:cs="Calibri"/>
                <w:color w:val="365F91"/>
              </w:rPr>
              <w:t>7.0</w:t>
            </w:r>
          </w:p>
        </w:tc>
      </w:tr>
      <w:tr w:rsidR="009533C6" w:rsidRPr="00CF3659" w:rsidTr="009533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3" w:type="dxa"/>
          </w:tcPr>
          <w:p w:rsidR="009533C6" w:rsidRDefault="009533C6" w:rsidP="00DC096D">
            <w:pPr>
              <w:pStyle w:val="BodyText"/>
              <w:rPr>
                <w:rFonts w:asciiTheme="minorHAnsi" w:hAnsiTheme="minorHAnsi" w:cs="Calibri"/>
                <w:color w:val="365F91"/>
              </w:rPr>
            </w:pPr>
            <w:r w:rsidRPr="00806324">
              <w:rPr>
                <w:rFonts w:asciiTheme="minorHAnsi" w:hAnsiTheme="minorHAnsi" w:cs="Calibri"/>
                <w:color w:val="365F91"/>
              </w:rPr>
              <w:t>2010</w:t>
            </w:r>
          </w:p>
        </w:tc>
        <w:tc>
          <w:tcPr>
            <w:tcW w:w="1333" w:type="dxa"/>
          </w:tcPr>
          <w:p w:rsidR="009533C6" w:rsidRDefault="009533C6" w:rsidP="00DC096D">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365F91"/>
              </w:rPr>
            </w:pPr>
            <w:r w:rsidRPr="00806324">
              <w:rPr>
                <w:rFonts w:asciiTheme="minorHAnsi" w:hAnsiTheme="minorHAnsi" w:cs="Calibri"/>
                <w:color w:val="365F91"/>
              </w:rPr>
              <w:t>383</w:t>
            </w:r>
          </w:p>
        </w:tc>
        <w:tc>
          <w:tcPr>
            <w:cnfStyle w:val="000010000000" w:firstRow="0" w:lastRow="0" w:firstColumn="0" w:lastColumn="0" w:oddVBand="1" w:evenVBand="0" w:oddHBand="0" w:evenHBand="0" w:firstRowFirstColumn="0" w:firstRowLastColumn="0" w:lastRowFirstColumn="0" w:lastRowLastColumn="0"/>
            <w:tcW w:w="1334" w:type="dxa"/>
          </w:tcPr>
          <w:p w:rsidR="009533C6" w:rsidRDefault="009533C6" w:rsidP="00DC096D">
            <w:pPr>
              <w:pStyle w:val="BodyText"/>
              <w:rPr>
                <w:rFonts w:asciiTheme="minorHAnsi" w:hAnsiTheme="minorHAnsi" w:cs="Calibri"/>
                <w:color w:val="365F91"/>
              </w:rPr>
            </w:pPr>
            <w:r w:rsidRPr="00806324">
              <w:rPr>
                <w:rFonts w:asciiTheme="minorHAnsi" w:hAnsiTheme="minorHAnsi" w:cs="Calibri"/>
                <w:color w:val="365F91"/>
              </w:rPr>
              <w:t>198</w:t>
            </w:r>
          </w:p>
        </w:tc>
        <w:tc>
          <w:tcPr>
            <w:tcW w:w="1333" w:type="dxa"/>
          </w:tcPr>
          <w:p w:rsidR="009533C6" w:rsidRPr="00EA085B" w:rsidRDefault="009533C6" w:rsidP="00DC096D">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365F91"/>
                <w:vertAlign w:val="superscript"/>
              </w:rPr>
            </w:pPr>
            <w:r w:rsidRPr="00EA085B">
              <w:rPr>
                <w:rFonts w:asciiTheme="minorHAnsi" w:hAnsiTheme="minorHAnsi" w:cs="Calibri"/>
                <w:color w:val="365F91"/>
              </w:rPr>
              <w:t>8</w:t>
            </w:r>
            <w:r>
              <w:rPr>
                <w:rFonts w:asciiTheme="minorHAnsi" w:hAnsiTheme="minorHAnsi" w:cs="Calibri"/>
                <w:color w:val="365F91"/>
                <w:vertAlign w:val="superscript"/>
              </w:rPr>
              <w:t>*</w:t>
            </w:r>
          </w:p>
        </w:tc>
        <w:tc>
          <w:tcPr>
            <w:cnfStyle w:val="000010000000" w:firstRow="0" w:lastRow="0" w:firstColumn="0" w:lastColumn="0" w:oddVBand="1" w:evenVBand="0" w:oddHBand="0" w:evenHBand="0" w:firstRowFirstColumn="0" w:firstRowLastColumn="0" w:lastRowFirstColumn="0" w:lastRowLastColumn="0"/>
            <w:tcW w:w="1334" w:type="dxa"/>
          </w:tcPr>
          <w:p w:rsidR="009533C6" w:rsidRDefault="009533C6" w:rsidP="00DC096D">
            <w:pPr>
              <w:pStyle w:val="BodyText"/>
              <w:rPr>
                <w:rFonts w:asciiTheme="minorHAnsi" w:hAnsiTheme="minorHAnsi" w:cs="Calibri"/>
                <w:color w:val="365F91"/>
              </w:rPr>
            </w:pPr>
            <w:r>
              <w:rPr>
                <w:rFonts w:asciiTheme="minorHAnsi" w:hAnsiTheme="minorHAnsi" w:cs="Calibri"/>
                <w:color w:val="365F91"/>
              </w:rPr>
              <w:t>390-615</w:t>
            </w:r>
          </w:p>
        </w:tc>
        <w:tc>
          <w:tcPr>
            <w:tcW w:w="1216" w:type="dxa"/>
          </w:tcPr>
          <w:p w:rsidR="009533C6" w:rsidRDefault="009533C6" w:rsidP="00DC096D">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365F91"/>
              </w:rPr>
            </w:pPr>
          </w:p>
        </w:tc>
        <w:tc>
          <w:tcPr>
            <w:cnfStyle w:val="000010000000" w:firstRow="0" w:lastRow="0" w:firstColumn="0" w:lastColumn="0" w:oddVBand="1" w:evenVBand="0" w:oddHBand="0" w:evenHBand="0" w:firstRowFirstColumn="0" w:firstRowLastColumn="0" w:lastRowFirstColumn="0" w:lastRowLastColumn="0"/>
            <w:tcW w:w="1418" w:type="dxa"/>
          </w:tcPr>
          <w:p w:rsidR="009533C6" w:rsidRDefault="009533C6" w:rsidP="00DC096D">
            <w:pPr>
              <w:pStyle w:val="BodyText"/>
              <w:rPr>
                <w:rFonts w:asciiTheme="minorHAnsi" w:hAnsiTheme="minorHAnsi" w:cs="Calibri"/>
                <w:color w:val="365F91"/>
              </w:rPr>
            </w:pPr>
            <w:r>
              <w:rPr>
                <w:rFonts w:asciiTheme="minorHAnsi" w:hAnsiTheme="minorHAnsi" w:cs="Calibri"/>
                <w:color w:val="365F91"/>
              </w:rPr>
              <w:t>6.58</w:t>
            </w:r>
          </w:p>
        </w:tc>
      </w:tr>
      <w:tr w:rsidR="009533C6" w:rsidRPr="00CF3659" w:rsidTr="009533C6">
        <w:tc>
          <w:tcPr>
            <w:cnfStyle w:val="000010000000" w:firstRow="0" w:lastRow="0" w:firstColumn="0" w:lastColumn="0" w:oddVBand="1" w:evenVBand="0" w:oddHBand="0" w:evenHBand="0" w:firstRowFirstColumn="0" w:firstRowLastColumn="0" w:lastRowFirstColumn="0" w:lastRowLastColumn="0"/>
            <w:tcW w:w="963" w:type="dxa"/>
          </w:tcPr>
          <w:p w:rsidR="009533C6" w:rsidRDefault="009533C6" w:rsidP="00DC096D">
            <w:pPr>
              <w:pStyle w:val="BodyText"/>
              <w:rPr>
                <w:rFonts w:asciiTheme="minorHAnsi" w:hAnsiTheme="minorHAnsi" w:cs="Calibri"/>
                <w:color w:val="365F91"/>
              </w:rPr>
            </w:pPr>
            <w:r w:rsidRPr="00806324">
              <w:rPr>
                <w:rFonts w:asciiTheme="minorHAnsi" w:hAnsiTheme="minorHAnsi" w:cs="Calibri"/>
                <w:color w:val="365F91"/>
              </w:rPr>
              <w:t>2011</w:t>
            </w:r>
          </w:p>
        </w:tc>
        <w:tc>
          <w:tcPr>
            <w:tcW w:w="1333" w:type="dxa"/>
          </w:tcPr>
          <w:p w:rsidR="009533C6" w:rsidRDefault="009533C6" w:rsidP="00DC096D">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365F91"/>
              </w:rPr>
            </w:pPr>
            <w:r w:rsidRPr="00806324">
              <w:rPr>
                <w:rFonts w:asciiTheme="minorHAnsi" w:hAnsiTheme="minorHAnsi" w:cs="Calibri"/>
                <w:color w:val="365F91"/>
              </w:rPr>
              <w:t>352</w:t>
            </w:r>
          </w:p>
        </w:tc>
        <w:tc>
          <w:tcPr>
            <w:cnfStyle w:val="000010000000" w:firstRow="0" w:lastRow="0" w:firstColumn="0" w:lastColumn="0" w:oddVBand="1" w:evenVBand="0" w:oddHBand="0" w:evenHBand="0" w:firstRowFirstColumn="0" w:firstRowLastColumn="0" w:lastRowFirstColumn="0" w:lastRowLastColumn="0"/>
            <w:tcW w:w="1334" w:type="dxa"/>
          </w:tcPr>
          <w:p w:rsidR="009533C6" w:rsidRDefault="009533C6" w:rsidP="00DC096D">
            <w:pPr>
              <w:pStyle w:val="BodyText"/>
              <w:rPr>
                <w:rFonts w:asciiTheme="minorHAnsi" w:hAnsiTheme="minorHAnsi" w:cs="Calibri"/>
                <w:color w:val="365F91"/>
              </w:rPr>
            </w:pPr>
            <w:r w:rsidRPr="00806324">
              <w:rPr>
                <w:rFonts w:asciiTheme="minorHAnsi" w:hAnsiTheme="minorHAnsi" w:cs="Calibri"/>
                <w:color w:val="365F91"/>
              </w:rPr>
              <w:t>216</w:t>
            </w:r>
          </w:p>
        </w:tc>
        <w:tc>
          <w:tcPr>
            <w:tcW w:w="1333" w:type="dxa"/>
          </w:tcPr>
          <w:p w:rsidR="009533C6" w:rsidRPr="00EA085B" w:rsidRDefault="009533C6" w:rsidP="00DC096D">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365F91"/>
                <w:vertAlign w:val="superscript"/>
              </w:rPr>
            </w:pPr>
            <w:r w:rsidRPr="00EA085B">
              <w:rPr>
                <w:rFonts w:asciiTheme="minorHAnsi" w:hAnsiTheme="minorHAnsi" w:cs="Calibri"/>
                <w:color w:val="365F91"/>
              </w:rPr>
              <w:t>8</w:t>
            </w:r>
            <w:r>
              <w:rPr>
                <w:rFonts w:asciiTheme="minorHAnsi" w:hAnsiTheme="minorHAnsi" w:cs="Calibri"/>
                <w:color w:val="365F91"/>
                <w:vertAlign w:val="superscript"/>
              </w:rPr>
              <w:t>*</w:t>
            </w:r>
          </w:p>
        </w:tc>
        <w:tc>
          <w:tcPr>
            <w:cnfStyle w:val="000010000000" w:firstRow="0" w:lastRow="0" w:firstColumn="0" w:lastColumn="0" w:oddVBand="1" w:evenVBand="0" w:oddHBand="0" w:evenHBand="0" w:firstRowFirstColumn="0" w:firstRowLastColumn="0" w:lastRowFirstColumn="0" w:lastRowLastColumn="0"/>
            <w:tcW w:w="1334" w:type="dxa"/>
          </w:tcPr>
          <w:p w:rsidR="009533C6" w:rsidRDefault="009533C6" w:rsidP="00DC096D">
            <w:pPr>
              <w:pStyle w:val="BodyText"/>
              <w:rPr>
                <w:rFonts w:asciiTheme="minorHAnsi" w:hAnsiTheme="minorHAnsi" w:cs="Calibri"/>
                <w:color w:val="365F91"/>
              </w:rPr>
            </w:pPr>
            <w:r>
              <w:rPr>
                <w:rFonts w:asciiTheme="minorHAnsi" w:hAnsiTheme="minorHAnsi" w:cs="Calibri"/>
                <w:color w:val="365F91"/>
              </w:rPr>
              <w:t>380-590</w:t>
            </w:r>
          </w:p>
        </w:tc>
        <w:tc>
          <w:tcPr>
            <w:tcW w:w="1216" w:type="dxa"/>
          </w:tcPr>
          <w:p w:rsidR="009533C6" w:rsidRDefault="009533C6" w:rsidP="00DC096D">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365F91"/>
              </w:rPr>
            </w:pPr>
          </w:p>
        </w:tc>
        <w:tc>
          <w:tcPr>
            <w:cnfStyle w:val="000010000000" w:firstRow="0" w:lastRow="0" w:firstColumn="0" w:lastColumn="0" w:oddVBand="1" w:evenVBand="0" w:oddHBand="0" w:evenHBand="0" w:firstRowFirstColumn="0" w:firstRowLastColumn="0" w:lastRowFirstColumn="0" w:lastRowLastColumn="0"/>
            <w:tcW w:w="1418" w:type="dxa"/>
          </w:tcPr>
          <w:p w:rsidR="009533C6" w:rsidRDefault="009533C6" w:rsidP="00DC096D">
            <w:pPr>
              <w:pStyle w:val="BodyText"/>
              <w:rPr>
                <w:rFonts w:asciiTheme="minorHAnsi" w:hAnsiTheme="minorHAnsi" w:cs="Calibri"/>
                <w:color w:val="365F91"/>
              </w:rPr>
            </w:pPr>
            <w:r>
              <w:rPr>
                <w:rFonts w:asciiTheme="minorHAnsi" w:hAnsiTheme="minorHAnsi" w:cs="Calibri"/>
                <w:color w:val="365F91"/>
              </w:rPr>
              <w:t>6.75</w:t>
            </w:r>
          </w:p>
        </w:tc>
      </w:tr>
      <w:tr w:rsidR="009533C6" w:rsidRPr="00CF3659" w:rsidTr="009533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3" w:type="dxa"/>
          </w:tcPr>
          <w:p w:rsidR="009533C6" w:rsidRPr="00806324" w:rsidRDefault="009533C6" w:rsidP="00DC096D">
            <w:pPr>
              <w:pStyle w:val="BodyText"/>
              <w:rPr>
                <w:rFonts w:asciiTheme="minorHAnsi" w:hAnsiTheme="minorHAnsi" w:cs="Calibri"/>
                <w:color w:val="365F91"/>
              </w:rPr>
            </w:pPr>
            <w:r>
              <w:rPr>
                <w:rFonts w:asciiTheme="minorHAnsi" w:hAnsiTheme="minorHAnsi" w:cs="Calibri"/>
                <w:color w:val="365F91"/>
              </w:rPr>
              <w:t>2012</w:t>
            </w:r>
          </w:p>
        </w:tc>
        <w:tc>
          <w:tcPr>
            <w:tcW w:w="1333" w:type="dxa"/>
          </w:tcPr>
          <w:p w:rsidR="009533C6" w:rsidRPr="00806324" w:rsidRDefault="009533C6" w:rsidP="00DC096D">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365F91"/>
              </w:rPr>
            </w:pPr>
            <w:r>
              <w:rPr>
                <w:rFonts w:asciiTheme="minorHAnsi" w:hAnsiTheme="minorHAnsi" w:cs="Calibri"/>
                <w:color w:val="365F91"/>
              </w:rPr>
              <w:t>302</w:t>
            </w:r>
          </w:p>
        </w:tc>
        <w:tc>
          <w:tcPr>
            <w:cnfStyle w:val="000010000000" w:firstRow="0" w:lastRow="0" w:firstColumn="0" w:lastColumn="0" w:oddVBand="1" w:evenVBand="0" w:oddHBand="0" w:evenHBand="0" w:firstRowFirstColumn="0" w:firstRowLastColumn="0" w:lastRowFirstColumn="0" w:lastRowLastColumn="0"/>
            <w:tcW w:w="1334" w:type="dxa"/>
          </w:tcPr>
          <w:p w:rsidR="009533C6" w:rsidRPr="00806324" w:rsidRDefault="009533C6" w:rsidP="00DC096D">
            <w:pPr>
              <w:pStyle w:val="BodyText"/>
              <w:rPr>
                <w:rFonts w:asciiTheme="minorHAnsi" w:hAnsiTheme="minorHAnsi" w:cs="Calibri"/>
                <w:color w:val="365F91"/>
              </w:rPr>
            </w:pPr>
            <w:r>
              <w:rPr>
                <w:rFonts w:asciiTheme="minorHAnsi" w:hAnsiTheme="minorHAnsi" w:cs="Calibri"/>
                <w:color w:val="365F91"/>
              </w:rPr>
              <w:t>216</w:t>
            </w:r>
          </w:p>
        </w:tc>
        <w:tc>
          <w:tcPr>
            <w:tcW w:w="1333" w:type="dxa"/>
          </w:tcPr>
          <w:p w:rsidR="009533C6" w:rsidRPr="00EA085B" w:rsidRDefault="009533C6" w:rsidP="00DC096D">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365F91"/>
                <w:vertAlign w:val="superscript"/>
              </w:rPr>
            </w:pPr>
            <w:r w:rsidRPr="00EA085B">
              <w:rPr>
                <w:rFonts w:asciiTheme="minorHAnsi" w:hAnsiTheme="minorHAnsi" w:cs="Calibri"/>
                <w:color w:val="365F91"/>
              </w:rPr>
              <w:t>8</w:t>
            </w:r>
            <w:r>
              <w:rPr>
                <w:rFonts w:asciiTheme="minorHAnsi" w:hAnsiTheme="minorHAnsi" w:cs="Calibri"/>
                <w:color w:val="365F91"/>
                <w:vertAlign w:val="superscript"/>
              </w:rPr>
              <w:t>*</w:t>
            </w:r>
          </w:p>
        </w:tc>
        <w:tc>
          <w:tcPr>
            <w:cnfStyle w:val="000010000000" w:firstRow="0" w:lastRow="0" w:firstColumn="0" w:lastColumn="0" w:oddVBand="1" w:evenVBand="0" w:oddHBand="0" w:evenHBand="0" w:firstRowFirstColumn="0" w:firstRowLastColumn="0" w:lastRowFirstColumn="0" w:lastRowLastColumn="0"/>
            <w:tcW w:w="1334" w:type="dxa"/>
          </w:tcPr>
          <w:p w:rsidR="009533C6" w:rsidRDefault="009533C6" w:rsidP="00DC096D">
            <w:pPr>
              <w:pStyle w:val="BodyText"/>
              <w:rPr>
                <w:rFonts w:asciiTheme="minorHAnsi" w:hAnsiTheme="minorHAnsi" w:cs="Calibri"/>
                <w:color w:val="365F91"/>
              </w:rPr>
            </w:pPr>
            <w:r>
              <w:rPr>
                <w:rFonts w:asciiTheme="minorHAnsi" w:hAnsiTheme="minorHAnsi" w:cs="Calibri"/>
                <w:color w:val="365F91"/>
              </w:rPr>
              <w:t>400-630</w:t>
            </w:r>
          </w:p>
        </w:tc>
        <w:tc>
          <w:tcPr>
            <w:tcW w:w="1216" w:type="dxa"/>
          </w:tcPr>
          <w:p w:rsidR="009533C6" w:rsidRDefault="009533C6" w:rsidP="00DC096D">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365F91"/>
              </w:rPr>
            </w:pPr>
          </w:p>
        </w:tc>
        <w:tc>
          <w:tcPr>
            <w:cnfStyle w:val="000010000000" w:firstRow="0" w:lastRow="0" w:firstColumn="0" w:lastColumn="0" w:oddVBand="1" w:evenVBand="0" w:oddHBand="0" w:evenHBand="0" w:firstRowFirstColumn="0" w:firstRowLastColumn="0" w:lastRowFirstColumn="0" w:lastRowLastColumn="0"/>
            <w:tcW w:w="1418" w:type="dxa"/>
          </w:tcPr>
          <w:p w:rsidR="009533C6" w:rsidRDefault="009533C6" w:rsidP="00DC096D">
            <w:pPr>
              <w:pStyle w:val="BodyText"/>
              <w:rPr>
                <w:rFonts w:asciiTheme="minorHAnsi" w:hAnsiTheme="minorHAnsi" w:cs="Calibri"/>
                <w:color w:val="365F91"/>
              </w:rPr>
            </w:pPr>
            <w:r>
              <w:rPr>
                <w:rFonts w:asciiTheme="minorHAnsi" w:hAnsiTheme="minorHAnsi" w:cs="Calibri"/>
                <w:color w:val="365F91"/>
              </w:rPr>
              <w:t>6.77</w:t>
            </w:r>
          </w:p>
        </w:tc>
      </w:tr>
      <w:tr w:rsidR="009533C6" w:rsidRPr="00CF3659" w:rsidTr="009533C6">
        <w:tc>
          <w:tcPr>
            <w:cnfStyle w:val="000010000000" w:firstRow="0" w:lastRow="0" w:firstColumn="0" w:lastColumn="0" w:oddVBand="1" w:evenVBand="0" w:oddHBand="0" w:evenHBand="0" w:firstRowFirstColumn="0" w:firstRowLastColumn="0" w:lastRowFirstColumn="0" w:lastRowLastColumn="0"/>
            <w:tcW w:w="963" w:type="dxa"/>
          </w:tcPr>
          <w:p w:rsidR="009533C6" w:rsidRDefault="009533C6" w:rsidP="00DC096D">
            <w:pPr>
              <w:pStyle w:val="BodyText"/>
              <w:rPr>
                <w:rFonts w:asciiTheme="minorHAnsi" w:hAnsiTheme="minorHAnsi" w:cs="Calibri"/>
                <w:color w:val="365F91"/>
              </w:rPr>
            </w:pPr>
            <w:r w:rsidRPr="00806324">
              <w:rPr>
                <w:rFonts w:asciiTheme="minorHAnsi" w:hAnsiTheme="minorHAnsi" w:cs="Calibri"/>
                <w:color w:val="365F91"/>
              </w:rPr>
              <w:t>20</w:t>
            </w:r>
            <w:r>
              <w:rPr>
                <w:rFonts w:asciiTheme="minorHAnsi" w:hAnsiTheme="minorHAnsi" w:cs="Calibri"/>
                <w:color w:val="365F91"/>
              </w:rPr>
              <w:t>20</w:t>
            </w:r>
          </w:p>
        </w:tc>
        <w:tc>
          <w:tcPr>
            <w:tcW w:w="1333" w:type="dxa"/>
          </w:tcPr>
          <w:p w:rsidR="009533C6" w:rsidRDefault="009533C6" w:rsidP="00DC096D">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365F91"/>
              </w:rPr>
            </w:pPr>
          </w:p>
        </w:tc>
        <w:tc>
          <w:tcPr>
            <w:cnfStyle w:val="000010000000" w:firstRow="0" w:lastRow="0" w:firstColumn="0" w:lastColumn="0" w:oddVBand="1" w:evenVBand="0" w:oddHBand="0" w:evenHBand="0" w:firstRowFirstColumn="0" w:firstRowLastColumn="0" w:lastRowFirstColumn="0" w:lastRowLastColumn="0"/>
            <w:tcW w:w="1334" w:type="dxa"/>
          </w:tcPr>
          <w:p w:rsidR="009533C6" w:rsidRDefault="009533C6" w:rsidP="00DC096D">
            <w:pPr>
              <w:pStyle w:val="BodyText"/>
              <w:rPr>
                <w:rFonts w:asciiTheme="minorHAnsi" w:hAnsiTheme="minorHAnsi" w:cs="Calibri"/>
                <w:color w:val="365F91"/>
              </w:rPr>
            </w:pPr>
          </w:p>
        </w:tc>
        <w:tc>
          <w:tcPr>
            <w:tcW w:w="1333" w:type="dxa"/>
          </w:tcPr>
          <w:p w:rsidR="009533C6" w:rsidRDefault="009533C6" w:rsidP="00DC096D">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365F91"/>
              </w:rPr>
            </w:pPr>
          </w:p>
        </w:tc>
        <w:tc>
          <w:tcPr>
            <w:cnfStyle w:val="000010000000" w:firstRow="0" w:lastRow="0" w:firstColumn="0" w:lastColumn="0" w:oddVBand="1" w:evenVBand="0" w:oddHBand="0" w:evenHBand="0" w:firstRowFirstColumn="0" w:firstRowLastColumn="0" w:lastRowFirstColumn="0" w:lastRowLastColumn="0"/>
            <w:tcW w:w="1334" w:type="dxa"/>
          </w:tcPr>
          <w:p w:rsidR="009533C6" w:rsidRDefault="009533C6" w:rsidP="00DC096D">
            <w:pPr>
              <w:pStyle w:val="BodyText"/>
              <w:rPr>
                <w:rFonts w:asciiTheme="minorHAnsi" w:hAnsiTheme="minorHAnsi" w:cs="Calibri"/>
                <w:color w:val="365F91"/>
              </w:rPr>
            </w:pPr>
          </w:p>
        </w:tc>
        <w:tc>
          <w:tcPr>
            <w:tcW w:w="1216" w:type="dxa"/>
          </w:tcPr>
          <w:p w:rsidR="009533C6" w:rsidRDefault="009533C6" w:rsidP="00DC096D">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365F91"/>
              </w:rPr>
            </w:pPr>
          </w:p>
        </w:tc>
        <w:tc>
          <w:tcPr>
            <w:cnfStyle w:val="000010000000" w:firstRow="0" w:lastRow="0" w:firstColumn="0" w:lastColumn="0" w:oddVBand="1" w:evenVBand="0" w:oddHBand="0" w:evenHBand="0" w:firstRowFirstColumn="0" w:firstRowLastColumn="0" w:lastRowFirstColumn="0" w:lastRowLastColumn="0"/>
            <w:tcW w:w="1418" w:type="dxa"/>
          </w:tcPr>
          <w:p w:rsidR="009533C6" w:rsidRDefault="009533C6" w:rsidP="00DC096D">
            <w:pPr>
              <w:pStyle w:val="BodyText"/>
              <w:rPr>
                <w:rFonts w:asciiTheme="minorHAnsi" w:hAnsiTheme="minorHAnsi" w:cs="Calibri"/>
                <w:color w:val="365F91"/>
              </w:rPr>
            </w:pPr>
            <w:r w:rsidRPr="00806324">
              <w:rPr>
                <w:rFonts w:asciiTheme="minorHAnsi" w:hAnsiTheme="minorHAnsi" w:cs="Calibri"/>
                <w:color w:val="365F91"/>
              </w:rPr>
              <w:t>8.45%</w:t>
            </w:r>
          </w:p>
        </w:tc>
      </w:tr>
    </w:tbl>
    <w:p w:rsidR="009533C6" w:rsidRPr="00804DE0" w:rsidRDefault="009533C6" w:rsidP="009533C6">
      <w:pPr>
        <w:rPr>
          <w:rFonts w:asciiTheme="minorHAnsi" w:hAnsiTheme="minorHAnsi"/>
        </w:rPr>
      </w:pPr>
      <w:r w:rsidRPr="00804DE0">
        <w:rPr>
          <w:rFonts w:asciiTheme="minorHAnsi" w:hAnsiTheme="minorHAnsi"/>
        </w:rPr>
        <w:t xml:space="preserve">Source: Federal Environment Agency reports: Biofuels in the transport sector in Austria </w:t>
      </w:r>
    </w:p>
    <w:p w:rsidR="009533C6" w:rsidRDefault="009533C6" w:rsidP="009533C6">
      <w:pPr>
        <w:rPr>
          <w:rFonts w:asciiTheme="minorHAnsi" w:hAnsiTheme="minorHAnsi"/>
          <w:lang w:eastAsia="en-US"/>
        </w:rPr>
      </w:pPr>
      <w:r w:rsidRPr="00804DE0">
        <w:rPr>
          <w:rFonts w:asciiTheme="minorHAnsi" w:hAnsiTheme="minorHAnsi"/>
        </w:rPr>
        <w:t xml:space="preserve">NB: 1 tonne Pure Plant Oil = 1,087 L = 37.0 GJ; </w:t>
      </w:r>
      <w:r w:rsidRPr="00804DE0">
        <w:rPr>
          <w:rFonts w:asciiTheme="minorHAnsi" w:hAnsiTheme="minorHAnsi"/>
          <w:lang w:eastAsia="en-US"/>
        </w:rPr>
        <w:t xml:space="preserve">NB: 1 tonne bioethanol = 1,262 L = 29.5 GJ; </w:t>
      </w:r>
      <w:r w:rsidRPr="00804DE0">
        <w:rPr>
          <w:rFonts w:asciiTheme="minorHAnsi" w:hAnsiTheme="minorHAnsi"/>
          <w:lang w:eastAsia="en-US"/>
        </w:rPr>
        <w:br/>
        <w:t>1 tonne biodiesel = 1,136 L = 40.6 GJ; n.a. not available</w:t>
      </w:r>
    </w:p>
    <w:p w:rsidR="0017202A" w:rsidRDefault="009533C6" w:rsidP="009533C6">
      <w:pPr>
        <w:rPr>
          <w:rFonts w:asciiTheme="minorHAnsi" w:hAnsiTheme="minorHAnsi"/>
          <w:lang w:eastAsia="en-US"/>
        </w:rPr>
      </w:pPr>
      <w:r w:rsidRPr="00EA085B">
        <w:rPr>
          <w:rFonts w:asciiTheme="minorHAnsi" w:hAnsiTheme="minorHAnsi"/>
          <w:lang w:eastAsia="en-US"/>
        </w:rPr>
        <w:t>*</w:t>
      </w:r>
      <w:r>
        <w:rPr>
          <w:rFonts w:asciiTheme="minorHAnsi" w:hAnsiTheme="minorHAnsi"/>
          <w:lang w:eastAsia="en-US"/>
        </w:rPr>
        <w:t xml:space="preserve"> estimated production capacity of decentralised small scale plant oil presses; no data available on how much of this production volume is used for biofuels; a large share of this production capacity is used for food, feed or technical purposes.</w:t>
      </w:r>
    </w:p>
    <w:p w:rsidR="009533C6" w:rsidRDefault="009533C6" w:rsidP="009533C6">
      <w:pPr>
        <w:rPr>
          <w:rFonts w:asciiTheme="minorHAnsi" w:hAnsiTheme="minorHAnsi"/>
          <w:lang w:eastAsia="en-US"/>
        </w:rPr>
      </w:pPr>
    </w:p>
    <w:p w:rsidR="009533C6" w:rsidRPr="00277F83" w:rsidRDefault="009533C6" w:rsidP="009533C6">
      <w:pPr>
        <w:spacing w:line="276" w:lineRule="auto"/>
        <w:rPr>
          <w:rFonts w:asciiTheme="minorHAnsi" w:hAnsiTheme="minorHAnsi"/>
        </w:rPr>
      </w:pPr>
      <w:r w:rsidRPr="00806324">
        <w:rPr>
          <w:rFonts w:asciiTheme="minorHAnsi" w:hAnsiTheme="minorHAnsi"/>
          <w:b/>
        </w:rPr>
        <w:t>Biodiesel</w:t>
      </w:r>
      <w:r w:rsidRPr="00806324">
        <w:rPr>
          <w:rFonts w:asciiTheme="minorHAnsi" w:hAnsiTheme="minorHAnsi"/>
        </w:rPr>
        <w:t xml:space="preserve"> is the main biofuel produced in Austria. Biodiesel production capacity in Austria is ~ 650</w:t>
      </w:r>
      <w:r>
        <w:rPr>
          <w:rFonts w:asciiTheme="minorHAnsi" w:hAnsiTheme="minorHAnsi"/>
        </w:rPr>
        <w:t>,</w:t>
      </w:r>
      <w:r w:rsidRPr="00806324">
        <w:rPr>
          <w:rFonts w:asciiTheme="minorHAnsi" w:hAnsiTheme="minorHAnsi"/>
        </w:rPr>
        <w:t>000 t/a from 1</w:t>
      </w:r>
      <w:r>
        <w:rPr>
          <w:rFonts w:asciiTheme="minorHAnsi" w:hAnsiTheme="minorHAnsi"/>
        </w:rPr>
        <w:t>4</w:t>
      </w:r>
      <w:r w:rsidRPr="00806324">
        <w:rPr>
          <w:rFonts w:asciiTheme="minorHAnsi" w:hAnsiTheme="minorHAnsi"/>
        </w:rPr>
        <w:t xml:space="preserve"> production facilities. The production </w:t>
      </w:r>
      <w:r>
        <w:rPr>
          <w:rFonts w:asciiTheme="minorHAnsi" w:hAnsiTheme="minorHAnsi"/>
        </w:rPr>
        <w:t>reached its peak in 2010 with</w:t>
      </w:r>
      <w:r w:rsidRPr="00806324">
        <w:rPr>
          <w:rFonts w:asciiTheme="minorHAnsi" w:hAnsiTheme="minorHAnsi"/>
        </w:rPr>
        <w:t xml:space="preserve"> nearly 383 million L of biodiesel. The total biodiesel consumption was 627 ML in 2009, of which 461 ML was blended with fossil diesel, and 166 ML used directly. Sales of biodiesel in </w:t>
      </w:r>
      <w:r>
        <w:rPr>
          <w:rFonts w:asciiTheme="minorHAnsi" w:hAnsiTheme="minorHAnsi"/>
        </w:rPr>
        <w:t>2012</w:t>
      </w:r>
      <w:r w:rsidRPr="00806324">
        <w:rPr>
          <w:rFonts w:asciiTheme="minorHAnsi" w:hAnsiTheme="minorHAnsi"/>
        </w:rPr>
        <w:t xml:space="preserve"> decreased to </w:t>
      </w:r>
      <w:r>
        <w:rPr>
          <w:rFonts w:asciiTheme="minorHAnsi" w:hAnsiTheme="minorHAnsi"/>
        </w:rPr>
        <w:t>567</w:t>
      </w:r>
      <w:r w:rsidRPr="00806324">
        <w:rPr>
          <w:rFonts w:asciiTheme="minorHAnsi" w:hAnsiTheme="minorHAnsi"/>
        </w:rPr>
        <w:t xml:space="preserve"> ML with actual production also reduced at 3</w:t>
      </w:r>
      <w:r>
        <w:rPr>
          <w:rFonts w:asciiTheme="minorHAnsi" w:hAnsiTheme="minorHAnsi"/>
        </w:rPr>
        <w:t>0</w:t>
      </w:r>
      <w:r w:rsidRPr="00806324">
        <w:rPr>
          <w:rFonts w:asciiTheme="minorHAnsi" w:hAnsiTheme="minorHAnsi"/>
        </w:rPr>
        <w:t>2 ML.</w:t>
      </w:r>
    </w:p>
    <w:p w:rsidR="009533C6" w:rsidRPr="00CF3659" w:rsidRDefault="009533C6" w:rsidP="009533C6">
      <w:pPr>
        <w:rPr>
          <w:rFonts w:asciiTheme="minorHAnsi" w:hAnsiTheme="minorHAnsi"/>
        </w:rPr>
      </w:pPr>
    </w:p>
    <w:p w:rsidR="009533C6" w:rsidRPr="00CF3659" w:rsidRDefault="009533C6" w:rsidP="009533C6">
      <w:pPr>
        <w:rPr>
          <w:rFonts w:asciiTheme="minorHAnsi" w:hAnsiTheme="minorHAnsi"/>
        </w:rPr>
      </w:pPr>
      <w:r w:rsidRPr="00806324">
        <w:rPr>
          <w:rFonts w:asciiTheme="minorHAnsi" w:hAnsiTheme="minorHAnsi"/>
        </w:rPr>
        <w:t xml:space="preserve">The production of </w:t>
      </w:r>
      <w:r w:rsidRPr="00806324">
        <w:rPr>
          <w:rFonts w:asciiTheme="minorHAnsi" w:hAnsiTheme="minorHAnsi"/>
          <w:b/>
        </w:rPr>
        <w:t>bioethanol</w:t>
      </w:r>
      <w:r w:rsidRPr="00806324">
        <w:rPr>
          <w:rFonts w:asciiTheme="minorHAnsi" w:hAnsiTheme="minorHAnsi"/>
        </w:rPr>
        <w:t xml:space="preserve"> in Austria is lower than the biodiesel production at 198 ML in 2010 E5 and E85 usage reached nearly </w:t>
      </w:r>
      <w:r>
        <w:rPr>
          <w:rFonts w:asciiTheme="minorHAnsi" w:hAnsiTheme="minorHAnsi"/>
        </w:rPr>
        <w:t>216</w:t>
      </w:r>
      <w:r w:rsidRPr="00806324">
        <w:rPr>
          <w:rFonts w:asciiTheme="minorHAnsi" w:hAnsiTheme="minorHAnsi"/>
        </w:rPr>
        <w:t xml:space="preserve"> ML in 2009. Austrian E10 bioethanol demand can be achieved via the production capacity of a single plant, the AGRANA bioethanol plant in Pischelsdorf. The plant has a capacity of 240 ML of bioethanol per year, which is capable of displacing 1/3 of the Austrian soy protein imports through DDGS co-production. The plant’s emission reductions of 50% GHG have been certified by Joanneum Research. Production of bioethanol </w:t>
      </w:r>
      <w:r>
        <w:rPr>
          <w:rFonts w:asciiTheme="minorHAnsi" w:hAnsiTheme="minorHAnsi"/>
        </w:rPr>
        <w:t>remained</w:t>
      </w:r>
      <w:r w:rsidRPr="00806324">
        <w:rPr>
          <w:rFonts w:asciiTheme="minorHAnsi" w:hAnsiTheme="minorHAnsi"/>
        </w:rPr>
        <w:t xml:space="preserve"> in 201</w:t>
      </w:r>
      <w:r>
        <w:rPr>
          <w:rFonts w:asciiTheme="minorHAnsi" w:hAnsiTheme="minorHAnsi"/>
        </w:rPr>
        <w:t>2</w:t>
      </w:r>
      <w:r w:rsidRPr="00806324">
        <w:rPr>
          <w:rFonts w:asciiTheme="minorHAnsi" w:hAnsiTheme="minorHAnsi"/>
        </w:rPr>
        <w:t xml:space="preserve"> </w:t>
      </w:r>
      <w:r>
        <w:rPr>
          <w:rFonts w:asciiTheme="minorHAnsi" w:hAnsiTheme="minorHAnsi"/>
        </w:rPr>
        <w:t>at</w:t>
      </w:r>
      <w:r w:rsidRPr="00806324">
        <w:rPr>
          <w:rFonts w:asciiTheme="minorHAnsi" w:hAnsiTheme="minorHAnsi"/>
        </w:rPr>
        <w:t xml:space="preserve"> </w:t>
      </w:r>
      <w:r>
        <w:rPr>
          <w:rFonts w:asciiTheme="minorHAnsi" w:hAnsiTheme="minorHAnsi"/>
        </w:rPr>
        <w:t>216</w:t>
      </w:r>
      <w:r w:rsidRPr="00806324">
        <w:rPr>
          <w:rFonts w:asciiTheme="minorHAnsi" w:hAnsiTheme="minorHAnsi"/>
        </w:rPr>
        <w:t xml:space="preserve"> ML, with sales of bioethanol also increasing to </w:t>
      </w:r>
      <w:r>
        <w:rPr>
          <w:rFonts w:asciiTheme="minorHAnsi" w:hAnsiTheme="minorHAnsi"/>
        </w:rPr>
        <w:t>133</w:t>
      </w:r>
      <w:r w:rsidRPr="00806324">
        <w:rPr>
          <w:rFonts w:asciiTheme="minorHAnsi" w:hAnsiTheme="minorHAnsi"/>
        </w:rPr>
        <w:t xml:space="preserve"> ML.</w:t>
      </w:r>
    </w:p>
    <w:p w:rsidR="009533C6" w:rsidRPr="00CF3659" w:rsidRDefault="009533C6" w:rsidP="009533C6">
      <w:pPr>
        <w:rPr>
          <w:rFonts w:asciiTheme="minorHAnsi" w:hAnsiTheme="minorHAnsi"/>
        </w:rPr>
      </w:pPr>
    </w:p>
    <w:p w:rsidR="0017202A" w:rsidRDefault="009533C6" w:rsidP="009533C6">
      <w:pPr>
        <w:rPr>
          <w:rFonts w:asciiTheme="minorHAnsi" w:hAnsiTheme="minorHAnsi"/>
        </w:rPr>
      </w:pPr>
      <w:r w:rsidRPr="00806324">
        <w:rPr>
          <w:rFonts w:asciiTheme="minorHAnsi" w:hAnsiTheme="minorHAnsi"/>
        </w:rPr>
        <w:t xml:space="preserve">In recent years pure plant oil is increasingly used as fuel, in particular by agricultural vehicles and road freight transport. While national production data isn’t readily available, plant oil for fuelling purposes is estimated to be </w:t>
      </w:r>
      <w:r>
        <w:rPr>
          <w:rFonts w:asciiTheme="minorHAnsi" w:hAnsiTheme="minorHAnsi"/>
        </w:rPr>
        <w:t>632 t</w:t>
      </w:r>
      <w:r w:rsidRPr="00806324">
        <w:rPr>
          <w:rFonts w:asciiTheme="minorHAnsi" w:hAnsiTheme="minorHAnsi"/>
        </w:rPr>
        <w:t xml:space="preserve"> (</w:t>
      </w:r>
      <w:r>
        <w:rPr>
          <w:rFonts w:asciiTheme="minorHAnsi" w:hAnsiTheme="minorHAnsi"/>
        </w:rPr>
        <w:t>2012</w:t>
      </w:r>
      <w:r w:rsidRPr="00806324">
        <w:rPr>
          <w:rFonts w:asciiTheme="minorHAnsi" w:hAnsiTheme="minorHAnsi"/>
        </w:rPr>
        <w:t>)</w:t>
      </w:r>
      <w:r>
        <w:rPr>
          <w:rFonts w:asciiTheme="minorHAnsi" w:hAnsiTheme="minorHAnsi"/>
        </w:rPr>
        <w:t xml:space="preserve"> decreasing from </w:t>
      </w:r>
      <w:r w:rsidRPr="00804DE0">
        <w:rPr>
          <w:rFonts w:asciiTheme="minorHAnsi" w:hAnsiTheme="minorHAnsi"/>
        </w:rPr>
        <w:t>2,656 t in 2009</w:t>
      </w:r>
      <w:r w:rsidRPr="00806324">
        <w:rPr>
          <w:rFonts w:asciiTheme="minorHAnsi" w:hAnsiTheme="minorHAnsi"/>
        </w:rPr>
        <w:t xml:space="preserve">. Biogas produced in Austria is mainly used on site for heat and power production, with an estimated production ranging from </w:t>
      </w:r>
      <w:r>
        <w:rPr>
          <w:rFonts w:asciiTheme="minorHAnsi" w:hAnsiTheme="minorHAnsi"/>
        </w:rPr>
        <w:t>400</w:t>
      </w:r>
      <w:r w:rsidRPr="00806324">
        <w:rPr>
          <w:rFonts w:asciiTheme="minorHAnsi" w:hAnsiTheme="minorHAnsi"/>
        </w:rPr>
        <w:t xml:space="preserve"> – 6</w:t>
      </w:r>
      <w:r>
        <w:rPr>
          <w:rFonts w:asciiTheme="minorHAnsi" w:hAnsiTheme="minorHAnsi"/>
        </w:rPr>
        <w:t>30 M</w:t>
      </w:r>
      <w:r w:rsidRPr="00806324">
        <w:rPr>
          <w:rFonts w:asciiTheme="minorHAnsi" w:hAnsiTheme="minorHAnsi"/>
        </w:rPr>
        <w:t>m</w:t>
      </w:r>
      <w:r w:rsidRPr="00806324">
        <w:rPr>
          <w:rFonts w:asciiTheme="minorHAnsi" w:hAnsiTheme="minorHAnsi"/>
          <w:vertAlign w:val="superscript"/>
        </w:rPr>
        <w:t>3</w:t>
      </w:r>
      <w:r w:rsidRPr="00806324">
        <w:rPr>
          <w:rFonts w:asciiTheme="minorHAnsi" w:hAnsiTheme="minorHAnsi"/>
        </w:rPr>
        <w:t xml:space="preserve"> of biogas per year. Efforts are being made to introduce “Bio-CNG” into the transport fuel market, but the number of CNG vehicles must still be increased.</w:t>
      </w:r>
    </w:p>
    <w:p w:rsidR="00C37572" w:rsidRPr="00CF3659" w:rsidRDefault="00806324" w:rsidP="009708CF">
      <w:pPr>
        <w:pStyle w:val="Heading2"/>
        <w:ind w:left="709" w:hanging="709"/>
        <w:rPr>
          <w:rFonts w:asciiTheme="minorHAnsi" w:hAnsiTheme="minorHAnsi"/>
          <w:sz w:val="20"/>
          <w:szCs w:val="20"/>
        </w:rPr>
      </w:pPr>
      <w:r w:rsidRPr="00806324">
        <w:rPr>
          <w:rFonts w:asciiTheme="minorHAnsi" w:hAnsiTheme="minorHAnsi"/>
          <w:sz w:val="20"/>
          <w:szCs w:val="20"/>
        </w:rPr>
        <w:t xml:space="preserve"> </w:t>
      </w:r>
      <w:bookmarkStart w:id="81" w:name="_Toc306864343"/>
      <w:bookmarkStart w:id="82" w:name="_Toc306885321"/>
      <w:bookmarkStart w:id="83" w:name="_Toc313889590"/>
      <w:bookmarkStart w:id="84" w:name="_Toc306864344"/>
      <w:bookmarkStart w:id="85" w:name="_Toc306885322"/>
      <w:bookmarkStart w:id="86" w:name="_Toc313889591"/>
      <w:bookmarkStart w:id="87" w:name="_Toc313889592"/>
      <w:bookmarkStart w:id="88" w:name="_Toc390843044"/>
      <w:bookmarkEnd w:id="81"/>
      <w:bookmarkEnd w:id="82"/>
      <w:bookmarkEnd w:id="83"/>
      <w:bookmarkEnd w:id="84"/>
      <w:bookmarkEnd w:id="85"/>
      <w:bookmarkEnd w:id="86"/>
      <w:r w:rsidRPr="00806324">
        <w:rPr>
          <w:rFonts w:asciiTheme="minorHAnsi" w:hAnsiTheme="minorHAnsi"/>
          <w:sz w:val="20"/>
          <w:szCs w:val="20"/>
        </w:rPr>
        <w:t>Sources</w:t>
      </w:r>
      <w:bookmarkEnd w:id="87"/>
      <w:bookmarkEnd w:id="88"/>
    </w:p>
    <w:p w:rsidR="009533C6" w:rsidRDefault="009533C6" w:rsidP="009533C6">
      <w:pPr>
        <w:pStyle w:val="ListParagraph"/>
        <w:numPr>
          <w:ilvl w:val="0"/>
          <w:numId w:val="10"/>
        </w:numPr>
        <w:rPr>
          <w:rFonts w:asciiTheme="minorHAnsi" w:hAnsiTheme="minorHAnsi"/>
        </w:rPr>
      </w:pPr>
      <w:r w:rsidRPr="00277F83">
        <w:rPr>
          <w:rFonts w:asciiTheme="minorHAnsi" w:hAnsiTheme="minorHAnsi"/>
          <w:lang w:val="de-AT"/>
        </w:rPr>
        <w:t xml:space="preserve">Bundesgesetzblatt für die Republik Österreich, 4. November 2004, 417. und 517. Verordnung, Änderungen der Kraftstoffverordnung 1999, Austrian Fuels Ordinance 1999, amended 4 November 2004 (BGBl. </w:t>
      </w:r>
      <w:r w:rsidRPr="00806324">
        <w:rPr>
          <w:rFonts w:asciiTheme="minorHAnsi" w:hAnsiTheme="minorHAnsi"/>
        </w:rPr>
        <w:t>II, Nr 417/2004) and 30 December 1999 (BGBl. II, Nr 517/2004)</w:t>
      </w:r>
    </w:p>
    <w:p w:rsidR="009533C6" w:rsidRPr="00E57AD2" w:rsidRDefault="009533C6" w:rsidP="009533C6">
      <w:pPr>
        <w:pStyle w:val="ListParagraph"/>
        <w:numPr>
          <w:ilvl w:val="0"/>
          <w:numId w:val="10"/>
        </w:numPr>
        <w:rPr>
          <w:rFonts w:asciiTheme="minorHAnsi" w:hAnsiTheme="minorHAnsi"/>
          <w:lang w:val="de-AT"/>
        </w:rPr>
      </w:pPr>
      <w:r w:rsidRPr="00E57AD2">
        <w:rPr>
          <w:rFonts w:asciiTheme="minorHAnsi" w:hAnsiTheme="minorHAnsi"/>
          <w:lang w:val="de-AT"/>
        </w:rPr>
        <w:t>Bundesgesetzblatt für die Republik Österreich, 3. Dezember 2012, 398. Verordnung: Kraftstoffverordnung 2012</w:t>
      </w:r>
      <w:r w:rsidRPr="00D92BD2">
        <w:rPr>
          <w:rFonts w:asciiTheme="minorHAnsi" w:hAnsiTheme="minorHAnsi"/>
          <w:lang w:val="de-AT"/>
        </w:rPr>
        <w:t xml:space="preserve">, Austrian Fuels Ordinance 2012, (BGBl. </w:t>
      </w:r>
      <w:r w:rsidRPr="00277F83">
        <w:rPr>
          <w:rFonts w:asciiTheme="minorHAnsi" w:hAnsiTheme="minorHAnsi"/>
          <w:lang w:val="de-AT"/>
        </w:rPr>
        <w:t>II, Nr 398/</w:t>
      </w:r>
      <w:r w:rsidRPr="00E57AD2">
        <w:rPr>
          <w:rFonts w:asciiTheme="minorHAnsi" w:hAnsiTheme="minorHAnsi"/>
          <w:lang w:val="de-AT"/>
        </w:rPr>
        <w:t>2012) - Verordnung des Bundesministers für Land</w:t>
      </w:r>
      <w:r>
        <w:rPr>
          <w:rFonts w:asciiTheme="minorHAnsi" w:hAnsiTheme="minorHAnsi"/>
          <w:lang w:val="de-AT"/>
        </w:rPr>
        <w:t xml:space="preserve"> </w:t>
      </w:r>
      <w:r w:rsidRPr="00E57AD2">
        <w:rPr>
          <w:rFonts w:asciiTheme="minorHAnsi" w:hAnsiTheme="minorHAnsi"/>
          <w:lang w:val="de-AT"/>
        </w:rPr>
        <w:t>-</w:t>
      </w:r>
    </w:p>
    <w:p w:rsidR="009533C6" w:rsidRPr="00277F83" w:rsidRDefault="009533C6" w:rsidP="009533C6">
      <w:pPr>
        <w:pStyle w:val="ListParagraph"/>
        <w:numPr>
          <w:ilvl w:val="0"/>
          <w:numId w:val="10"/>
        </w:numPr>
        <w:rPr>
          <w:rFonts w:asciiTheme="minorHAnsi" w:hAnsiTheme="minorHAnsi"/>
          <w:lang w:val="de-AT"/>
        </w:rPr>
      </w:pPr>
      <w:r w:rsidRPr="00E57AD2">
        <w:rPr>
          <w:rFonts w:asciiTheme="minorHAnsi" w:hAnsiTheme="minorHAnsi"/>
          <w:lang w:val="de-AT"/>
        </w:rPr>
        <w:t xml:space="preserve">und Forstwirtschaft, Umwelt und </w:t>
      </w:r>
      <w:r w:rsidRPr="00D92BD2">
        <w:rPr>
          <w:rFonts w:asciiTheme="minorHAnsi" w:hAnsiTheme="minorHAnsi"/>
          <w:lang w:val="de-AT"/>
        </w:rPr>
        <w:t>Wasserwirtschaft über die Qualität von Kraftstoffen und die nachhaltige Verwendung von Biokraftstoffen (Kraftstoffverordnung</w:t>
      </w:r>
      <w:r>
        <w:rPr>
          <w:rFonts w:asciiTheme="minorHAnsi" w:hAnsiTheme="minorHAnsi"/>
          <w:lang w:val="de-AT"/>
        </w:rPr>
        <w:t xml:space="preserve"> </w:t>
      </w:r>
      <w:r w:rsidRPr="00E57AD2">
        <w:rPr>
          <w:rFonts w:asciiTheme="minorHAnsi" w:hAnsiTheme="minorHAnsi"/>
          <w:lang w:val="de-AT"/>
        </w:rPr>
        <w:t>2012)</w:t>
      </w:r>
    </w:p>
    <w:p w:rsidR="009533C6" w:rsidRDefault="009533C6" w:rsidP="009533C6">
      <w:pPr>
        <w:pStyle w:val="ListParagraph"/>
        <w:numPr>
          <w:ilvl w:val="0"/>
          <w:numId w:val="10"/>
        </w:numPr>
        <w:rPr>
          <w:rFonts w:asciiTheme="minorHAnsi" w:hAnsiTheme="minorHAnsi"/>
        </w:rPr>
      </w:pPr>
      <w:r w:rsidRPr="00806324">
        <w:rPr>
          <w:rFonts w:asciiTheme="minorHAnsi" w:hAnsiTheme="minorHAnsi"/>
        </w:rPr>
        <w:t>BMWA, Federal Ministry of Economics and Labour, “Renewable Energy in Austria”, 2003</w:t>
      </w:r>
    </w:p>
    <w:p w:rsidR="009533C6" w:rsidRDefault="009533C6" w:rsidP="009533C6">
      <w:pPr>
        <w:pStyle w:val="ListParagraph"/>
        <w:numPr>
          <w:ilvl w:val="0"/>
          <w:numId w:val="10"/>
        </w:numPr>
        <w:rPr>
          <w:rFonts w:asciiTheme="minorHAnsi" w:hAnsiTheme="minorHAnsi"/>
        </w:rPr>
      </w:pPr>
      <w:r w:rsidRPr="00806324">
        <w:rPr>
          <w:rFonts w:asciiTheme="minorHAnsi" w:hAnsiTheme="minorHAnsi"/>
        </w:rPr>
        <w:t>BMWA, Federal Ministry of Economics and Labour, “Energiebericht 2003”, Austrian Energy Report of 2003</w:t>
      </w:r>
    </w:p>
    <w:p w:rsidR="009533C6" w:rsidRDefault="009533C6" w:rsidP="009533C6">
      <w:pPr>
        <w:pStyle w:val="ListParagraph"/>
        <w:numPr>
          <w:ilvl w:val="0"/>
          <w:numId w:val="10"/>
        </w:numPr>
        <w:rPr>
          <w:rFonts w:asciiTheme="minorHAnsi" w:hAnsiTheme="minorHAnsi"/>
        </w:rPr>
      </w:pPr>
      <w:r w:rsidRPr="00806324">
        <w:rPr>
          <w:rFonts w:asciiTheme="minorHAnsi" w:hAnsiTheme="minorHAnsi"/>
        </w:rPr>
        <w:t>Federal Environment Agency, “Biofuels in the transport sector in Austria: 2005”, Stefan Salchenegger, summary of information from the Republic of Austria in accordance with Article 4(1) of Directive 2003/30/EC for the reporting year 2004</w:t>
      </w:r>
    </w:p>
    <w:p w:rsidR="009533C6" w:rsidRDefault="009533C6" w:rsidP="009533C6">
      <w:pPr>
        <w:pStyle w:val="ListParagraph"/>
        <w:numPr>
          <w:ilvl w:val="0"/>
          <w:numId w:val="10"/>
        </w:numPr>
        <w:rPr>
          <w:rFonts w:asciiTheme="minorHAnsi" w:hAnsiTheme="minorHAnsi"/>
        </w:rPr>
      </w:pPr>
      <w:r w:rsidRPr="00806324">
        <w:rPr>
          <w:rFonts w:asciiTheme="minorHAnsi" w:hAnsiTheme="minorHAnsi"/>
        </w:rPr>
        <w:t>Federal Environment Agency, “Biofuels in the transport sector in Austria in 2006”, Stefan Salchenegger, summary of the data for the Republic of Austria pursuant to Article 4(1) of Directive 2003/30/EC for the reporting year 2005</w:t>
      </w:r>
    </w:p>
    <w:p w:rsidR="009533C6" w:rsidRDefault="009533C6" w:rsidP="009533C6">
      <w:pPr>
        <w:pStyle w:val="ListParagraph"/>
        <w:numPr>
          <w:ilvl w:val="0"/>
          <w:numId w:val="10"/>
        </w:numPr>
        <w:rPr>
          <w:rFonts w:asciiTheme="minorHAnsi" w:hAnsiTheme="minorHAnsi"/>
        </w:rPr>
      </w:pPr>
      <w:r w:rsidRPr="00806324">
        <w:rPr>
          <w:rFonts w:asciiTheme="minorHAnsi" w:hAnsiTheme="minorHAnsi"/>
        </w:rPr>
        <w:t xml:space="preserve">Federal Environment Agency, “Biofuels in the transport sector in Austria in 2007”, Ralf Winter, summary of the data for the Republic of Austria pursuant to Article 4(1) of Directive 2003/30/EC for the 2006 reporting year </w:t>
      </w:r>
    </w:p>
    <w:p w:rsidR="009533C6" w:rsidRDefault="009533C6" w:rsidP="009533C6">
      <w:pPr>
        <w:pStyle w:val="ListParagraph"/>
        <w:numPr>
          <w:ilvl w:val="0"/>
          <w:numId w:val="10"/>
        </w:numPr>
        <w:rPr>
          <w:rFonts w:asciiTheme="minorHAnsi" w:hAnsiTheme="minorHAnsi"/>
        </w:rPr>
      </w:pPr>
      <w:r w:rsidRPr="00806324">
        <w:rPr>
          <w:rFonts w:asciiTheme="minorHAnsi" w:hAnsiTheme="minorHAnsi"/>
        </w:rPr>
        <w:t xml:space="preserve">Federal Environment Agency, “Biofuels in the transport sector in Austria in 2008”, Ralf Winter, summary of the data for the Republic of Austria pursuant to Article 4(1) of Directive 2003/30/EC for the 2007 reporting year </w:t>
      </w:r>
    </w:p>
    <w:p w:rsidR="009533C6" w:rsidRDefault="009533C6" w:rsidP="009533C6">
      <w:pPr>
        <w:pStyle w:val="ListParagraph"/>
        <w:numPr>
          <w:ilvl w:val="0"/>
          <w:numId w:val="10"/>
        </w:numPr>
        <w:rPr>
          <w:rFonts w:asciiTheme="minorHAnsi" w:hAnsiTheme="minorHAnsi"/>
        </w:rPr>
      </w:pPr>
      <w:r w:rsidRPr="00806324">
        <w:rPr>
          <w:rFonts w:asciiTheme="minorHAnsi" w:hAnsiTheme="minorHAnsi"/>
        </w:rPr>
        <w:t>Federal Environment Agency, “Biofuels in the tra</w:t>
      </w:r>
      <w:r>
        <w:rPr>
          <w:rFonts w:asciiTheme="minorHAnsi" w:hAnsiTheme="minorHAnsi"/>
        </w:rPr>
        <w:t>nsport sector in Austria in 2009</w:t>
      </w:r>
      <w:r w:rsidRPr="00806324">
        <w:rPr>
          <w:rFonts w:asciiTheme="minorHAnsi" w:hAnsiTheme="minorHAnsi"/>
        </w:rPr>
        <w:t>”, Ralf Winter, summary of the data for the Republic of Austria pursuant to Article 4(1) of D</w:t>
      </w:r>
      <w:r>
        <w:rPr>
          <w:rFonts w:asciiTheme="minorHAnsi" w:hAnsiTheme="minorHAnsi"/>
        </w:rPr>
        <w:t>irective 2003/30/EC for the 2008</w:t>
      </w:r>
      <w:r w:rsidRPr="00806324">
        <w:rPr>
          <w:rFonts w:asciiTheme="minorHAnsi" w:hAnsiTheme="minorHAnsi"/>
        </w:rPr>
        <w:t xml:space="preserve"> reporting year </w:t>
      </w:r>
    </w:p>
    <w:p w:rsidR="009533C6" w:rsidRDefault="009533C6" w:rsidP="009533C6">
      <w:pPr>
        <w:pStyle w:val="ListParagraph"/>
        <w:numPr>
          <w:ilvl w:val="0"/>
          <w:numId w:val="10"/>
        </w:numPr>
        <w:rPr>
          <w:rFonts w:asciiTheme="minorHAnsi" w:hAnsiTheme="minorHAnsi"/>
        </w:rPr>
      </w:pPr>
      <w:r w:rsidRPr="00806324">
        <w:rPr>
          <w:rFonts w:asciiTheme="minorHAnsi" w:hAnsiTheme="minorHAnsi"/>
        </w:rPr>
        <w:t>Federal Environment Agency, “Biofuels in the tra</w:t>
      </w:r>
      <w:r>
        <w:rPr>
          <w:rFonts w:asciiTheme="minorHAnsi" w:hAnsiTheme="minorHAnsi"/>
        </w:rPr>
        <w:t>nsport sector in Austria in 2010</w:t>
      </w:r>
      <w:r w:rsidRPr="00806324">
        <w:rPr>
          <w:rFonts w:asciiTheme="minorHAnsi" w:hAnsiTheme="minorHAnsi"/>
        </w:rPr>
        <w:t>”, Ralf Winter, summary of the data for the Republic of Austria pursuant to Article 4(1) of Di</w:t>
      </w:r>
      <w:r>
        <w:rPr>
          <w:rFonts w:asciiTheme="minorHAnsi" w:hAnsiTheme="minorHAnsi"/>
        </w:rPr>
        <w:t xml:space="preserve">rective 2003/30/EC for the 2009 </w:t>
      </w:r>
      <w:r w:rsidRPr="00806324">
        <w:rPr>
          <w:rFonts w:asciiTheme="minorHAnsi" w:hAnsiTheme="minorHAnsi"/>
        </w:rPr>
        <w:t xml:space="preserve">reporting year </w:t>
      </w:r>
    </w:p>
    <w:p w:rsidR="009533C6" w:rsidRDefault="009533C6" w:rsidP="009533C6">
      <w:pPr>
        <w:pStyle w:val="ListParagraph"/>
        <w:numPr>
          <w:ilvl w:val="0"/>
          <w:numId w:val="10"/>
        </w:numPr>
        <w:rPr>
          <w:rFonts w:asciiTheme="minorHAnsi" w:hAnsiTheme="minorHAnsi"/>
        </w:rPr>
      </w:pPr>
      <w:r w:rsidRPr="00806324">
        <w:rPr>
          <w:rFonts w:asciiTheme="minorHAnsi" w:hAnsiTheme="minorHAnsi"/>
        </w:rPr>
        <w:t>Federal Environment Agency, “Biofuels in the tra</w:t>
      </w:r>
      <w:r>
        <w:rPr>
          <w:rFonts w:asciiTheme="minorHAnsi" w:hAnsiTheme="minorHAnsi"/>
        </w:rPr>
        <w:t>nsport sector in Austria in 2011</w:t>
      </w:r>
      <w:r w:rsidRPr="00806324">
        <w:rPr>
          <w:rFonts w:asciiTheme="minorHAnsi" w:hAnsiTheme="minorHAnsi"/>
        </w:rPr>
        <w:t>”, Ralf Winter, summary of the data for the Republic of Austria pursuant to Article 4(1) of D</w:t>
      </w:r>
      <w:r>
        <w:rPr>
          <w:rFonts w:asciiTheme="minorHAnsi" w:hAnsiTheme="minorHAnsi"/>
        </w:rPr>
        <w:t>irective 2003/30/EC for the 2010</w:t>
      </w:r>
      <w:r w:rsidRPr="00806324">
        <w:rPr>
          <w:rFonts w:asciiTheme="minorHAnsi" w:hAnsiTheme="minorHAnsi"/>
        </w:rPr>
        <w:t xml:space="preserve"> reporting year </w:t>
      </w:r>
    </w:p>
    <w:p w:rsidR="009533C6" w:rsidRDefault="009533C6" w:rsidP="009533C6">
      <w:pPr>
        <w:pStyle w:val="ListParagraph"/>
        <w:numPr>
          <w:ilvl w:val="0"/>
          <w:numId w:val="10"/>
        </w:numPr>
        <w:rPr>
          <w:rFonts w:asciiTheme="minorHAnsi" w:hAnsiTheme="minorHAnsi"/>
        </w:rPr>
      </w:pPr>
      <w:r w:rsidRPr="00806324">
        <w:rPr>
          <w:rFonts w:asciiTheme="minorHAnsi" w:hAnsiTheme="minorHAnsi"/>
        </w:rPr>
        <w:t>Federal Environment Agency, “Biofuels in the tra</w:t>
      </w:r>
      <w:r>
        <w:rPr>
          <w:rFonts w:asciiTheme="minorHAnsi" w:hAnsiTheme="minorHAnsi"/>
        </w:rPr>
        <w:t>nsport sector in Austria in 2012</w:t>
      </w:r>
      <w:r w:rsidRPr="00806324">
        <w:rPr>
          <w:rFonts w:asciiTheme="minorHAnsi" w:hAnsiTheme="minorHAnsi"/>
        </w:rPr>
        <w:t>”, Ralf Winter, summary of the data for the Republic of Austria pursuant to Article 4(1) of Di</w:t>
      </w:r>
      <w:r>
        <w:rPr>
          <w:rFonts w:asciiTheme="minorHAnsi" w:hAnsiTheme="minorHAnsi"/>
        </w:rPr>
        <w:t xml:space="preserve">rective 2003/30/EC for the 2011 </w:t>
      </w:r>
      <w:r w:rsidRPr="00806324">
        <w:rPr>
          <w:rFonts w:asciiTheme="minorHAnsi" w:hAnsiTheme="minorHAnsi"/>
        </w:rPr>
        <w:t xml:space="preserve">reporting year </w:t>
      </w:r>
    </w:p>
    <w:p w:rsidR="009533C6" w:rsidRDefault="009533C6" w:rsidP="009533C6">
      <w:pPr>
        <w:pStyle w:val="ListParagraph"/>
        <w:numPr>
          <w:ilvl w:val="0"/>
          <w:numId w:val="10"/>
        </w:numPr>
        <w:rPr>
          <w:rFonts w:asciiTheme="minorHAnsi" w:hAnsiTheme="minorHAnsi"/>
        </w:rPr>
      </w:pPr>
      <w:r w:rsidRPr="00806324">
        <w:rPr>
          <w:rFonts w:asciiTheme="minorHAnsi" w:hAnsiTheme="minorHAnsi"/>
        </w:rPr>
        <w:t>Federal Environment Agency, “Biofuels in the tra</w:t>
      </w:r>
      <w:r>
        <w:rPr>
          <w:rFonts w:asciiTheme="minorHAnsi" w:hAnsiTheme="minorHAnsi"/>
        </w:rPr>
        <w:t>nsport sector in Austria in 2013</w:t>
      </w:r>
      <w:r w:rsidRPr="00806324">
        <w:rPr>
          <w:rFonts w:asciiTheme="minorHAnsi" w:hAnsiTheme="minorHAnsi"/>
        </w:rPr>
        <w:t>”, Ralf Winter, summary of the data for the Republic of Austria pursuant to Article 4(1) of Di</w:t>
      </w:r>
      <w:r>
        <w:rPr>
          <w:rFonts w:asciiTheme="minorHAnsi" w:hAnsiTheme="minorHAnsi"/>
        </w:rPr>
        <w:t xml:space="preserve">rective 2003/30/EC for the 2012 </w:t>
      </w:r>
      <w:r w:rsidRPr="00806324">
        <w:rPr>
          <w:rFonts w:asciiTheme="minorHAnsi" w:hAnsiTheme="minorHAnsi"/>
        </w:rPr>
        <w:t xml:space="preserve">reporting year </w:t>
      </w:r>
    </w:p>
    <w:p w:rsidR="009533C6" w:rsidRPr="00277F83" w:rsidRDefault="009533C6" w:rsidP="009533C6">
      <w:pPr>
        <w:pStyle w:val="ListParagraph"/>
        <w:numPr>
          <w:ilvl w:val="0"/>
          <w:numId w:val="10"/>
        </w:numPr>
        <w:rPr>
          <w:rFonts w:asciiTheme="minorHAnsi" w:hAnsiTheme="minorHAnsi"/>
        </w:rPr>
      </w:pPr>
      <w:r w:rsidRPr="00806324">
        <w:rPr>
          <w:rFonts w:asciiTheme="minorHAnsi" w:hAnsiTheme="minorHAnsi"/>
          <w:i/>
          <w:iCs/>
        </w:rPr>
        <w:t xml:space="preserve">EU-Project </w:t>
      </w:r>
      <w:r w:rsidRPr="00806324">
        <w:rPr>
          <w:rFonts w:asciiTheme="minorHAnsi" w:hAnsiTheme="minorHAnsi"/>
        </w:rPr>
        <w:t>VIEWLS, Clear View on Clean Fuels</w:t>
      </w:r>
      <w:r w:rsidRPr="00806324">
        <w:rPr>
          <w:rFonts w:asciiTheme="minorHAnsi" w:hAnsiTheme="minorHAnsi"/>
          <w:i/>
          <w:iCs/>
        </w:rPr>
        <w:t xml:space="preserve">, </w:t>
      </w:r>
      <w:r w:rsidRPr="00806324">
        <w:rPr>
          <w:rFonts w:asciiTheme="minorHAnsi" w:hAnsiTheme="minorHAnsi"/>
        </w:rPr>
        <w:t>WP3: “Markets and Policies in Western and Eastern European Countries”</w:t>
      </w:r>
      <w:r w:rsidRPr="00806324">
        <w:rPr>
          <w:rFonts w:asciiTheme="minorHAnsi" w:hAnsiTheme="minorHAnsi"/>
          <w:i/>
          <w:iCs/>
        </w:rPr>
        <w:t>, ADEME, France, BLT Wieselburg, Austria, January 2005</w:t>
      </w:r>
    </w:p>
    <w:p w:rsidR="009533C6" w:rsidRPr="00277F83" w:rsidRDefault="009533C6" w:rsidP="009533C6">
      <w:pPr>
        <w:pStyle w:val="ListParagraph"/>
        <w:numPr>
          <w:ilvl w:val="0"/>
          <w:numId w:val="10"/>
        </w:numPr>
        <w:rPr>
          <w:rFonts w:asciiTheme="minorHAnsi" w:hAnsiTheme="minorHAnsi"/>
          <w:lang w:val="de-AT"/>
        </w:rPr>
      </w:pPr>
      <w:r w:rsidRPr="00277F83">
        <w:rPr>
          <w:rFonts w:asciiTheme="minorHAnsi" w:hAnsiTheme="minorHAnsi"/>
          <w:iCs/>
          <w:lang w:val="de-AT"/>
        </w:rPr>
        <w:t>Österreichischer Biomasseverband / Austrian Biomass Association: Basisdaten 2013 Bioenergie Österreich, 09/2013</w:t>
      </w:r>
    </w:p>
    <w:p w:rsidR="009533C6" w:rsidRPr="00277F83" w:rsidRDefault="009533C6" w:rsidP="009533C6">
      <w:pPr>
        <w:pStyle w:val="ListParagraph"/>
        <w:numPr>
          <w:ilvl w:val="0"/>
          <w:numId w:val="10"/>
        </w:numPr>
        <w:rPr>
          <w:rFonts w:asciiTheme="minorHAnsi" w:hAnsiTheme="minorHAnsi"/>
          <w:lang w:val="de-AT"/>
        </w:rPr>
      </w:pPr>
      <w:r w:rsidRPr="00277F83">
        <w:rPr>
          <w:rFonts w:asciiTheme="minorHAnsi" w:hAnsiTheme="minorHAnsi"/>
          <w:lang w:val="de-AT"/>
        </w:rPr>
        <w:t xml:space="preserve">Website: </w:t>
      </w:r>
      <w:hyperlink r:id="rId21" w:history="1">
        <w:r w:rsidRPr="00277F83">
          <w:rPr>
            <w:rStyle w:val="Hyperlink"/>
            <w:rFonts w:asciiTheme="minorHAnsi" w:hAnsiTheme="minorHAnsi"/>
            <w:i/>
            <w:iCs/>
            <w:lang w:val="de-AT"/>
          </w:rPr>
          <w:t>www.umweltbundesamt.at/en/umweltschutz/verkehr/kraftstoffe/</w:t>
        </w:r>
      </w:hyperlink>
      <w:r w:rsidRPr="00277F83">
        <w:rPr>
          <w:rFonts w:asciiTheme="minorHAnsi" w:hAnsiTheme="minorHAnsi"/>
          <w:color w:val="0000FF"/>
          <w:u w:val="single"/>
          <w:lang w:val="de-AT"/>
        </w:rPr>
        <w:t>, Umweltbundesamt</w:t>
      </w:r>
    </w:p>
    <w:p w:rsidR="009533C6" w:rsidRDefault="009533C6" w:rsidP="009533C6">
      <w:pPr>
        <w:pStyle w:val="ListParagraph"/>
        <w:numPr>
          <w:ilvl w:val="0"/>
          <w:numId w:val="10"/>
        </w:numPr>
        <w:rPr>
          <w:rFonts w:asciiTheme="minorHAnsi" w:hAnsiTheme="minorHAnsi"/>
        </w:rPr>
      </w:pPr>
      <w:r w:rsidRPr="00806324">
        <w:rPr>
          <w:rFonts w:asciiTheme="minorHAnsi" w:hAnsiTheme="minorHAnsi"/>
        </w:rPr>
        <w:t>Website: www.ebb-eu.org/legislation.php, European Biodiesel Board</w:t>
      </w:r>
    </w:p>
    <w:p w:rsidR="009533C6" w:rsidRDefault="009533C6" w:rsidP="009533C6">
      <w:pPr>
        <w:pStyle w:val="ListParagraph"/>
        <w:numPr>
          <w:ilvl w:val="0"/>
          <w:numId w:val="10"/>
        </w:numPr>
        <w:rPr>
          <w:rFonts w:asciiTheme="minorHAnsi" w:hAnsiTheme="minorHAnsi"/>
        </w:rPr>
      </w:pPr>
      <w:r w:rsidRPr="00806324">
        <w:rPr>
          <w:rFonts w:asciiTheme="minorHAnsi" w:hAnsiTheme="minorHAnsi"/>
        </w:rPr>
        <w:t xml:space="preserve">Website: </w:t>
      </w:r>
      <w:hyperlink r:id="rId22" w:history="1">
        <w:r w:rsidRPr="00806324">
          <w:rPr>
            <w:rStyle w:val="Hyperlink"/>
            <w:rFonts w:asciiTheme="minorHAnsi" w:hAnsiTheme="minorHAnsi"/>
            <w:i/>
            <w:iCs/>
          </w:rPr>
          <w:t>www.biomasseverband.at/</w:t>
        </w:r>
      </w:hyperlink>
      <w:r w:rsidRPr="00806324">
        <w:rPr>
          <w:rFonts w:asciiTheme="minorHAnsi" w:hAnsiTheme="minorHAnsi"/>
        </w:rPr>
        <w:t>, Austrian Biomass Association</w:t>
      </w:r>
    </w:p>
    <w:p w:rsidR="009533C6" w:rsidRDefault="009533C6" w:rsidP="009533C6">
      <w:pPr>
        <w:pStyle w:val="ListParagraph"/>
        <w:numPr>
          <w:ilvl w:val="0"/>
          <w:numId w:val="10"/>
        </w:numPr>
        <w:rPr>
          <w:rFonts w:asciiTheme="minorHAnsi" w:hAnsiTheme="minorHAnsi"/>
        </w:rPr>
      </w:pPr>
      <w:r w:rsidRPr="00806324">
        <w:rPr>
          <w:rFonts w:asciiTheme="minorHAnsi" w:hAnsiTheme="minorHAnsi"/>
        </w:rPr>
        <w:t xml:space="preserve">Website: </w:t>
      </w:r>
      <w:hyperlink r:id="rId23" w:history="1">
        <w:r w:rsidRPr="00806324">
          <w:rPr>
            <w:rStyle w:val="Hyperlink"/>
            <w:rFonts w:asciiTheme="minorHAnsi" w:hAnsiTheme="minorHAnsi"/>
            <w:i/>
            <w:iCs/>
          </w:rPr>
          <w:t>www.statistik.at/jahrbuch2006/energie</w:t>
        </w:r>
      </w:hyperlink>
      <w:r w:rsidRPr="00806324">
        <w:rPr>
          <w:rFonts w:asciiTheme="minorHAnsi" w:hAnsiTheme="minorHAnsi"/>
        </w:rPr>
        <w:t>, Statistics Austria</w:t>
      </w:r>
    </w:p>
    <w:p w:rsidR="009533C6" w:rsidRDefault="009533C6" w:rsidP="009533C6">
      <w:pPr>
        <w:pStyle w:val="ListParagraph"/>
        <w:numPr>
          <w:ilvl w:val="0"/>
          <w:numId w:val="10"/>
        </w:numPr>
        <w:rPr>
          <w:rFonts w:asciiTheme="minorHAnsi" w:hAnsiTheme="minorHAnsi"/>
        </w:rPr>
      </w:pPr>
      <w:r w:rsidRPr="00806324">
        <w:rPr>
          <w:rFonts w:asciiTheme="minorHAnsi" w:hAnsiTheme="minorHAnsi"/>
        </w:rPr>
        <w:t xml:space="preserve">Website: </w:t>
      </w:r>
      <w:hyperlink r:id="rId24" w:history="1">
        <w:r w:rsidRPr="00806324">
          <w:rPr>
            <w:rStyle w:val="Hyperlink"/>
            <w:rFonts w:asciiTheme="minorHAnsi" w:hAnsiTheme="minorHAnsi"/>
            <w:i/>
            <w:iCs/>
          </w:rPr>
          <w:t>www.agrana.at/</w:t>
        </w:r>
      </w:hyperlink>
      <w:r w:rsidRPr="00806324">
        <w:rPr>
          <w:rFonts w:asciiTheme="minorHAnsi" w:hAnsiTheme="minorHAnsi"/>
        </w:rPr>
        <w:t>, Agrana Sugar-Starch-Fruit Group Companies</w:t>
      </w:r>
    </w:p>
    <w:p w:rsidR="009533C6" w:rsidRDefault="009533C6" w:rsidP="009533C6">
      <w:pPr>
        <w:pStyle w:val="ListParagraph"/>
        <w:numPr>
          <w:ilvl w:val="0"/>
          <w:numId w:val="10"/>
        </w:numPr>
        <w:rPr>
          <w:rFonts w:asciiTheme="minorHAnsi" w:hAnsiTheme="minorHAnsi"/>
        </w:rPr>
      </w:pPr>
      <w:r w:rsidRPr="00806324">
        <w:rPr>
          <w:rFonts w:asciiTheme="minorHAnsi" w:hAnsiTheme="minorHAnsi"/>
        </w:rPr>
        <w:t xml:space="preserve">Website: </w:t>
      </w:r>
      <w:hyperlink r:id="rId25" w:history="1">
        <w:r w:rsidRPr="00806324">
          <w:rPr>
            <w:rStyle w:val="Hyperlink"/>
            <w:rFonts w:asciiTheme="minorHAnsi" w:hAnsiTheme="minorHAnsi"/>
            <w:i/>
            <w:iCs/>
          </w:rPr>
          <w:t>www.landwirtschaftskammer.at/</w:t>
        </w:r>
      </w:hyperlink>
      <w:r w:rsidRPr="00806324">
        <w:rPr>
          <w:rFonts w:asciiTheme="minorHAnsi" w:hAnsiTheme="minorHAnsi"/>
        </w:rPr>
        <w:t>, Austrian Chamber of Agriculture</w:t>
      </w:r>
    </w:p>
    <w:p w:rsidR="009533C6" w:rsidRDefault="009533C6" w:rsidP="009533C6">
      <w:pPr>
        <w:pStyle w:val="ListParagraph"/>
        <w:numPr>
          <w:ilvl w:val="0"/>
          <w:numId w:val="10"/>
        </w:numPr>
        <w:rPr>
          <w:rFonts w:asciiTheme="minorHAnsi" w:hAnsiTheme="minorHAnsi"/>
        </w:rPr>
      </w:pPr>
      <w:r w:rsidRPr="00806324">
        <w:rPr>
          <w:rFonts w:asciiTheme="minorHAnsi" w:hAnsiTheme="minorHAnsi"/>
        </w:rPr>
        <w:t>Website: www.lebensministerium.at, Austrian Federal Ministry of Agriculture, Forestry, Environment and Water Management</w:t>
      </w:r>
    </w:p>
    <w:p w:rsidR="009533C6" w:rsidRDefault="009D649B" w:rsidP="009533C6">
      <w:pPr>
        <w:pStyle w:val="ListParagraph"/>
        <w:numPr>
          <w:ilvl w:val="0"/>
          <w:numId w:val="10"/>
        </w:numPr>
        <w:rPr>
          <w:rFonts w:asciiTheme="minorHAnsi" w:hAnsiTheme="minorHAnsi"/>
        </w:rPr>
      </w:pPr>
      <w:hyperlink r:id="rId26" w:anchor="T1" w:history="1">
        <w:r w:rsidR="009533C6" w:rsidRPr="00806324">
          <w:rPr>
            <w:rStyle w:val="Hyperlink"/>
            <w:rFonts w:asciiTheme="minorHAnsi" w:hAnsiTheme="minorHAnsi"/>
          </w:rPr>
          <w:t>http://agbioforum.org/v13n4/v13n4a13-ziolkowska.htm#T1</w:t>
        </w:r>
      </w:hyperlink>
    </w:p>
    <w:p w:rsidR="0017202A" w:rsidRDefault="0017202A">
      <w:pPr>
        <w:pStyle w:val="ListParagraph"/>
        <w:rPr>
          <w:rFonts w:asciiTheme="minorHAnsi" w:hAnsiTheme="minorHAnsi"/>
        </w:rPr>
      </w:pPr>
    </w:p>
    <w:p w:rsidR="00C37572" w:rsidRPr="00CF3659" w:rsidRDefault="00C37572" w:rsidP="009708CF">
      <w:pPr>
        <w:rPr>
          <w:rFonts w:asciiTheme="minorHAnsi" w:hAnsiTheme="minorHAnsi"/>
          <w:kern w:val="32"/>
        </w:rPr>
      </w:pPr>
      <w:bookmarkStart w:id="89" w:name="_Toc164488781"/>
    </w:p>
    <w:p w:rsidR="00C37572" w:rsidRPr="00CF3659" w:rsidRDefault="00806324" w:rsidP="009708CF">
      <w:pPr>
        <w:pStyle w:val="Heading1"/>
        <w:rPr>
          <w:rFonts w:asciiTheme="minorHAnsi" w:hAnsiTheme="minorHAnsi"/>
          <w:sz w:val="20"/>
          <w:szCs w:val="20"/>
        </w:rPr>
      </w:pPr>
      <w:r w:rsidRPr="00806324">
        <w:rPr>
          <w:rFonts w:asciiTheme="minorHAnsi" w:hAnsiTheme="minorHAnsi"/>
          <w:sz w:val="20"/>
          <w:szCs w:val="20"/>
        </w:rPr>
        <w:br w:type="page"/>
      </w:r>
      <w:bookmarkStart w:id="90" w:name="_Toc313889593"/>
      <w:bookmarkStart w:id="91" w:name="_Toc390843045"/>
      <w:r w:rsidRPr="00806324">
        <w:rPr>
          <w:rFonts w:asciiTheme="minorHAnsi" w:hAnsiTheme="minorHAnsi"/>
          <w:sz w:val="20"/>
          <w:szCs w:val="20"/>
        </w:rPr>
        <w:t>Brazil</w:t>
      </w:r>
      <w:bookmarkEnd w:id="90"/>
      <w:bookmarkEnd w:id="91"/>
    </w:p>
    <w:p w:rsidR="00C37572" w:rsidRPr="00CF3659" w:rsidRDefault="00393E22" w:rsidP="009708CF">
      <w:pPr>
        <w:rPr>
          <w:rFonts w:asciiTheme="minorHAnsi" w:hAnsiTheme="minorHAnsi"/>
          <w:i/>
          <w:iCs/>
        </w:rPr>
      </w:pPr>
      <w:r>
        <w:rPr>
          <w:rFonts w:asciiTheme="minorHAnsi" w:hAnsiTheme="minorHAnsi"/>
          <w:i/>
          <w:lang w:val="en-US"/>
        </w:rPr>
        <w:t>Paulo Barbosa</w:t>
      </w:r>
      <w:r w:rsidR="00806324" w:rsidRPr="00806324">
        <w:rPr>
          <w:rFonts w:asciiTheme="minorHAnsi" w:hAnsiTheme="minorHAnsi"/>
          <w:i/>
          <w:lang w:val="en-US"/>
        </w:rPr>
        <w:t xml:space="preserve">, Petrobras, </w:t>
      </w:r>
      <w:r w:rsidR="00806324" w:rsidRPr="00806324">
        <w:rPr>
          <w:rFonts w:asciiTheme="minorHAnsi" w:hAnsiTheme="minorHAnsi"/>
          <w:i/>
        </w:rPr>
        <w:t>Brazil</w:t>
      </w:r>
    </w:p>
    <w:p w:rsidR="00C37572" w:rsidRPr="00CF3659" w:rsidRDefault="00C37572" w:rsidP="009708CF">
      <w:pPr>
        <w:rPr>
          <w:rFonts w:asciiTheme="minorHAnsi" w:hAnsiTheme="minorHAnsi"/>
        </w:rPr>
      </w:pPr>
    </w:p>
    <w:p w:rsidR="00C37572" w:rsidRPr="00CF3659" w:rsidRDefault="00806324" w:rsidP="009708CF">
      <w:pPr>
        <w:pStyle w:val="Heading2"/>
        <w:ind w:left="709" w:hanging="709"/>
        <w:rPr>
          <w:rFonts w:asciiTheme="minorHAnsi" w:hAnsiTheme="minorHAnsi"/>
          <w:sz w:val="20"/>
          <w:szCs w:val="20"/>
        </w:rPr>
      </w:pPr>
      <w:bookmarkStart w:id="92" w:name="_Toc313889594"/>
      <w:bookmarkStart w:id="93" w:name="_Toc390843046"/>
      <w:r w:rsidRPr="00806324">
        <w:rPr>
          <w:rFonts w:asciiTheme="minorHAnsi" w:hAnsiTheme="minorHAnsi"/>
          <w:sz w:val="20"/>
          <w:szCs w:val="20"/>
        </w:rPr>
        <w:t>Introduction</w:t>
      </w:r>
      <w:bookmarkEnd w:id="92"/>
      <w:bookmarkEnd w:id="93"/>
    </w:p>
    <w:p w:rsidR="00D066FF" w:rsidRDefault="006E7416" w:rsidP="009708CF">
      <w:pPr>
        <w:rPr>
          <w:rFonts w:asciiTheme="minorHAnsi" w:hAnsiTheme="minorHAnsi"/>
        </w:rPr>
      </w:pPr>
      <w:r>
        <w:rPr>
          <w:rFonts w:asciiTheme="minorHAnsi" w:hAnsiTheme="minorHAnsi"/>
        </w:rPr>
        <w:t>Brazil remains the worldwide leading supplier of energy from renewable sources with 42.4% of their energy matrix from renewable sources in 2012.</w:t>
      </w:r>
      <w:r w:rsidR="00806324" w:rsidRPr="00806324">
        <w:rPr>
          <w:rFonts w:asciiTheme="minorHAnsi" w:hAnsiTheme="minorHAnsi"/>
        </w:rPr>
        <w:t xml:space="preserve"> </w:t>
      </w:r>
    </w:p>
    <w:p w:rsidR="00C47B86" w:rsidRDefault="00C47B86" w:rsidP="009708CF">
      <w:pPr>
        <w:rPr>
          <w:rFonts w:asciiTheme="minorHAnsi" w:hAnsiTheme="minorHAnsi"/>
        </w:rPr>
      </w:pPr>
    </w:p>
    <w:p w:rsidR="00C37572" w:rsidRDefault="0029434C" w:rsidP="009708CF">
      <w:pPr>
        <w:rPr>
          <w:rFonts w:asciiTheme="minorHAnsi" w:hAnsiTheme="minorHAnsi"/>
        </w:rPr>
      </w:pPr>
      <w:r>
        <w:rPr>
          <w:rFonts w:asciiTheme="minorHAnsi" w:hAnsiTheme="minorHAnsi"/>
        </w:rPr>
        <w:t>Brazil is t</w:t>
      </w:r>
      <w:r w:rsidR="00806324" w:rsidRPr="00806324">
        <w:rPr>
          <w:rFonts w:asciiTheme="minorHAnsi" w:hAnsiTheme="minorHAnsi"/>
        </w:rPr>
        <w:t xml:space="preserve">he oldest example of widespread biofuel development, which produces ethanol from sugar cane. In response to the first oil crisis of the 1970’s, Brazil invested heavily in fuel alcohol primarily as a means of increasing fuel security and saving foreign currency on petroleum purchases. The National Ethanol Programme, Proálcool, was launched at this time. Several policies were introduced to promote biofuel consumption, including the development of vehicles capable of utilizing hydrous (E100) fuels. In the late 1990s price regulation was removed, while Law 8.723/93 established the anhydrous ethanol blended in the gasoline ranging between 18% and 25%. From the date of this law on, all gasoline commercialized in Brazil mandatorily contains from 18% to 25% of ethanol. </w:t>
      </w:r>
    </w:p>
    <w:p w:rsidR="00C37572" w:rsidRPr="00CF3659" w:rsidRDefault="00C37572" w:rsidP="009708CF">
      <w:pPr>
        <w:pStyle w:val="BodyText"/>
        <w:rPr>
          <w:rFonts w:asciiTheme="minorHAnsi" w:hAnsiTheme="minorHAnsi" w:cs="Calibri"/>
        </w:rPr>
      </w:pPr>
    </w:p>
    <w:p w:rsidR="00C37572" w:rsidRPr="00CF3659" w:rsidRDefault="0017202A" w:rsidP="009708CF">
      <w:pPr>
        <w:pStyle w:val="Heading3"/>
        <w:rPr>
          <w:rFonts w:asciiTheme="minorHAnsi" w:hAnsiTheme="minorHAnsi"/>
        </w:rPr>
      </w:pPr>
      <w:bookmarkStart w:id="94" w:name="_Toc390843047"/>
      <w:r>
        <w:rPr>
          <w:rFonts w:asciiTheme="minorHAnsi" w:hAnsiTheme="minorHAnsi"/>
          <w:noProof/>
          <w:lang w:val="en-CA" w:eastAsia="en-CA"/>
        </w:rPr>
        <w:drawing>
          <wp:anchor distT="5344" distB="334" distL="125453" distR="117553" simplePos="0" relativeHeight="251665407" behindDoc="1" locked="0" layoutInCell="1" allowOverlap="1" wp14:anchorId="726896CD" wp14:editId="316E33FB">
            <wp:simplePos x="0" y="0"/>
            <wp:positionH relativeFrom="column">
              <wp:posOffset>2308225</wp:posOffset>
            </wp:positionH>
            <wp:positionV relativeFrom="paragraph">
              <wp:posOffset>171450</wp:posOffset>
            </wp:positionV>
            <wp:extent cx="3646805" cy="2072005"/>
            <wp:effectExtent l="0" t="0" r="10795" b="4445"/>
            <wp:wrapTight wrapText="bothSides">
              <wp:wrapPolygon edited="0">
                <wp:start x="113" y="0"/>
                <wp:lineTo x="0" y="596"/>
                <wp:lineTo x="0" y="21051"/>
                <wp:lineTo x="113" y="21448"/>
                <wp:lineTo x="21438" y="21448"/>
                <wp:lineTo x="21551" y="21051"/>
                <wp:lineTo x="21551" y="397"/>
                <wp:lineTo x="21325" y="0"/>
                <wp:lineTo x="113" y="0"/>
              </wp:wrapPolygon>
            </wp:wrapTight>
            <wp:docPr id="24" name="Char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00806324" w:rsidRPr="00806324">
        <w:rPr>
          <w:rFonts w:asciiTheme="minorHAnsi" w:hAnsiTheme="minorHAnsi"/>
        </w:rPr>
        <w:t>Main drivers for biofuels policy</w:t>
      </w:r>
      <w:bookmarkEnd w:id="94"/>
    </w:p>
    <w:p w:rsidR="00C37572" w:rsidRPr="00CF3659" w:rsidRDefault="00806324" w:rsidP="009708CF">
      <w:pPr>
        <w:rPr>
          <w:rFonts w:asciiTheme="minorHAnsi" w:hAnsiTheme="minorHAnsi"/>
        </w:rPr>
      </w:pPr>
      <w:r w:rsidRPr="00806324">
        <w:rPr>
          <w:rFonts w:asciiTheme="minorHAnsi" w:hAnsiTheme="minorHAnsi"/>
        </w:rPr>
        <w:t xml:space="preserve">The original policy choice was to create direct funding sources to create biofuel capacity. In 1975, </w:t>
      </w:r>
      <w:r w:rsidR="00393E22">
        <w:rPr>
          <w:rFonts w:asciiTheme="minorHAnsi" w:hAnsiTheme="minorHAnsi"/>
        </w:rPr>
        <w:t xml:space="preserve">the </w:t>
      </w:r>
      <w:r w:rsidRPr="00806324">
        <w:rPr>
          <w:rFonts w:asciiTheme="minorHAnsi" w:hAnsiTheme="minorHAnsi"/>
        </w:rPr>
        <w:t>Proálcool program was created to be an alternative for the 1973 Oil Crisis. Proálcool was created with large public and private investments and supported by a World Bank loan after 1981, allowing construction of alcohol distilleries, increase of the agricultural productivity, modernization and enlargement of the existent distilleries.</w:t>
      </w:r>
    </w:p>
    <w:p w:rsidR="00C37572" w:rsidRPr="00CF3659" w:rsidRDefault="00C37572" w:rsidP="009708CF">
      <w:pPr>
        <w:rPr>
          <w:rFonts w:asciiTheme="minorHAnsi" w:hAnsiTheme="minorHAnsi"/>
        </w:rPr>
      </w:pPr>
    </w:p>
    <w:p w:rsidR="00C37572" w:rsidRPr="00CF3659" w:rsidRDefault="00E234A1" w:rsidP="009708CF">
      <w:pPr>
        <w:rPr>
          <w:rFonts w:asciiTheme="minorHAnsi" w:hAnsiTheme="minorHAnsi"/>
        </w:rPr>
      </w:pPr>
      <w:r>
        <w:rPr>
          <w:rFonts w:asciiTheme="minorHAnsi" w:hAnsiTheme="minorHAnsi"/>
          <w:noProof/>
          <w:lang w:eastAsia="en-CA"/>
        </w:rPr>
        <mc:AlternateContent>
          <mc:Choice Requires="wps">
            <w:drawing>
              <wp:anchor distT="0" distB="0" distL="114300" distR="114300" simplePos="0" relativeHeight="251663360" behindDoc="0" locked="0" layoutInCell="1" allowOverlap="1" wp14:anchorId="6BCCE13F" wp14:editId="2DEA2F84">
                <wp:simplePos x="0" y="0"/>
                <wp:positionH relativeFrom="column">
                  <wp:posOffset>2368416</wp:posOffset>
                </wp:positionH>
                <wp:positionV relativeFrom="paragraph">
                  <wp:posOffset>173355</wp:posOffset>
                </wp:positionV>
                <wp:extent cx="3502025" cy="228600"/>
                <wp:effectExtent l="0" t="0" r="3175" b="0"/>
                <wp:wrapTight wrapText="bothSides">
                  <wp:wrapPolygon edited="0">
                    <wp:start x="0" y="0"/>
                    <wp:lineTo x="0" y="19800"/>
                    <wp:lineTo x="21502" y="19800"/>
                    <wp:lineTo x="21502" y="0"/>
                    <wp:lineTo x="0" y="0"/>
                  </wp:wrapPolygon>
                </wp:wrapTight>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96D" w:rsidRPr="004074AD" w:rsidRDefault="00DC096D" w:rsidP="00C37572">
                            <w:pPr>
                              <w:pStyle w:val="Caption"/>
                              <w:rPr>
                                <w:lang w:eastAsia="en-CA"/>
                              </w:rPr>
                            </w:pPr>
                            <w:r>
                              <w:t xml:space="preserve">Figure </w:t>
                            </w:r>
                            <w:r>
                              <w:fldChar w:fldCharType="begin"/>
                            </w:r>
                            <w:r>
                              <w:instrText xml:space="preserve"> STYLEREF 1 \s </w:instrText>
                            </w:r>
                            <w:r>
                              <w:fldChar w:fldCharType="separate"/>
                            </w:r>
                            <w:r>
                              <w:rPr>
                                <w:noProof/>
                              </w:rPr>
                              <w:t>3</w:t>
                            </w:r>
                            <w:r>
                              <w:rPr>
                                <w:noProof/>
                              </w:rPr>
                              <w:fldChar w:fldCharType="end"/>
                            </w:r>
                            <w:r>
                              <w:t>.</w:t>
                            </w:r>
                            <w:r>
                              <w:fldChar w:fldCharType="begin"/>
                            </w:r>
                            <w:r>
                              <w:instrText xml:space="preserve"> SEQ Figure \* ARABIC \s 1 </w:instrText>
                            </w:r>
                            <w:r>
                              <w:fldChar w:fldCharType="separate"/>
                            </w:r>
                            <w:r>
                              <w:rPr>
                                <w:noProof/>
                              </w:rPr>
                              <w:t>1</w:t>
                            </w:r>
                            <w:r>
                              <w:fldChar w:fldCharType="end"/>
                            </w:r>
                            <w:r>
                              <w:t xml:space="preserve"> Brazilian transportation fuel composition (2010)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186.5pt;margin-top:13.65pt;width:275.7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lBwfAIAAAE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" stroked="f">
                <v:textbox inset="0,0,0,0">
                  <w:txbxContent>
                    <w:p w:rsidR="00DC096D" w:rsidRPr="004074AD" w:rsidRDefault="00DC096D" w:rsidP="00C37572">
                      <w:pPr>
                        <w:pStyle w:val="Caption"/>
                        <w:rPr>
                          <w:lang w:eastAsia="en-CA"/>
                        </w:rPr>
                      </w:pPr>
                      <w:proofErr w:type="gramStart"/>
                      <w:r>
                        <w:t xml:space="preserve">Figure </w:t>
                      </w:r>
                      <w:r>
                        <w:fldChar w:fldCharType="begin"/>
                      </w:r>
                      <w:r>
                        <w:instrText xml:space="preserve"> STYLEREF 1 \s </w:instrText>
                      </w:r>
                      <w:r>
                        <w:fldChar w:fldCharType="separate"/>
                      </w:r>
                      <w:r>
                        <w:rPr>
                          <w:noProof/>
                        </w:rPr>
                        <w:t>3</w:t>
                      </w:r>
                      <w:r>
                        <w:rPr>
                          <w:noProof/>
                        </w:rPr>
                        <w:fldChar w:fldCharType="end"/>
                      </w:r>
                      <w:r>
                        <w:t>.</w:t>
                      </w:r>
                      <w:proofErr w:type="gramEnd"/>
                      <w:r>
                        <w:fldChar w:fldCharType="begin"/>
                      </w:r>
                      <w:r>
                        <w:instrText xml:space="preserve"> SEQ Figure \* ARABIC \s 1 </w:instrText>
                      </w:r>
                      <w:r>
                        <w:fldChar w:fldCharType="separate"/>
                      </w:r>
                      <w:r>
                        <w:rPr>
                          <w:noProof/>
                        </w:rPr>
                        <w:t>1</w:t>
                      </w:r>
                      <w:r>
                        <w:fldChar w:fldCharType="end"/>
                      </w:r>
                      <w:r>
                        <w:t xml:space="preserve"> Brazilian transportation fuel composition (2010)</w:t>
                      </w:r>
                    </w:p>
                  </w:txbxContent>
                </v:textbox>
                <w10:wrap type="tight"/>
              </v:shape>
            </w:pict>
          </mc:Fallback>
        </mc:AlternateContent>
      </w:r>
      <w:r w:rsidR="00806324" w:rsidRPr="00806324">
        <w:rPr>
          <w:rFonts w:asciiTheme="minorHAnsi" w:hAnsiTheme="minorHAnsi"/>
        </w:rPr>
        <w:t xml:space="preserve">The second group of policies introduced in Brazil provided a subsidy for bioethanol use. During the Proálcool period, the oil industry was totally controlled by the State and so some policies were created to stimulate the use of ethanol such as: </w:t>
      </w:r>
      <w:r w:rsidR="00590DEE">
        <w:rPr>
          <w:rFonts w:asciiTheme="minorHAnsi" w:hAnsiTheme="minorHAnsi"/>
        </w:rPr>
        <w:t>ethanol (E100) price 25% lower</w:t>
      </w:r>
      <w:r w:rsidR="00806324" w:rsidRPr="00806324">
        <w:rPr>
          <w:rFonts w:asciiTheme="minorHAnsi" w:hAnsiTheme="minorHAnsi"/>
        </w:rPr>
        <w:t xml:space="preserve"> than the gas price; reduction of 3% in taxes for vehicles moved by ethanol; guaranteed remuneration for producers; public loans designated f</w:t>
      </w:r>
      <w:r w:rsidR="00590DEE">
        <w:rPr>
          <w:rFonts w:asciiTheme="minorHAnsi" w:hAnsiTheme="minorHAnsi"/>
        </w:rPr>
        <w:t>or production capacity increase;</w:t>
      </w:r>
      <w:r w:rsidR="00806324" w:rsidRPr="00806324">
        <w:rPr>
          <w:rFonts w:asciiTheme="minorHAnsi" w:hAnsiTheme="minorHAnsi"/>
        </w:rPr>
        <w:t xml:space="preserve"> obligations for gas stations to sell ethanol and maintenance of ethanol strategic storages. From 1996 on, the Brazilian Government initiated a subsidy and intervention reduction program. In 1999, the ethanol prices in the </w:t>
      </w:r>
      <w:r w:rsidR="00590DEE">
        <w:rPr>
          <w:rFonts w:asciiTheme="minorHAnsi" w:hAnsiTheme="minorHAnsi"/>
        </w:rPr>
        <w:t>whole chain stopped being</w:t>
      </w:r>
      <w:r w:rsidR="00806324" w:rsidRPr="00806324">
        <w:rPr>
          <w:rFonts w:asciiTheme="minorHAnsi" w:hAnsiTheme="minorHAnsi"/>
        </w:rPr>
        <w:t xml:space="preserve"> controlled by the government and a complete elimination of industry subsidies took place.</w:t>
      </w:r>
    </w:p>
    <w:p w:rsidR="00C37572" w:rsidRPr="00CF3659" w:rsidRDefault="00C37572" w:rsidP="009708CF">
      <w:pPr>
        <w:rPr>
          <w:rFonts w:asciiTheme="minorHAnsi" w:hAnsiTheme="minorHAnsi"/>
        </w:rPr>
      </w:pPr>
    </w:p>
    <w:p w:rsidR="00C37572" w:rsidRPr="00CF3659" w:rsidRDefault="00806324" w:rsidP="009708CF">
      <w:pPr>
        <w:rPr>
          <w:rFonts w:asciiTheme="minorHAnsi" w:hAnsiTheme="minorHAnsi"/>
        </w:rPr>
      </w:pPr>
      <w:r w:rsidRPr="00806324">
        <w:rPr>
          <w:rFonts w:asciiTheme="minorHAnsi" w:hAnsiTheme="minorHAnsi"/>
        </w:rPr>
        <w:t xml:space="preserve">Lately, development of a biodiesel industry has been observed. This industry uses soybean as a feedstock in 80% of its production (as of 2009), with other oilseeds, animal fats, and waste oils providing the remainder. This industry has largely been driven by a renewable fuel obligation. </w:t>
      </w:r>
    </w:p>
    <w:p w:rsidR="00C37572" w:rsidRPr="00CF3659" w:rsidRDefault="00806324" w:rsidP="009708CF">
      <w:pPr>
        <w:pStyle w:val="BodyText"/>
        <w:rPr>
          <w:rFonts w:asciiTheme="minorHAnsi" w:hAnsiTheme="minorHAnsi" w:cs="Calibri"/>
        </w:rPr>
      </w:pPr>
      <w:r w:rsidRPr="00806324">
        <w:rPr>
          <w:rFonts w:asciiTheme="minorHAnsi" w:hAnsiTheme="minorHAnsi" w:cs="Calibri"/>
        </w:rPr>
        <w:t xml:space="preserve"> </w:t>
      </w:r>
    </w:p>
    <w:p w:rsidR="00C37572" w:rsidRPr="00CF3659" w:rsidRDefault="00806324" w:rsidP="009708CF">
      <w:pPr>
        <w:pStyle w:val="Heading2"/>
        <w:ind w:left="709" w:hanging="709"/>
        <w:rPr>
          <w:rFonts w:asciiTheme="minorHAnsi" w:hAnsiTheme="minorHAnsi"/>
          <w:sz w:val="20"/>
          <w:szCs w:val="20"/>
        </w:rPr>
      </w:pPr>
      <w:bookmarkStart w:id="95" w:name="_Toc313889595"/>
      <w:bookmarkStart w:id="96" w:name="_Toc390843048"/>
      <w:r w:rsidRPr="00806324">
        <w:rPr>
          <w:rFonts w:asciiTheme="minorHAnsi" w:hAnsiTheme="minorHAnsi"/>
          <w:sz w:val="20"/>
          <w:szCs w:val="20"/>
        </w:rPr>
        <w:t>Biofuels policy</w:t>
      </w:r>
      <w:bookmarkEnd w:id="95"/>
      <w:bookmarkEnd w:id="96"/>
    </w:p>
    <w:p w:rsidR="00C37572" w:rsidRPr="00CF3659" w:rsidRDefault="00806324" w:rsidP="009708CF">
      <w:pPr>
        <w:pStyle w:val="Heading3"/>
        <w:rPr>
          <w:rFonts w:asciiTheme="minorHAnsi" w:hAnsiTheme="minorHAnsi"/>
        </w:rPr>
      </w:pPr>
      <w:bookmarkStart w:id="97" w:name="_Toc390843049"/>
      <w:r w:rsidRPr="00806324">
        <w:rPr>
          <w:rFonts w:asciiTheme="minorHAnsi" w:hAnsiTheme="minorHAnsi"/>
        </w:rPr>
        <w:t>Biofuel obligations</w:t>
      </w:r>
      <w:bookmarkEnd w:id="97"/>
    </w:p>
    <w:p w:rsidR="00B00353" w:rsidRDefault="00806324" w:rsidP="009708CF">
      <w:pPr>
        <w:rPr>
          <w:rFonts w:asciiTheme="minorHAnsi" w:hAnsiTheme="minorHAnsi"/>
        </w:rPr>
      </w:pPr>
      <w:r w:rsidRPr="00806324">
        <w:rPr>
          <w:rFonts w:asciiTheme="minorHAnsi" w:hAnsiTheme="minorHAnsi"/>
        </w:rPr>
        <w:t xml:space="preserve">Brazil has introduced mandatory blending targets for both bioethanol and biodiesel. Brazil’s domestic market still utilizes the single largest portion of fuel ethanol capacity in the country. The presence of a Renewable Fuel Standard means that all Brazilian gasoline has a legal alcohol content requirement that has ranged between 18% and 25%. From May 2010 until September 2011, the RFS was set at 25%, however since October 2011, the RFS stands at 20%. </w:t>
      </w:r>
      <w:r w:rsidRPr="00911457">
        <w:rPr>
          <w:rFonts w:asciiTheme="minorHAnsi" w:hAnsiTheme="minorHAnsi"/>
        </w:rPr>
        <w:t>The mandate for anhydrous ethanol blend in gasoline was set to increase to E25 in May 2013</w:t>
      </w:r>
      <w:r w:rsidRPr="00590DEE">
        <w:rPr>
          <w:rFonts w:asciiTheme="minorHAnsi" w:hAnsiTheme="minorHAnsi"/>
          <w:highlight w:val="yellow"/>
        </w:rPr>
        <w:t>.</w:t>
      </w:r>
    </w:p>
    <w:p w:rsidR="00973EA5" w:rsidRPr="00CF3659" w:rsidRDefault="00973EA5" w:rsidP="009708CF">
      <w:pPr>
        <w:rPr>
          <w:rFonts w:asciiTheme="minorHAnsi" w:hAnsiTheme="minorHAnsi"/>
        </w:rPr>
      </w:pPr>
    </w:p>
    <w:p w:rsidR="00973EA5" w:rsidRDefault="00806324" w:rsidP="009708CF">
      <w:r w:rsidRPr="00806324">
        <w:t xml:space="preserve">Brazil has a B5 mandate with installed production capacity of </w:t>
      </w:r>
      <w:r w:rsidR="00393E22">
        <w:t>7.5</w:t>
      </w:r>
      <w:r w:rsidRPr="00806324">
        <w:t xml:space="preserve"> billion litres, and </w:t>
      </w:r>
      <w:r w:rsidR="00393E22">
        <w:t>production (2012</w:t>
      </w:r>
      <w:r w:rsidRPr="00806324">
        <w:t xml:space="preserve">) </w:t>
      </w:r>
      <w:r w:rsidR="00393E22">
        <w:t>was</w:t>
      </w:r>
      <w:r w:rsidRPr="00806324">
        <w:t xml:space="preserve"> 2.6 billion litres. </w:t>
      </w:r>
      <w:r w:rsidR="00393E22">
        <w:t xml:space="preserve">A 9% increase is projected for 2013, based on accumulated production until October. </w:t>
      </w:r>
      <w:r w:rsidR="00393E22" w:rsidRPr="00806324">
        <w:t>Main sources (</w:t>
      </w:r>
      <w:r w:rsidR="00393E22">
        <w:t>Jan-Oct</w:t>
      </w:r>
      <w:r w:rsidR="00393E22" w:rsidRPr="00806324">
        <w:t>, 201</w:t>
      </w:r>
      <w:r w:rsidR="00393E22">
        <w:t>3</w:t>
      </w:r>
      <w:r w:rsidR="00393E22" w:rsidRPr="00806324">
        <w:t>) are soybean (7</w:t>
      </w:r>
      <w:r w:rsidR="00393E22">
        <w:t>4</w:t>
      </w:r>
      <w:r w:rsidR="00393E22" w:rsidRPr="00806324">
        <w:t>%)</w:t>
      </w:r>
      <w:r w:rsidR="00393E22">
        <w:t xml:space="preserve"> and</w:t>
      </w:r>
      <w:r w:rsidR="00393E22" w:rsidRPr="00806324">
        <w:t xml:space="preserve"> animal fat (1</w:t>
      </w:r>
      <w:r w:rsidR="00393E22">
        <w:t>9</w:t>
      </w:r>
      <w:r w:rsidR="00393E22" w:rsidRPr="00806324">
        <w:t>%). Brazil has a mandate for anhydrous ethanol between E18-E25 (currently E2</w:t>
      </w:r>
      <w:r w:rsidR="00393E22">
        <w:t>5</w:t>
      </w:r>
      <w:r w:rsidR="00393E22" w:rsidRPr="00806324">
        <w:t>) and flex-fuel vehicles can use E2</w:t>
      </w:r>
      <w:r w:rsidR="00393E22">
        <w:t>5</w:t>
      </w:r>
      <w:r w:rsidR="00393E22" w:rsidRPr="00806324">
        <w:t xml:space="preserve"> blended </w:t>
      </w:r>
      <w:r w:rsidR="00590DEE">
        <w:t>with hydrous ethanol in any ratio</w:t>
      </w:r>
      <w:r w:rsidR="00393E22" w:rsidRPr="00806324">
        <w:t xml:space="preserve">. </w:t>
      </w:r>
      <w:r w:rsidR="00393E22" w:rsidRPr="00CD3DE2">
        <w:t>Production of anhydrous ethanol is up by 22% in 2013 over 2012, while hydrated increased 15% over 2012. The ove</w:t>
      </w:r>
      <w:r w:rsidR="00590DEE">
        <w:t>rall increase</w:t>
      </w:r>
      <w:r w:rsidR="00393E22" w:rsidRPr="00CD3DE2">
        <w:t xml:space="preserve"> in production was partly caused by good weather conditions and partly by the high rates of renewed sugarcane crops.</w:t>
      </w:r>
      <w:r w:rsidRPr="00806324">
        <w:t xml:space="preserve"> </w:t>
      </w:r>
    </w:p>
    <w:p w:rsidR="00C37572" w:rsidRPr="00973EA5" w:rsidRDefault="00C37572" w:rsidP="009708CF">
      <w:pPr>
        <w:rPr>
          <w:rFonts w:asciiTheme="minorHAnsi" w:hAnsiTheme="minorHAnsi"/>
        </w:rPr>
      </w:pPr>
    </w:p>
    <w:p w:rsidR="00C37572" w:rsidRPr="00CF3659" w:rsidRDefault="00806324" w:rsidP="009708CF">
      <w:pPr>
        <w:pStyle w:val="Caption"/>
        <w:rPr>
          <w:rFonts w:asciiTheme="minorHAnsi" w:hAnsiTheme="minorHAnsi"/>
        </w:rPr>
      </w:pPr>
      <w:r w:rsidRPr="00806324">
        <w:rPr>
          <w:rFonts w:asciiTheme="minorHAnsi" w:hAnsiTheme="minorHAnsi"/>
        </w:rPr>
        <w:t xml:space="preserve">Table </w:t>
      </w:r>
      <w:r w:rsidR="00526530" w:rsidRPr="00806324">
        <w:rPr>
          <w:rFonts w:asciiTheme="minorHAnsi" w:hAnsiTheme="minorHAnsi"/>
        </w:rPr>
        <w:fldChar w:fldCharType="begin"/>
      </w:r>
      <w:r w:rsidRPr="00806324">
        <w:rPr>
          <w:rFonts w:asciiTheme="minorHAnsi" w:hAnsiTheme="minorHAnsi"/>
        </w:rPr>
        <w:instrText xml:space="preserve"> STYLEREF 1 \s </w:instrText>
      </w:r>
      <w:r w:rsidR="00526530" w:rsidRPr="00806324">
        <w:rPr>
          <w:rFonts w:asciiTheme="minorHAnsi" w:hAnsiTheme="minorHAnsi"/>
        </w:rPr>
        <w:fldChar w:fldCharType="separate"/>
      </w:r>
      <w:r w:rsidRPr="00806324">
        <w:rPr>
          <w:rFonts w:asciiTheme="minorHAnsi" w:hAnsiTheme="minorHAnsi"/>
          <w:noProof/>
        </w:rPr>
        <w:t>3</w:t>
      </w:r>
      <w:r w:rsidR="00526530" w:rsidRPr="00806324">
        <w:rPr>
          <w:rFonts w:asciiTheme="minorHAnsi" w:hAnsiTheme="minorHAnsi"/>
        </w:rPr>
        <w:fldChar w:fldCharType="end"/>
      </w:r>
      <w:r w:rsidRPr="00806324">
        <w:rPr>
          <w:rFonts w:asciiTheme="minorHAnsi" w:hAnsiTheme="minorHAnsi"/>
        </w:rPr>
        <w:noBreakHyphen/>
      </w:r>
      <w:r w:rsidR="00526530" w:rsidRPr="00806324">
        <w:rPr>
          <w:rFonts w:asciiTheme="minorHAnsi" w:hAnsiTheme="minorHAnsi"/>
        </w:rPr>
        <w:fldChar w:fldCharType="begin"/>
      </w:r>
      <w:r w:rsidRPr="00806324">
        <w:rPr>
          <w:rFonts w:asciiTheme="minorHAnsi" w:hAnsiTheme="minorHAnsi"/>
        </w:rPr>
        <w:instrText xml:space="preserve"> SEQ Table \* ARABIC \s 1 </w:instrText>
      </w:r>
      <w:r w:rsidR="00526530" w:rsidRPr="00806324">
        <w:rPr>
          <w:rFonts w:asciiTheme="minorHAnsi" w:hAnsiTheme="minorHAnsi"/>
        </w:rPr>
        <w:fldChar w:fldCharType="separate"/>
      </w:r>
      <w:r w:rsidRPr="00806324">
        <w:rPr>
          <w:rFonts w:asciiTheme="minorHAnsi" w:hAnsiTheme="minorHAnsi"/>
          <w:noProof/>
        </w:rPr>
        <w:t>1</w:t>
      </w:r>
      <w:r w:rsidR="00526530" w:rsidRPr="00806324">
        <w:rPr>
          <w:rFonts w:asciiTheme="minorHAnsi" w:hAnsiTheme="minorHAnsi"/>
        </w:rPr>
        <w:fldChar w:fldCharType="end"/>
      </w:r>
      <w:r w:rsidRPr="00806324">
        <w:rPr>
          <w:rFonts w:asciiTheme="minorHAnsi" w:hAnsiTheme="minorHAnsi"/>
        </w:rPr>
        <w:t xml:space="preserve"> - Biofuel obligations (% by volume)</w:t>
      </w:r>
    </w:p>
    <w:tbl>
      <w:tblPr>
        <w:tblW w:w="9039" w:type="dxa"/>
        <w:tblBorders>
          <w:top w:val="single" w:sz="8" w:space="0" w:color="4F81BD"/>
          <w:bottom w:val="single" w:sz="8" w:space="0" w:color="4F81BD"/>
        </w:tblBorders>
        <w:tblLayout w:type="fixed"/>
        <w:tblLook w:val="0020" w:firstRow="1" w:lastRow="0" w:firstColumn="0" w:lastColumn="0" w:noHBand="0" w:noVBand="0"/>
      </w:tblPr>
      <w:tblGrid>
        <w:gridCol w:w="918"/>
        <w:gridCol w:w="4590"/>
        <w:gridCol w:w="1890"/>
        <w:gridCol w:w="1641"/>
      </w:tblGrid>
      <w:tr w:rsidR="00C37572" w:rsidRPr="00CF3659" w:rsidTr="00C37572">
        <w:tc>
          <w:tcPr>
            <w:tcW w:w="918" w:type="dxa"/>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rPr>
            </w:pPr>
            <w:r w:rsidRPr="00806324">
              <w:rPr>
                <w:rFonts w:asciiTheme="minorHAnsi" w:hAnsiTheme="minorHAnsi" w:cs="Calibri"/>
                <w:b/>
                <w:bCs/>
                <w:color w:val="365F91"/>
              </w:rPr>
              <w:t>Year</w:t>
            </w:r>
          </w:p>
        </w:tc>
        <w:tc>
          <w:tcPr>
            <w:tcW w:w="4590" w:type="dxa"/>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rPr>
            </w:pPr>
            <w:r w:rsidRPr="00806324">
              <w:rPr>
                <w:rFonts w:asciiTheme="minorHAnsi" w:hAnsiTheme="minorHAnsi" w:cs="Calibri"/>
                <w:b/>
                <w:bCs/>
                <w:color w:val="365F91"/>
              </w:rPr>
              <w:t xml:space="preserve">Ethanol </w:t>
            </w:r>
          </w:p>
        </w:tc>
        <w:tc>
          <w:tcPr>
            <w:tcW w:w="1890" w:type="dxa"/>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rPr>
            </w:pPr>
            <w:r w:rsidRPr="00806324">
              <w:rPr>
                <w:rFonts w:asciiTheme="minorHAnsi" w:hAnsiTheme="minorHAnsi" w:cs="Calibri"/>
                <w:b/>
                <w:bCs/>
                <w:color w:val="365F91"/>
              </w:rPr>
              <w:t xml:space="preserve">Biodiesel </w:t>
            </w:r>
          </w:p>
        </w:tc>
        <w:tc>
          <w:tcPr>
            <w:tcW w:w="1641" w:type="dxa"/>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rPr>
            </w:pPr>
            <w:r w:rsidRPr="00806324">
              <w:rPr>
                <w:rFonts w:asciiTheme="minorHAnsi" w:hAnsiTheme="minorHAnsi" w:cs="Calibri"/>
                <w:b/>
                <w:bCs/>
                <w:color w:val="365F91"/>
              </w:rPr>
              <w:t>Petrol + Diesel</w:t>
            </w:r>
          </w:p>
        </w:tc>
      </w:tr>
      <w:tr w:rsidR="00C37572" w:rsidRPr="00CF3659" w:rsidTr="00C37572">
        <w:tc>
          <w:tcPr>
            <w:tcW w:w="918"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2005</w:t>
            </w:r>
          </w:p>
        </w:tc>
        <w:tc>
          <w:tcPr>
            <w:tcW w:w="4590"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25%</w:t>
            </w:r>
          </w:p>
        </w:tc>
        <w:tc>
          <w:tcPr>
            <w:tcW w:w="1890"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 (authorization)</w:t>
            </w:r>
          </w:p>
        </w:tc>
        <w:tc>
          <w:tcPr>
            <w:tcW w:w="1641" w:type="dxa"/>
            <w:tcBorders>
              <w:left w:val="nil"/>
              <w:right w:val="nil"/>
            </w:tcBorders>
            <w:shd w:val="clear" w:color="auto" w:fill="D3DFEE"/>
          </w:tcPr>
          <w:p w:rsidR="0017202A" w:rsidRDefault="0017202A">
            <w:pPr>
              <w:pStyle w:val="BodyText"/>
              <w:rPr>
                <w:rFonts w:asciiTheme="minorHAnsi" w:hAnsiTheme="minorHAnsi" w:cs="Calibri"/>
                <w:color w:val="365F91"/>
              </w:rPr>
            </w:pPr>
          </w:p>
        </w:tc>
      </w:tr>
      <w:tr w:rsidR="00C37572" w:rsidRPr="00CF3659" w:rsidTr="00C37572">
        <w:tc>
          <w:tcPr>
            <w:tcW w:w="918"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2006</w:t>
            </w:r>
          </w:p>
        </w:tc>
        <w:tc>
          <w:tcPr>
            <w:tcW w:w="4590"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25% (Jan, Feb); 20% (Mar-Nov); 23% (11/20-Dec)</w:t>
            </w:r>
          </w:p>
        </w:tc>
        <w:tc>
          <w:tcPr>
            <w:tcW w:w="1890"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 (authorization)</w:t>
            </w:r>
          </w:p>
        </w:tc>
        <w:tc>
          <w:tcPr>
            <w:tcW w:w="1641" w:type="dxa"/>
          </w:tcPr>
          <w:p w:rsidR="0017202A" w:rsidRDefault="0017202A">
            <w:pPr>
              <w:pStyle w:val="BodyText"/>
              <w:rPr>
                <w:rFonts w:asciiTheme="minorHAnsi" w:hAnsiTheme="minorHAnsi" w:cs="Calibri"/>
                <w:color w:val="365F91"/>
              </w:rPr>
            </w:pPr>
          </w:p>
        </w:tc>
      </w:tr>
      <w:tr w:rsidR="00C37572" w:rsidRPr="00CF3659" w:rsidTr="00C37572">
        <w:tc>
          <w:tcPr>
            <w:tcW w:w="918"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2007</w:t>
            </w:r>
          </w:p>
        </w:tc>
        <w:tc>
          <w:tcPr>
            <w:tcW w:w="4590"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23% (Jan-Jun); 25% (Jul-Dec)</w:t>
            </w:r>
          </w:p>
        </w:tc>
        <w:tc>
          <w:tcPr>
            <w:tcW w:w="1890"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 (mandatory)</w:t>
            </w:r>
          </w:p>
        </w:tc>
        <w:tc>
          <w:tcPr>
            <w:tcW w:w="1641" w:type="dxa"/>
            <w:tcBorders>
              <w:left w:val="nil"/>
              <w:right w:val="nil"/>
            </w:tcBorders>
            <w:shd w:val="clear" w:color="auto" w:fill="D3DFEE"/>
          </w:tcPr>
          <w:p w:rsidR="0017202A" w:rsidRDefault="0017202A">
            <w:pPr>
              <w:pStyle w:val="BodyText"/>
              <w:rPr>
                <w:rFonts w:asciiTheme="minorHAnsi" w:hAnsiTheme="minorHAnsi" w:cs="Calibri"/>
                <w:color w:val="365F91"/>
              </w:rPr>
            </w:pPr>
          </w:p>
        </w:tc>
      </w:tr>
      <w:tr w:rsidR="00C37572" w:rsidRPr="00CF3659" w:rsidTr="00C37572">
        <w:tc>
          <w:tcPr>
            <w:tcW w:w="918"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2008</w:t>
            </w:r>
          </w:p>
        </w:tc>
        <w:tc>
          <w:tcPr>
            <w:tcW w:w="4590"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25%</w:t>
            </w:r>
          </w:p>
        </w:tc>
        <w:tc>
          <w:tcPr>
            <w:tcW w:w="1890"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3% (mandatory)</w:t>
            </w:r>
          </w:p>
        </w:tc>
        <w:tc>
          <w:tcPr>
            <w:tcW w:w="1641" w:type="dxa"/>
          </w:tcPr>
          <w:p w:rsidR="0017202A" w:rsidRDefault="0017202A">
            <w:pPr>
              <w:pStyle w:val="BodyText"/>
              <w:rPr>
                <w:rFonts w:asciiTheme="minorHAnsi" w:hAnsiTheme="minorHAnsi" w:cs="Calibri"/>
                <w:color w:val="365F91"/>
              </w:rPr>
            </w:pPr>
          </w:p>
        </w:tc>
      </w:tr>
      <w:tr w:rsidR="00C37572" w:rsidRPr="00CF3659" w:rsidTr="00C37572">
        <w:tc>
          <w:tcPr>
            <w:tcW w:w="918"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2009</w:t>
            </w:r>
          </w:p>
        </w:tc>
        <w:tc>
          <w:tcPr>
            <w:tcW w:w="4590"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25%</w:t>
            </w:r>
          </w:p>
        </w:tc>
        <w:tc>
          <w:tcPr>
            <w:tcW w:w="1890"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4% (mandatory)</w:t>
            </w:r>
          </w:p>
        </w:tc>
        <w:tc>
          <w:tcPr>
            <w:tcW w:w="1641" w:type="dxa"/>
            <w:tcBorders>
              <w:left w:val="nil"/>
              <w:right w:val="nil"/>
            </w:tcBorders>
            <w:shd w:val="clear" w:color="auto" w:fill="D3DFEE"/>
          </w:tcPr>
          <w:p w:rsidR="0017202A" w:rsidRDefault="0017202A">
            <w:pPr>
              <w:pStyle w:val="BodyText"/>
              <w:rPr>
                <w:rFonts w:asciiTheme="minorHAnsi" w:hAnsiTheme="minorHAnsi" w:cs="Calibri"/>
                <w:color w:val="365F91"/>
              </w:rPr>
            </w:pPr>
          </w:p>
        </w:tc>
      </w:tr>
      <w:tr w:rsidR="00C37572" w:rsidRPr="00CF3659" w:rsidTr="00C37572">
        <w:tblPrEx>
          <w:tblBorders>
            <w:top w:val="none" w:sz="0" w:space="0" w:color="auto"/>
            <w:bottom w:val="none" w:sz="0" w:space="0" w:color="auto"/>
          </w:tblBorders>
        </w:tblPrEx>
        <w:tc>
          <w:tcPr>
            <w:tcW w:w="918"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2010</w:t>
            </w:r>
          </w:p>
        </w:tc>
        <w:tc>
          <w:tcPr>
            <w:tcW w:w="4590"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25% Jan; 20% (Feb-Apr); 25% (May-Dec)</w:t>
            </w:r>
          </w:p>
        </w:tc>
        <w:tc>
          <w:tcPr>
            <w:tcW w:w="1890"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5% (mandatory)</w:t>
            </w:r>
          </w:p>
        </w:tc>
        <w:tc>
          <w:tcPr>
            <w:tcW w:w="1641" w:type="dxa"/>
          </w:tcPr>
          <w:p w:rsidR="0017202A" w:rsidRDefault="0017202A">
            <w:pPr>
              <w:pStyle w:val="BodyText"/>
              <w:rPr>
                <w:rFonts w:asciiTheme="minorHAnsi" w:hAnsiTheme="minorHAnsi" w:cs="Calibri"/>
                <w:color w:val="365F91"/>
              </w:rPr>
            </w:pPr>
          </w:p>
        </w:tc>
      </w:tr>
      <w:tr w:rsidR="00C37572" w:rsidRPr="00CF3659" w:rsidTr="00922413">
        <w:tc>
          <w:tcPr>
            <w:tcW w:w="918" w:type="dxa"/>
            <w:tcBorders>
              <w:left w:val="nil"/>
              <w:right w:val="nil"/>
            </w:tcBorders>
            <w:shd w:val="clear" w:color="auto" w:fill="DBE5F1"/>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2011</w:t>
            </w:r>
          </w:p>
        </w:tc>
        <w:tc>
          <w:tcPr>
            <w:tcW w:w="4590" w:type="dxa"/>
            <w:tcBorders>
              <w:left w:val="nil"/>
              <w:right w:val="nil"/>
            </w:tcBorders>
            <w:shd w:val="clear" w:color="auto" w:fill="DBE5F1"/>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25% (Jan-Sept); 20% (Oct-)</w:t>
            </w:r>
          </w:p>
        </w:tc>
        <w:tc>
          <w:tcPr>
            <w:tcW w:w="1890" w:type="dxa"/>
            <w:tcBorders>
              <w:left w:val="nil"/>
              <w:right w:val="nil"/>
            </w:tcBorders>
            <w:shd w:val="clear" w:color="auto" w:fill="DBE5F1"/>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5% (mandatory)</w:t>
            </w:r>
          </w:p>
        </w:tc>
        <w:tc>
          <w:tcPr>
            <w:tcW w:w="1641" w:type="dxa"/>
            <w:tcBorders>
              <w:left w:val="nil"/>
              <w:right w:val="nil"/>
            </w:tcBorders>
            <w:shd w:val="clear" w:color="auto" w:fill="DBE5F1"/>
          </w:tcPr>
          <w:p w:rsidR="0017202A" w:rsidRDefault="0017202A">
            <w:pPr>
              <w:pStyle w:val="BodyText"/>
              <w:rPr>
                <w:rFonts w:asciiTheme="minorHAnsi" w:hAnsiTheme="minorHAnsi" w:cs="Calibri"/>
                <w:color w:val="365F91"/>
              </w:rPr>
            </w:pPr>
          </w:p>
        </w:tc>
      </w:tr>
      <w:tr w:rsidR="00922413" w:rsidRPr="00CF3659" w:rsidTr="00922413">
        <w:tc>
          <w:tcPr>
            <w:tcW w:w="918" w:type="dxa"/>
            <w:tcBorders>
              <w:left w:val="nil"/>
              <w:right w:val="nil"/>
            </w:tcBorders>
            <w:shd w:val="clear" w:color="auto" w:fill="DBE5F1"/>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2012</w:t>
            </w:r>
          </w:p>
        </w:tc>
        <w:tc>
          <w:tcPr>
            <w:tcW w:w="4590" w:type="dxa"/>
            <w:tcBorders>
              <w:left w:val="nil"/>
              <w:right w:val="nil"/>
            </w:tcBorders>
            <w:shd w:val="clear" w:color="auto" w:fill="DBE5F1"/>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w:t>
            </w:r>
          </w:p>
        </w:tc>
        <w:tc>
          <w:tcPr>
            <w:tcW w:w="1890" w:type="dxa"/>
            <w:tcBorders>
              <w:left w:val="nil"/>
              <w:right w:val="nil"/>
            </w:tcBorders>
            <w:shd w:val="clear" w:color="auto" w:fill="DBE5F1"/>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5% (mandatory)</w:t>
            </w:r>
          </w:p>
        </w:tc>
        <w:tc>
          <w:tcPr>
            <w:tcW w:w="1641" w:type="dxa"/>
            <w:tcBorders>
              <w:left w:val="nil"/>
              <w:right w:val="nil"/>
            </w:tcBorders>
            <w:shd w:val="clear" w:color="auto" w:fill="DBE5F1"/>
          </w:tcPr>
          <w:p w:rsidR="0017202A" w:rsidRDefault="0017202A">
            <w:pPr>
              <w:pStyle w:val="BodyText"/>
              <w:rPr>
                <w:rFonts w:asciiTheme="minorHAnsi" w:hAnsiTheme="minorHAnsi" w:cs="Calibri"/>
                <w:color w:val="365F91"/>
              </w:rPr>
            </w:pPr>
          </w:p>
        </w:tc>
      </w:tr>
      <w:tr w:rsidR="00922413" w:rsidRPr="00CF3659" w:rsidTr="00C37572">
        <w:tc>
          <w:tcPr>
            <w:tcW w:w="918" w:type="dxa"/>
            <w:tcBorders>
              <w:left w:val="nil"/>
              <w:bottom w:val="single" w:sz="8" w:space="0" w:color="4F81BD"/>
              <w:right w:val="nil"/>
            </w:tcBorders>
            <w:shd w:val="clear" w:color="auto" w:fill="DBE5F1"/>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2013</w:t>
            </w:r>
          </w:p>
        </w:tc>
        <w:tc>
          <w:tcPr>
            <w:tcW w:w="4590" w:type="dxa"/>
            <w:tcBorders>
              <w:left w:val="nil"/>
              <w:bottom w:val="single" w:sz="8" w:space="0" w:color="4F81BD"/>
              <w:right w:val="nil"/>
            </w:tcBorders>
            <w:shd w:val="clear" w:color="auto" w:fill="DBE5F1"/>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25% (May)</w:t>
            </w:r>
          </w:p>
        </w:tc>
        <w:tc>
          <w:tcPr>
            <w:tcW w:w="1890" w:type="dxa"/>
            <w:tcBorders>
              <w:left w:val="nil"/>
              <w:bottom w:val="single" w:sz="8" w:space="0" w:color="4F81BD"/>
              <w:right w:val="nil"/>
            </w:tcBorders>
            <w:shd w:val="clear" w:color="auto" w:fill="DBE5F1"/>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5% (mandatory)</w:t>
            </w:r>
          </w:p>
        </w:tc>
        <w:tc>
          <w:tcPr>
            <w:tcW w:w="1641" w:type="dxa"/>
            <w:tcBorders>
              <w:left w:val="nil"/>
              <w:bottom w:val="single" w:sz="8" w:space="0" w:color="4F81BD"/>
              <w:right w:val="nil"/>
            </w:tcBorders>
            <w:shd w:val="clear" w:color="auto" w:fill="DBE5F1"/>
          </w:tcPr>
          <w:p w:rsidR="0017202A" w:rsidRDefault="0017202A">
            <w:pPr>
              <w:pStyle w:val="BodyText"/>
              <w:rPr>
                <w:rFonts w:asciiTheme="minorHAnsi" w:hAnsiTheme="minorHAnsi" w:cs="Calibri"/>
                <w:color w:val="365F91"/>
              </w:rPr>
            </w:pPr>
          </w:p>
        </w:tc>
      </w:tr>
    </w:tbl>
    <w:p w:rsidR="00C37572" w:rsidRPr="00CF3659" w:rsidRDefault="00C37572" w:rsidP="009708CF">
      <w:pPr>
        <w:pStyle w:val="Heading3"/>
        <w:numPr>
          <w:ilvl w:val="0"/>
          <w:numId w:val="0"/>
        </w:numPr>
        <w:rPr>
          <w:rFonts w:asciiTheme="minorHAnsi" w:hAnsiTheme="minorHAnsi"/>
        </w:rPr>
      </w:pPr>
    </w:p>
    <w:p w:rsidR="00C37572" w:rsidRPr="00CF3659" w:rsidRDefault="00806324" w:rsidP="009708CF">
      <w:pPr>
        <w:pStyle w:val="Heading3"/>
        <w:rPr>
          <w:rFonts w:asciiTheme="minorHAnsi" w:hAnsiTheme="minorHAnsi"/>
        </w:rPr>
      </w:pPr>
      <w:bookmarkStart w:id="98" w:name="_Toc390843050"/>
      <w:r w:rsidRPr="00806324">
        <w:rPr>
          <w:rFonts w:asciiTheme="minorHAnsi" w:hAnsiTheme="minorHAnsi"/>
        </w:rPr>
        <w:t>Excise duty reductions</w:t>
      </w:r>
      <w:bookmarkEnd w:id="98"/>
      <w:r w:rsidRPr="00806324">
        <w:rPr>
          <w:rFonts w:asciiTheme="minorHAnsi" w:hAnsiTheme="minorHAnsi"/>
        </w:rPr>
        <w:t xml:space="preserve"> </w:t>
      </w:r>
    </w:p>
    <w:p w:rsidR="00C37572" w:rsidRPr="00CF3659" w:rsidRDefault="00806324" w:rsidP="009708CF">
      <w:pPr>
        <w:rPr>
          <w:rFonts w:asciiTheme="minorHAnsi" w:hAnsiTheme="minorHAnsi"/>
        </w:rPr>
      </w:pPr>
      <w:r w:rsidRPr="00806324">
        <w:rPr>
          <w:rFonts w:asciiTheme="minorHAnsi" w:hAnsiTheme="minorHAnsi"/>
        </w:rPr>
        <w:t xml:space="preserve">There are reductions in </w:t>
      </w:r>
      <w:bookmarkStart w:id="99" w:name="OLE_LINK1"/>
      <w:bookmarkStart w:id="100" w:name="OLE_LINK2"/>
      <w:r w:rsidRPr="00806324">
        <w:rPr>
          <w:rFonts w:asciiTheme="minorHAnsi" w:hAnsiTheme="minorHAnsi"/>
        </w:rPr>
        <w:t>excise</w:t>
      </w:r>
      <w:bookmarkEnd w:id="99"/>
      <w:bookmarkEnd w:id="100"/>
      <w:r w:rsidRPr="00806324">
        <w:rPr>
          <w:rFonts w:asciiTheme="minorHAnsi" w:hAnsiTheme="minorHAnsi"/>
        </w:rPr>
        <w:t xml:space="preserve"> duty along the biodiesel chain according to the geographic region of production and according to the supplier (family farm or agribusiness).</w:t>
      </w:r>
    </w:p>
    <w:p w:rsidR="00C37572" w:rsidRPr="00CF3659" w:rsidRDefault="00C37572" w:rsidP="009708CF">
      <w:pPr>
        <w:rPr>
          <w:rFonts w:asciiTheme="minorHAnsi" w:hAnsiTheme="minorHAnsi"/>
        </w:rPr>
      </w:pPr>
    </w:p>
    <w:p w:rsidR="00C37572" w:rsidRPr="00CF3659" w:rsidRDefault="00485BA2" w:rsidP="009708CF">
      <w:pPr>
        <w:rPr>
          <w:rFonts w:asciiTheme="minorHAnsi" w:hAnsiTheme="minorHAnsi"/>
        </w:rPr>
      </w:pPr>
      <w:r>
        <w:rPr>
          <w:rFonts w:asciiTheme="minorHAnsi" w:hAnsiTheme="minorHAnsi"/>
        </w:rPr>
        <w:t xml:space="preserve">Although the import tariff for ethanol is 20 percent, since April 2010 it is listed as an exception which sets the actual tariff at zero percent.  </w:t>
      </w:r>
      <w:r w:rsidR="00DA4C2D">
        <w:rPr>
          <w:rFonts w:asciiTheme="minorHAnsi" w:hAnsiTheme="minorHAnsi"/>
        </w:rPr>
        <w:t>The import tariff for biodiesel is set at 14 percent.</w:t>
      </w:r>
    </w:p>
    <w:p w:rsidR="00C37572" w:rsidRPr="00CF3659" w:rsidRDefault="00C37572" w:rsidP="009708CF">
      <w:pPr>
        <w:rPr>
          <w:rFonts w:asciiTheme="minorHAnsi" w:hAnsiTheme="minorHAnsi"/>
        </w:rPr>
      </w:pPr>
    </w:p>
    <w:p w:rsidR="00C37572" w:rsidRPr="00CF3659" w:rsidRDefault="00806324" w:rsidP="009708CF">
      <w:pPr>
        <w:pStyle w:val="Heading3"/>
        <w:rPr>
          <w:rFonts w:asciiTheme="minorHAnsi" w:hAnsiTheme="minorHAnsi"/>
        </w:rPr>
      </w:pPr>
      <w:bookmarkStart w:id="101" w:name="_Toc390843051"/>
      <w:r w:rsidRPr="00806324">
        <w:rPr>
          <w:rFonts w:asciiTheme="minorHAnsi" w:hAnsiTheme="minorHAnsi"/>
        </w:rPr>
        <w:t>Fiscal incentives</w:t>
      </w:r>
      <w:bookmarkEnd w:id="101"/>
      <w:r w:rsidRPr="00806324">
        <w:rPr>
          <w:rFonts w:asciiTheme="minorHAnsi" w:hAnsiTheme="minorHAnsi"/>
        </w:rPr>
        <w:t xml:space="preserve"> </w:t>
      </w:r>
    </w:p>
    <w:p w:rsidR="00C37572" w:rsidRPr="00CF3659" w:rsidRDefault="00D707EF" w:rsidP="009708CF">
      <w:pPr>
        <w:rPr>
          <w:rFonts w:asciiTheme="minorHAnsi" w:hAnsiTheme="minorHAnsi"/>
        </w:rPr>
      </w:pPr>
      <w:r>
        <w:rPr>
          <w:rFonts w:asciiTheme="minorHAnsi" w:hAnsiTheme="minorHAnsi"/>
        </w:rPr>
        <w:t xml:space="preserve">There are no tax credits or </w:t>
      </w:r>
      <w:r w:rsidR="00806324" w:rsidRPr="00806324">
        <w:rPr>
          <w:rFonts w:asciiTheme="minorHAnsi" w:hAnsiTheme="minorHAnsi"/>
        </w:rPr>
        <w:t>subsidies for blending anhydrous</w:t>
      </w:r>
      <w:r>
        <w:rPr>
          <w:rFonts w:asciiTheme="minorHAnsi" w:hAnsiTheme="minorHAnsi"/>
        </w:rPr>
        <w:t xml:space="preserve"> ethanol with pure gasoline, not</w:t>
      </w:r>
      <w:r w:rsidR="00806324" w:rsidRPr="00806324">
        <w:rPr>
          <w:rFonts w:asciiTheme="minorHAnsi" w:hAnsiTheme="minorHAnsi"/>
        </w:rPr>
        <w:t xml:space="preserve"> for the final consumer or any other production and commercialization phases.</w:t>
      </w:r>
      <w:r w:rsidR="00485BA2">
        <w:rPr>
          <w:rFonts w:asciiTheme="minorHAnsi" w:hAnsiTheme="minorHAnsi"/>
        </w:rPr>
        <w:t xml:space="preserve">  Lower taxes</w:t>
      </w:r>
      <w:r>
        <w:rPr>
          <w:rFonts w:asciiTheme="minorHAnsi" w:hAnsiTheme="minorHAnsi"/>
        </w:rPr>
        <w:t>, however,</w:t>
      </w:r>
      <w:r w:rsidR="00485BA2">
        <w:rPr>
          <w:rFonts w:asciiTheme="minorHAnsi" w:hAnsiTheme="minorHAnsi"/>
        </w:rPr>
        <w:t xml:space="preserve"> are paid on flex fuel vehicles.</w:t>
      </w:r>
    </w:p>
    <w:p w:rsidR="00C37572" w:rsidRPr="00CF3659" w:rsidRDefault="00C37572" w:rsidP="009708CF">
      <w:pPr>
        <w:rPr>
          <w:rFonts w:asciiTheme="minorHAnsi" w:hAnsiTheme="minorHAnsi"/>
        </w:rPr>
      </w:pPr>
    </w:p>
    <w:p w:rsidR="00C37572" w:rsidRPr="00CF3659" w:rsidRDefault="00806324" w:rsidP="009708CF">
      <w:pPr>
        <w:pStyle w:val="Heading3"/>
        <w:rPr>
          <w:rFonts w:asciiTheme="minorHAnsi" w:hAnsiTheme="minorHAnsi"/>
        </w:rPr>
      </w:pPr>
      <w:bookmarkStart w:id="102" w:name="_Toc390843052"/>
      <w:r w:rsidRPr="00806324">
        <w:rPr>
          <w:rFonts w:asciiTheme="minorHAnsi" w:hAnsiTheme="minorHAnsi"/>
        </w:rPr>
        <w:t>Investment subsidies</w:t>
      </w:r>
      <w:bookmarkEnd w:id="102"/>
    </w:p>
    <w:p w:rsidR="00485BA2" w:rsidRPr="00485BA2" w:rsidRDefault="00485BA2" w:rsidP="00485BA2">
      <w:pPr>
        <w:autoSpaceDE w:val="0"/>
        <w:autoSpaceDN w:val="0"/>
        <w:adjustRightInd w:val="0"/>
        <w:rPr>
          <w:rFonts w:asciiTheme="minorHAnsi" w:hAnsiTheme="minorHAnsi" w:cs="Verdana"/>
          <w:color w:val="000000"/>
          <w:lang w:val="en-ZA" w:eastAsia="en-US"/>
        </w:rPr>
      </w:pPr>
      <w:r w:rsidRPr="00485BA2">
        <w:rPr>
          <w:rFonts w:asciiTheme="minorHAnsi" w:hAnsiTheme="minorHAnsi" w:cs="Verdana"/>
          <w:color w:val="000000"/>
          <w:lang w:val="en-ZA" w:eastAsia="en-US"/>
        </w:rPr>
        <w:t xml:space="preserve">In March 2013, BNDES announced the continuity of the Prorenova, a credit line of R$4 billion (approximately US$ 1.75 billion) available until December 31, 2013, to finance the renewal and/or expansion of sugarcane fields. The interest rate dropped from 8.5-9.5 percent in 2012 to 5.5 percent in 2013. The payment is due within 72 months and an 18-month grace period. </w:t>
      </w:r>
    </w:p>
    <w:p w:rsidR="00485BA2" w:rsidRPr="00485BA2" w:rsidRDefault="00485BA2" w:rsidP="00485BA2">
      <w:pPr>
        <w:pStyle w:val="BodyText"/>
        <w:rPr>
          <w:rFonts w:asciiTheme="minorHAnsi" w:hAnsiTheme="minorHAnsi" w:cs="Verdana"/>
          <w:lang w:val="en-ZA" w:eastAsia="en-US"/>
        </w:rPr>
      </w:pPr>
      <w:r w:rsidRPr="00485BA2">
        <w:rPr>
          <w:rFonts w:asciiTheme="minorHAnsi" w:hAnsiTheme="minorHAnsi" w:cs="Verdana"/>
          <w:lang w:val="en-ZA" w:eastAsia="en-US"/>
        </w:rPr>
        <w:t>In April 2013, the GOB</w:t>
      </w:r>
      <w:r w:rsidR="00A71C95">
        <w:rPr>
          <w:rFonts w:asciiTheme="minorHAnsi" w:hAnsiTheme="minorHAnsi" w:cs="Verdana"/>
          <w:lang w:val="en-ZA" w:eastAsia="en-US"/>
        </w:rPr>
        <w:t>,</w:t>
      </w:r>
      <w:r w:rsidRPr="00485BA2">
        <w:rPr>
          <w:rFonts w:asciiTheme="minorHAnsi" w:hAnsiTheme="minorHAnsi" w:cs="Verdana"/>
          <w:lang w:val="en-ZA" w:eastAsia="en-US"/>
        </w:rPr>
        <w:t xml:space="preserve"> through Resolution # 4,612 from the Brazilian Central Bank (BACEN)</w:t>
      </w:r>
      <w:r w:rsidR="00A71C95">
        <w:rPr>
          <w:rFonts w:asciiTheme="minorHAnsi" w:hAnsiTheme="minorHAnsi" w:cs="Verdana"/>
          <w:lang w:val="en-ZA" w:eastAsia="en-US"/>
        </w:rPr>
        <w:t>, created a R$</w:t>
      </w:r>
      <w:r w:rsidRPr="00485BA2">
        <w:rPr>
          <w:rFonts w:asciiTheme="minorHAnsi" w:hAnsiTheme="minorHAnsi" w:cs="Verdana"/>
          <w:lang w:val="en-ZA" w:eastAsia="en-US"/>
        </w:rPr>
        <w:t xml:space="preserve">2 billion (approximately US$ 0.87 billion) credit line with a 7.7 percent interest rate to support ethanol storage. </w:t>
      </w:r>
      <w:r w:rsidR="00A71C95">
        <w:rPr>
          <w:rFonts w:asciiTheme="minorHAnsi" w:hAnsiTheme="minorHAnsi" w:cs="Verdana"/>
          <w:lang w:val="en-ZA" w:eastAsia="en-US"/>
        </w:rPr>
        <w:t>The reference price is set at R$</w:t>
      </w:r>
      <w:r w:rsidR="004D0739">
        <w:rPr>
          <w:rFonts w:asciiTheme="minorHAnsi" w:hAnsiTheme="minorHAnsi" w:cs="Verdana"/>
          <w:lang w:val="en-ZA" w:eastAsia="en-US"/>
        </w:rPr>
        <w:t>1.37/lit</w:t>
      </w:r>
      <w:r w:rsidRPr="00485BA2">
        <w:rPr>
          <w:rFonts w:asciiTheme="minorHAnsi" w:hAnsiTheme="minorHAnsi" w:cs="Verdana"/>
          <w:lang w:val="en-ZA" w:eastAsia="en-US"/>
        </w:rPr>
        <w:t>r</w:t>
      </w:r>
      <w:r w:rsidR="004D0739">
        <w:rPr>
          <w:rFonts w:asciiTheme="minorHAnsi" w:hAnsiTheme="minorHAnsi" w:cs="Verdana"/>
          <w:lang w:val="en-ZA" w:eastAsia="en-US"/>
        </w:rPr>
        <w:t>e</w:t>
      </w:r>
      <w:r w:rsidRPr="00485BA2">
        <w:rPr>
          <w:rFonts w:asciiTheme="minorHAnsi" w:hAnsiTheme="minorHAnsi" w:cs="Verdana"/>
          <w:lang w:val="en-ZA" w:eastAsia="en-US"/>
        </w:rPr>
        <w:t xml:space="preserve"> of anhydrous ethanol and R$1.21 for hydrous ethanol. </w:t>
      </w:r>
    </w:p>
    <w:p w:rsidR="00C37572" w:rsidRPr="00CF3659" w:rsidRDefault="00C37572" w:rsidP="009708CF">
      <w:pPr>
        <w:pStyle w:val="BodyText"/>
        <w:rPr>
          <w:rFonts w:asciiTheme="minorHAnsi" w:hAnsiTheme="minorHAnsi" w:cs="Calibri"/>
        </w:rPr>
      </w:pPr>
    </w:p>
    <w:p w:rsidR="00C37572" w:rsidRPr="00CF3659" w:rsidRDefault="00806324" w:rsidP="009708CF">
      <w:pPr>
        <w:pStyle w:val="Heading3"/>
        <w:rPr>
          <w:rFonts w:asciiTheme="minorHAnsi" w:hAnsiTheme="minorHAnsi"/>
        </w:rPr>
      </w:pPr>
      <w:bookmarkStart w:id="103" w:name="_Toc390843053"/>
      <w:r w:rsidRPr="00806324">
        <w:rPr>
          <w:rFonts w:asciiTheme="minorHAnsi" w:hAnsiTheme="minorHAnsi"/>
        </w:rPr>
        <w:t>Other measures stimulating the implementation of biofuels</w:t>
      </w:r>
      <w:bookmarkEnd w:id="103"/>
    </w:p>
    <w:p w:rsidR="00C37572" w:rsidRPr="00CF3659" w:rsidRDefault="00806324" w:rsidP="009708CF">
      <w:pPr>
        <w:rPr>
          <w:rFonts w:asciiTheme="minorHAnsi" w:hAnsiTheme="minorHAnsi"/>
          <w:bCs/>
          <w:lang w:val="en-US"/>
        </w:rPr>
      </w:pPr>
      <w:r w:rsidRPr="00806324">
        <w:rPr>
          <w:rFonts w:asciiTheme="minorHAnsi" w:hAnsiTheme="minorHAnsi"/>
          <w:bCs/>
          <w:lang w:val="en-US"/>
        </w:rPr>
        <w:t xml:space="preserve">Brazilian energy policy objectives include a mandate to increase the share of biofuels in the national energy mix. The main general instruments include: </w:t>
      </w:r>
    </w:p>
    <w:p w:rsidR="00C37572" w:rsidRPr="00CF3659" w:rsidRDefault="00806324" w:rsidP="009708CF">
      <w:pPr>
        <w:pStyle w:val="ListParagraph"/>
        <w:numPr>
          <w:ilvl w:val="0"/>
          <w:numId w:val="41"/>
        </w:numPr>
        <w:rPr>
          <w:rFonts w:asciiTheme="minorHAnsi" w:hAnsiTheme="minorHAnsi"/>
        </w:rPr>
      </w:pPr>
      <w:r w:rsidRPr="00806324">
        <w:rPr>
          <w:rFonts w:asciiTheme="minorHAnsi" w:hAnsiTheme="minorHAnsi"/>
          <w:bCs/>
          <w:lang w:val="en-US"/>
        </w:rPr>
        <w:t>Mandatory mix: ethanol (E18-25) and biodiesel (B5)</w:t>
      </w:r>
    </w:p>
    <w:p w:rsidR="00C37572" w:rsidRPr="00CF3659" w:rsidRDefault="005E6389" w:rsidP="009708CF">
      <w:pPr>
        <w:numPr>
          <w:ilvl w:val="0"/>
          <w:numId w:val="41"/>
        </w:numPr>
        <w:rPr>
          <w:rFonts w:asciiTheme="minorHAnsi" w:hAnsiTheme="minorHAnsi"/>
        </w:rPr>
      </w:pPr>
      <w:r>
        <w:rPr>
          <w:rFonts w:asciiTheme="minorHAnsi" w:hAnsiTheme="minorHAnsi"/>
          <w:bCs/>
          <w:lang w:val="en-US"/>
        </w:rPr>
        <w:t>Tax differentiation regime at</w:t>
      </w:r>
      <w:r w:rsidR="00806324" w:rsidRPr="00806324">
        <w:rPr>
          <w:rFonts w:asciiTheme="minorHAnsi" w:hAnsiTheme="minorHAnsi"/>
          <w:bCs/>
          <w:lang w:val="en-US"/>
        </w:rPr>
        <w:t xml:space="preserve"> federal level</w:t>
      </w:r>
    </w:p>
    <w:p w:rsidR="00C37572" w:rsidRPr="00CF3659" w:rsidRDefault="00806324" w:rsidP="009708CF">
      <w:pPr>
        <w:numPr>
          <w:ilvl w:val="0"/>
          <w:numId w:val="41"/>
        </w:numPr>
        <w:rPr>
          <w:rFonts w:asciiTheme="minorHAnsi" w:hAnsiTheme="minorHAnsi"/>
        </w:rPr>
      </w:pPr>
      <w:r w:rsidRPr="00806324">
        <w:rPr>
          <w:rFonts w:asciiTheme="minorHAnsi" w:hAnsiTheme="minorHAnsi"/>
          <w:bCs/>
          <w:lang w:val="en-US"/>
        </w:rPr>
        <w:t>Line of credit for ethanol strategic buffer stocks (conceived to improve off-season supply conditions)</w:t>
      </w:r>
    </w:p>
    <w:p w:rsidR="00C37572" w:rsidRPr="00CF3659" w:rsidRDefault="00806324" w:rsidP="009708CF">
      <w:pPr>
        <w:numPr>
          <w:ilvl w:val="0"/>
          <w:numId w:val="41"/>
        </w:numPr>
        <w:rPr>
          <w:rFonts w:asciiTheme="minorHAnsi" w:hAnsiTheme="minorHAnsi"/>
        </w:rPr>
      </w:pPr>
      <w:r w:rsidRPr="00806324">
        <w:rPr>
          <w:rFonts w:asciiTheme="minorHAnsi" w:hAnsiTheme="minorHAnsi"/>
          <w:bCs/>
          <w:lang w:val="en-US"/>
        </w:rPr>
        <w:t>Public auctions for biodiesel market supply</w:t>
      </w:r>
    </w:p>
    <w:p w:rsidR="00C37572" w:rsidRPr="00CF3659" w:rsidRDefault="00806324" w:rsidP="009708CF">
      <w:pPr>
        <w:numPr>
          <w:ilvl w:val="0"/>
          <w:numId w:val="41"/>
        </w:numPr>
        <w:rPr>
          <w:rFonts w:asciiTheme="minorHAnsi" w:hAnsiTheme="minorHAnsi"/>
        </w:rPr>
      </w:pPr>
      <w:r w:rsidRPr="00806324">
        <w:rPr>
          <w:rFonts w:asciiTheme="minorHAnsi" w:hAnsiTheme="minorHAnsi"/>
          <w:bCs/>
          <w:lang w:val="en-US"/>
        </w:rPr>
        <w:t>Research funding (CT-Petro, created in 1999 and CT-Energ, created in 2000)</w:t>
      </w:r>
    </w:p>
    <w:p w:rsidR="00C37572" w:rsidRPr="00CF3659" w:rsidRDefault="00806324" w:rsidP="009708CF">
      <w:pPr>
        <w:numPr>
          <w:ilvl w:val="0"/>
          <w:numId w:val="40"/>
        </w:numPr>
        <w:rPr>
          <w:rFonts w:asciiTheme="minorHAnsi" w:hAnsiTheme="minorHAnsi"/>
        </w:rPr>
      </w:pPr>
      <w:r w:rsidRPr="00806324">
        <w:rPr>
          <w:rFonts w:asciiTheme="minorHAnsi" w:hAnsiTheme="minorHAnsi"/>
          <w:bCs/>
          <w:lang w:val="en-US"/>
        </w:rPr>
        <w:t>Agro-ecological zoning that orients and guarantees that raw-material production will take place only in suitable areas</w:t>
      </w:r>
      <w:r w:rsidR="00F27E65">
        <w:rPr>
          <w:rFonts w:asciiTheme="minorHAnsi" w:hAnsiTheme="minorHAnsi"/>
          <w:bCs/>
          <w:lang w:val="en-US"/>
        </w:rPr>
        <w:t xml:space="preserve"> which was</w:t>
      </w:r>
      <w:r w:rsidRPr="00806324">
        <w:rPr>
          <w:rFonts w:asciiTheme="minorHAnsi" w:hAnsiTheme="minorHAnsi"/>
          <w:bCs/>
          <w:lang w:val="en-US"/>
        </w:rPr>
        <w:t xml:space="preserve"> </w:t>
      </w:r>
      <w:r w:rsidR="00F27E65">
        <w:rPr>
          <w:rFonts w:asciiTheme="minorHAnsi" w:hAnsiTheme="minorHAnsi"/>
          <w:bCs/>
          <w:lang w:val="en-US"/>
        </w:rPr>
        <w:t>established for</w:t>
      </w:r>
      <w:r w:rsidRPr="00806324">
        <w:rPr>
          <w:rFonts w:asciiTheme="minorHAnsi" w:hAnsiTheme="minorHAnsi"/>
          <w:bCs/>
          <w:lang w:val="en-US"/>
        </w:rPr>
        <w:t xml:space="preserve"> sugarcane (2009) and palm oil (2010).</w:t>
      </w:r>
    </w:p>
    <w:p w:rsidR="00B00353" w:rsidRPr="00CF3659" w:rsidRDefault="00B00353" w:rsidP="009708CF">
      <w:pPr>
        <w:rPr>
          <w:rFonts w:asciiTheme="minorHAnsi" w:hAnsiTheme="minorHAnsi"/>
        </w:rPr>
      </w:pPr>
    </w:p>
    <w:p w:rsidR="00C37572" w:rsidRPr="00CF3659" w:rsidRDefault="00806324" w:rsidP="009708CF">
      <w:pPr>
        <w:rPr>
          <w:rFonts w:asciiTheme="minorHAnsi" w:hAnsiTheme="minorHAnsi"/>
        </w:rPr>
      </w:pPr>
      <w:r w:rsidRPr="00806324">
        <w:rPr>
          <w:rFonts w:asciiTheme="minorHAnsi" w:hAnsiTheme="minorHAnsi"/>
        </w:rPr>
        <w:t xml:space="preserve">Sales of flex fuel cars also stimulate </w:t>
      </w:r>
      <w:r w:rsidR="005E6389">
        <w:rPr>
          <w:rFonts w:asciiTheme="minorHAnsi" w:hAnsiTheme="minorHAnsi"/>
        </w:rPr>
        <w:t>biofuel production. About 90% of</w:t>
      </w:r>
      <w:r w:rsidRPr="00806324">
        <w:rPr>
          <w:rFonts w:asciiTheme="minorHAnsi" w:hAnsiTheme="minorHAnsi"/>
        </w:rPr>
        <w:t xml:space="preserve"> new cars sold since 2007 are flex fuel cars.</w:t>
      </w:r>
    </w:p>
    <w:p w:rsidR="00B00353" w:rsidRPr="00CF3659" w:rsidRDefault="00B00353" w:rsidP="009708CF">
      <w:pPr>
        <w:rPr>
          <w:rFonts w:asciiTheme="minorHAnsi" w:hAnsiTheme="minorHAnsi"/>
        </w:rPr>
      </w:pPr>
    </w:p>
    <w:p w:rsidR="00C37572" w:rsidRPr="00CF3659" w:rsidRDefault="00806324" w:rsidP="009708CF">
      <w:pPr>
        <w:rPr>
          <w:rFonts w:asciiTheme="minorHAnsi" w:hAnsiTheme="minorHAnsi"/>
        </w:rPr>
      </w:pPr>
      <w:r w:rsidRPr="00806324">
        <w:rPr>
          <w:rFonts w:asciiTheme="minorHAnsi" w:hAnsiTheme="minorHAnsi"/>
        </w:rPr>
        <w:t>Other government initiatives include adjusting the reg</w:t>
      </w:r>
      <w:r w:rsidR="00F27E65">
        <w:rPr>
          <w:rFonts w:asciiTheme="minorHAnsi" w:hAnsiTheme="minorHAnsi"/>
        </w:rPr>
        <w:t>ulatory framework for ethanol (w</w:t>
      </w:r>
      <w:r w:rsidRPr="00806324">
        <w:rPr>
          <w:rFonts w:asciiTheme="minorHAnsi" w:hAnsiTheme="minorHAnsi"/>
        </w:rPr>
        <w:t xml:space="preserve">hich resulted in the approval of the Law 12.490/2011 by the National Congress) and designing future policies based on scenario analysis of projected ethanol demand (projections include the next 10 years). It is expected that the industry will also be provided with an incentives package for production expansion investments, while strengthening of future market contracts as a tool for ethanol commercialization is also underway. Government is in continuing dialogue with private sector representatives across the whole chain of production and commercialization. </w:t>
      </w:r>
    </w:p>
    <w:p w:rsidR="00C37572" w:rsidRPr="00CF3659" w:rsidRDefault="00C37572" w:rsidP="009708CF">
      <w:pPr>
        <w:rPr>
          <w:rFonts w:asciiTheme="minorHAnsi" w:hAnsiTheme="minorHAnsi"/>
        </w:rPr>
      </w:pPr>
    </w:p>
    <w:p w:rsidR="005E6389" w:rsidRPr="00CF3659" w:rsidRDefault="005E6389" w:rsidP="005E6389">
      <w:r w:rsidRPr="00806324">
        <w:t>In addition to government support, Brazilian companies are also stepping in to support the production and uptake</w:t>
      </w:r>
      <w:r w:rsidRPr="00806324">
        <w:rPr>
          <w:noProof/>
          <w:lang w:eastAsia="en-CA"/>
        </w:rPr>
        <w:t xml:space="preserve"> </w:t>
      </w:r>
      <w:r w:rsidRPr="00806324">
        <w:t>of biofuels. For instance, from 201</w:t>
      </w:r>
      <w:r>
        <w:t>3</w:t>
      </w:r>
      <w:r w:rsidRPr="00806324">
        <w:t xml:space="preserve"> to 201</w:t>
      </w:r>
      <w:r>
        <w:t>7</w:t>
      </w:r>
      <w:r w:rsidRPr="00806324">
        <w:t xml:space="preserve">, Petrobras’ investments into biofuels will equal approximately US$ </w:t>
      </w:r>
      <w:r>
        <w:t>2</w:t>
      </w:r>
      <w:r w:rsidRPr="00806324">
        <w:t>.</w:t>
      </w:r>
      <w:r>
        <w:t>9</w:t>
      </w:r>
      <w:r w:rsidRPr="00806324">
        <w:t xml:space="preserve"> billion, </w:t>
      </w:r>
      <w:r>
        <w:t xml:space="preserve">encompassing biodiesel, ethanol and </w:t>
      </w:r>
      <w:r w:rsidRPr="00806324">
        <w:t>lignocelulosic ethanol production.</w:t>
      </w:r>
    </w:p>
    <w:p w:rsidR="00C37572" w:rsidRPr="00CF3659" w:rsidRDefault="00C37572" w:rsidP="009708CF">
      <w:pPr>
        <w:rPr>
          <w:rFonts w:asciiTheme="minorHAnsi" w:hAnsiTheme="minorHAnsi"/>
        </w:rPr>
      </w:pPr>
    </w:p>
    <w:p w:rsidR="00C37572" w:rsidRPr="00CF3659" w:rsidRDefault="00C37572" w:rsidP="009708CF">
      <w:pPr>
        <w:rPr>
          <w:rFonts w:asciiTheme="minorHAnsi" w:hAnsiTheme="minorHAnsi"/>
        </w:rPr>
      </w:pPr>
    </w:p>
    <w:p w:rsidR="00C37572" w:rsidRPr="00CF3659" w:rsidRDefault="00806324" w:rsidP="009708CF">
      <w:pPr>
        <w:pStyle w:val="Heading3"/>
        <w:rPr>
          <w:rFonts w:asciiTheme="minorHAnsi" w:hAnsiTheme="minorHAnsi"/>
        </w:rPr>
      </w:pPr>
      <w:bookmarkStart w:id="104" w:name="_Toc390843054"/>
      <w:r w:rsidRPr="00806324">
        <w:rPr>
          <w:rFonts w:asciiTheme="minorHAnsi" w:hAnsiTheme="minorHAnsi"/>
        </w:rPr>
        <w:t>Promotion of advanced biofuels</w:t>
      </w:r>
      <w:bookmarkEnd w:id="104"/>
    </w:p>
    <w:p w:rsidR="005E6389" w:rsidRDefault="005E6389" w:rsidP="005E6389">
      <w:r w:rsidRPr="00E4460E">
        <w:t>In March 2011, the Brazilian Development Bank (BNDES) and the Research and Projects Financier (Finep) signed a Technical Cooperation Agreement to carry out the Joint Plan for Supporting Industrial Technological Innovation in the Sugar-based Energy and Chemical Sectors (PAISS).</w:t>
      </w:r>
      <w:r>
        <w:t xml:space="preserve"> </w:t>
      </w:r>
      <w:r w:rsidRPr="00E4460E">
        <w:t xml:space="preserve">This is a Brazilian government initiative aimed at uniting the efforts of its main </w:t>
      </w:r>
      <w:r w:rsidRPr="00675D9D">
        <w:t>foment organs</w:t>
      </w:r>
      <w:r w:rsidRPr="00E4460E">
        <w:t xml:space="preserve">, so that the country may </w:t>
      </w:r>
      <w:r w:rsidR="00F27E65">
        <w:t>achieve</w:t>
      </w:r>
      <w:r w:rsidRPr="00E4460E">
        <w:t xml:space="preserve"> </w:t>
      </w:r>
      <w:r w:rsidR="00F27E65">
        <w:t>the same success in</w:t>
      </w:r>
      <w:r w:rsidR="00F27E65" w:rsidRPr="00E4460E">
        <w:t xml:space="preserve"> advanced technologies</w:t>
      </w:r>
      <w:r w:rsidR="00F27E65">
        <w:t xml:space="preserve"> as for</w:t>
      </w:r>
      <w:r w:rsidRPr="00E4460E">
        <w:t xml:space="preserve"> conventional biofuel production.</w:t>
      </w:r>
    </w:p>
    <w:p w:rsidR="005E6389" w:rsidRDefault="005E6389" w:rsidP="005E6389"/>
    <w:p w:rsidR="005E6389" w:rsidRDefault="005E6389" w:rsidP="005E6389">
      <w:r w:rsidRPr="00E4460E">
        <w:t xml:space="preserve">PAISS has three main </w:t>
      </w:r>
      <w:r w:rsidR="00A6074E">
        <w:t>foci</w:t>
      </w:r>
      <w:r w:rsidRPr="00E4460E">
        <w:t xml:space="preserve">: second generation </w:t>
      </w:r>
      <w:r w:rsidR="00A6074E">
        <w:t>b</w:t>
      </w:r>
      <w:r w:rsidRPr="00E4460E">
        <w:t xml:space="preserve">ioethanol; new sugarcane products, including </w:t>
      </w:r>
      <w:r w:rsidR="00A6074E">
        <w:t>the development from sugarcane</w:t>
      </w:r>
      <w:r w:rsidRPr="00E4460E">
        <w:t xml:space="preserve"> biomass through biotechnological processes; and gasification, with an emphasis on technologies, equipment, processes and cataly</w:t>
      </w:r>
      <w:r w:rsidR="00A6074E">
        <w:t>sts</w:t>
      </w:r>
      <w:r>
        <w:t xml:space="preserve">. </w:t>
      </w:r>
      <w:r w:rsidRPr="00E4460E">
        <w:t xml:space="preserve">The program has, up to 2013, 3 </w:t>
      </w:r>
      <w:r>
        <w:t xml:space="preserve">contracted </w:t>
      </w:r>
      <w:r w:rsidRPr="00E4460E">
        <w:t>projects (R$ 400 Million) and 22 ap</w:t>
      </w:r>
      <w:r w:rsidR="00A6074E">
        <w:t>proved projects (R$ 1.6 Billion</w:t>
      </w:r>
      <w:r w:rsidRPr="00E4460E">
        <w:t>).</w:t>
      </w:r>
    </w:p>
    <w:p w:rsidR="005E6389" w:rsidRDefault="005E6389" w:rsidP="005E6389"/>
    <w:p w:rsidR="005E6389" w:rsidRDefault="005E6389" w:rsidP="005E6389">
      <w:r w:rsidRPr="00806324">
        <w:t>Italy’s Chemtex also announced in 2011 that it would be collaborating with GraalBio Investimentos S.A., a biofuels and biochemicals company wholly-owned by the Brazilian entrepreneurial group Graal Investimentos S.A.</w:t>
      </w:r>
      <w:r>
        <w:t>. This</w:t>
      </w:r>
      <w:r w:rsidRPr="00806324">
        <w:t xml:space="preserve"> plant</w:t>
      </w:r>
      <w:r>
        <w:t xml:space="preserve"> is in construction at Alagoas state and</w:t>
      </w:r>
      <w:r w:rsidRPr="00806324">
        <w:t xml:space="preserve"> is expe</w:t>
      </w:r>
      <w:r>
        <w:t xml:space="preserve">cted to begin operations by 2014. It </w:t>
      </w:r>
      <w:r w:rsidRPr="00806324">
        <w:t xml:space="preserve">would produce </w:t>
      </w:r>
      <w:r>
        <w:t>82</w:t>
      </w:r>
      <w:r w:rsidRPr="00806324">
        <w:t xml:space="preserve"> M</w:t>
      </w:r>
      <w:r>
        <w:t xml:space="preserve"> litres of</w:t>
      </w:r>
      <w:r w:rsidRPr="00806324">
        <w:t xml:space="preserve"> cellulosic ethanol from bagasse and other feedstocks</w:t>
      </w:r>
      <w:r>
        <w:t xml:space="preserve">. </w:t>
      </w:r>
      <w:r w:rsidR="00E2311A">
        <w:t>Chemtex’s trademark</w:t>
      </w:r>
      <w:r w:rsidRPr="00806324">
        <w:t xml:space="preserve"> Proesa technology will also be utilized at this plant. Chemtex and GraalBio are also working on developing a broader cooperation for development and production of Brazilian biofuels and biochemicals. </w:t>
      </w:r>
    </w:p>
    <w:p w:rsidR="005E6389" w:rsidRDefault="005E6389" w:rsidP="005E6389"/>
    <w:p w:rsidR="005E6389" w:rsidRPr="00CD3DE2" w:rsidRDefault="005E6389" w:rsidP="005E6389">
      <w:r>
        <w:t xml:space="preserve">Petrobras Biofuel, </w:t>
      </w:r>
      <w:r w:rsidR="00A6074E">
        <w:t>together with</w:t>
      </w:r>
      <w:r>
        <w:t xml:space="preserve"> Raízen, is expected to start </w:t>
      </w:r>
      <w:r w:rsidR="00A6074E">
        <w:t xml:space="preserve">production of cellulosic ethanol </w:t>
      </w:r>
      <w:r>
        <w:t xml:space="preserve">in 2015. Each plant will have </w:t>
      </w:r>
      <w:r w:rsidR="00A6074E">
        <w:t xml:space="preserve">a </w:t>
      </w:r>
      <w:r>
        <w:t>p</w:t>
      </w:r>
      <w:r w:rsidR="00A6074E">
        <w:t>roduction capacity of 40 ML</w:t>
      </w:r>
      <w:r>
        <w:t xml:space="preserve"> of </w:t>
      </w:r>
      <w:r w:rsidR="00A6074E">
        <w:t>e</w:t>
      </w:r>
      <w:r>
        <w:t>thanol</w:t>
      </w:r>
      <w:r w:rsidRPr="00CD3DE2">
        <w:t xml:space="preserve">. Another initiative is Amyris’s first purpose-designed, industrial-scale </w:t>
      </w:r>
      <w:r w:rsidR="00A6074E">
        <w:t>b</w:t>
      </w:r>
      <w:r w:rsidRPr="00CD3DE2">
        <w:t xml:space="preserve">iofene plant located in Brotas, São Paulo state, in the southeastern region of Brazil, </w:t>
      </w:r>
      <w:r w:rsidR="00E2311A">
        <w:t>which</w:t>
      </w:r>
      <w:r w:rsidRPr="00CD3DE2">
        <w:t xml:space="preserve"> began commercial production in early 2013.</w:t>
      </w:r>
    </w:p>
    <w:p w:rsidR="005E6389" w:rsidRPr="00CF3659" w:rsidRDefault="005E6389" w:rsidP="005E6389"/>
    <w:p w:rsidR="00C37572" w:rsidRPr="00CF3659" w:rsidRDefault="005E6389" w:rsidP="005E6389">
      <w:pPr>
        <w:rPr>
          <w:rFonts w:asciiTheme="minorHAnsi" w:hAnsiTheme="minorHAnsi"/>
        </w:rPr>
      </w:pPr>
      <w:r w:rsidRPr="00806324">
        <w:t xml:space="preserve">Brazil is also exploring the potential of microalgae to contribute to </w:t>
      </w:r>
      <w:r w:rsidR="00E2311A">
        <w:t>the advanced ethanol market</w:t>
      </w:r>
      <w:r w:rsidRPr="00806324">
        <w:t>. Brazilian R&amp;D focus is directed toward several objectives</w:t>
      </w:r>
      <w:r w:rsidR="00E2311A">
        <w:t>,</w:t>
      </w:r>
      <w:r w:rsidRPr="00806324">
        <w:t xml:space="preserve"> including collecting and isolating native microalgae with po</w:t>
      </w:r>
      <w:r w:rsidR="00E2311A">
        <w:t>tential to produce biodiesel,</w:t>
      </w:r>
      <w:r w:rsidRPr="00806324">
        <w:t xml:space="preserve"> scale up </w:t>
      </w:r>
      <w:r w:rsidR="00E2311A">
        <w:t xml:space="preserve">of </w:t>
      </w:r>
      <w:r w:rsidRPr="00806324">
        <w:t>operat</w:t>
      </w:r>
      <w:r w:rsidR="00BE3D57">
        <w:t>ions to 1000-5000 litres and evaluation of</w:t>
      </w:r>
      <w:r w:rsidRPr="00806324">
        <w:t xml:space="preserve"> the quality of the resulting biodiesel.</w:t>
      </w:r>
      <w:r w:rsidR="00806324" w:rsidRPr="00806324">
        <w:rPr>
          <w:rFonts w:asciiTheme="minorHAnsi" w:hAnsiTheme="minorHAnsi"/>
        </w:rPr>
        <w:t xml:space="preserve"> </w:t>
      </w:r>
    </w:p>
    <w:p w:rsidR="00C37572" w:rsidRPr="00CF3659" w:rsidRDefault="00C37572" w:rsidP="009708CF">
      <w:pPr>
        <w:rPr>
          <w:rFonts w:asciiTheme="minorHAnsi" w:hAnsiTheme="minorHAnsi"/>
        </w:rPr>
      </w:pPr>
    </w:p>
    <w:p w:rsidR="00C37572" w:rsidRPr="00CF3659" w:rsidRDefault="00806324" w:rsidP="009708CF">
      <w:pPr>
        <w:pStyle w:val="Heading2"/>
        <w:ind w:left="709" w:hanging="709"/>
        <w:rPr>
          <w:rFonts w:asciiTheme="minorHAnsi" w:hAnsiTheme="minorHAnsi"/>
          <w:sz w:val="20"/>
          <w:szCs w:val="20"/>
        </w:rPr>
      </w:pPr>
      <w:bookmarkStart w:id="105" w:name="_Toc313889596"/>
      <w:bookmarkStart w:id="106" w:name="_Toc390843055"/>
      <w:r w:rsidRPr="00806324">
        <w:rPr>
          <w:rFonts w:asciiTheme="minorHAnsi" w:hAnsiTheme="minorHAnsi"/>
          <w:sz w:val="20"/>
          <w:szCs w:val="20"/>
        </w:rPr>
        <w:t>Market development and policy effectiveness</w:t>
      </w:r>
      <w:bookmarkEnd w:id="105"/>
      <w:bookmarkEnd w:id="106"/>
    </w:p>
    <w:p w:rsidR="00C37572" w:rsidRPr="00E32DB0" w:rsidRDefault="00806324" w:rsidP="009708CF">
      <w:pPr>
        <w:rPr>
          <w:rFonts w:asciiTheme="minorHAnsi" w:hAnsiTheme="minorHAnsi"/>
        </w:rPr>
      </w:pPr>
      <w:r w:rsidRPr="00806324">
        <w:t xml:space="preserve">Consumption of bioethanol (anhydrous) </w:t>
      </w:r>
      <w:r w:rsidR="00BE3D57">
        <w:t>for 2012 was</w:t>
      </w:r>
      <w:r w:rsidRPr="00806324">
        <w:t xml:space="preserve"> about 2</w:t>
      </w:r>
      <w:r w:rsidR="00DA4C2D">
        <w:t>0.8</w:t>
      </w:r>
      <w:r w:rsidRPr="00806324">
        <w:t xml:space="preserve"> billion litres</w:t>
      </w:r>
      <w:r w:rsidR="00BE3D57">
        <w:t>, while</w:t>
      </w:r>
      <w:r w:rsidRPr="00806324">
        <w:t xml:space="preserve"> </w:t>
      </w:r>
      <w:r w:rsidR="00BE3D57">
        <w:t>i</w:t>
      </w:r>
      <w:r w:rsidRPr="00806324">
        <w:t xml:space="preserve">mports of ethanol </w:t>
      </w:r>
      <w:r w:rsidR="00BE3D57">
        <w:t>we</w:t>
      </w:r>
      <w:r w:rsidR="00B54A88">
        <w:t>re</w:t>
      </w:r>
      <w:r w:rsidRPr="00806324">
        <w:t xml:space="preserve"> </w:t>
      </w:r>
      <w:r w:rsidR="00DA4C2D">
        <w:t>554</w:t>
      </w:r>
      <w:r w:rsidRPr="00806324">
        <w:t xml:space="preserve"> million litres</w:t>
      </w:r>
      <w:r w:rsidR="00DA4C2D">
        <w:t xml:space="preserve"> (2012)</w:t>
      </w:r>
      <w:r w:rsidRPr="00806324">
        <w:t xml:space="preserve"> </w:t>
      </w:r>
      <w:r w:rsidR="00BE3D57">
        <w:t>and</w:t>
      </w:r>
      <w:r w:rsidR="00B54A88">
        <w:t xml:space="preserve"> </w:t>
      </w:r>
      <w:r w:rsidR="00BE3D57">
        <w:t>export</w:t>
      </w:r>
      <w:r w:rsidRPr="00806324">
        <w:t xml:space="preserve"> </w:t>
      </w:r>
      <w:r w:rsidR="00B54A88">
        <w:t xml:space="preserve">levels </w:t>
      </w:r>
      <w:r w:rsidR="00BE3D57">
        <w:t>were</w:t>
      </w:r>
      <w:r w:rsidRPr="00806324">
        <w:t xml:space="preserve"> </w:t>
      </w:r>
      <w:r w:rsidR="00DA4C2D">
        <w:t>3.055</w:t>
      </w:r>
      <w:r w:rsidRPr="00806324">
        <w:t xml:space="preserve"> billion litres. There is significant growth in ethanol production planned. Petrobras biofuels are planning to grow from 1.5 billion litres production currently to 5.6 billion litres in 2015. Raizen will process up to 80 million tonnes of sugarcane in 2015 (up from 64.5 million tonnes in 2010) and BP will process 30 million tonnes of sugarcane in 2016 (up from 7.5 million tonnes in 2010). This expansion will include new plantations as well as acquisition of existing companies. </w:t>
      </w:r>
    </w:p>
    <w:p w:rsidR="0017202A" w:rsidRDefault="0017202A">
      <w:pPr>
        <w:rPr>
          <w:rFonts w:asciiTheme="minorHAnsi" w:hAnsiTheme="minorHAnsi"/>
        </w:rPr>
      </w:pPr>
    </w:p>
    <w:p w:rsidR="00C37572" w:rsidRPr="00CF3659" w:rsidRDefault="00806324" w:rsidP="009708CF">
      <w:pPr>
        <w:pStyle w:val="Caption"/>
        <w:rPr>
          <w:rFonts w:asciiTheme="minorHAnsi" w:hAnsiTheme="minorHAnsi"/>
        </w:rPr>
      </w:pPr>
      <w:r w:rsidRPr="00806324">
        <w:rPr>
          <w:rFonts w:asciiTheme="minorHAnsi" w:hAnsiTheme="minorHAnsi"/>
        </w:rPr>
        <w:t xml:space="preserve">Table </w:t>
      </w:r>
      <w:r w:rsidR="00526530" w:rsidRPr="00806324">
        <w:rPr>
          <w:rFonts w:asciiTheme="minorHAnsi" w:hAnsiTheme="minorHAnsi"/>
        </w:rPr>
        <w:fldChar w:fldCharType="begin"/>
      </w:r>
      <w:r w:rsidRPr="00806324">
        <w:rPr>
          <w:rFonts w:asciiTheme="minorHAnsi" w:hAnsiTheme="minorHAnsi"/>
        </w:rPr>
        <w:instrText xml:space="preserve"> STYLEREF 1 \s </w:instrText>
      </w:r>
      <w:r w:rsidR="00526530" w:rsidRPr="00806324">
        <w:rPr>
          <w:rFonts w:asciiTheme="minorHAnsi" w:hAnsiTheme="minorHAnsi"/>
        </w:rPr>
        <w:fldChar w:fldCharType="separate"/>
      </w:r>
      <w:r w:rsidRPr="00806324">
        <w:rPr>
          <w:rFonts w:asciiTheme="minorHAnsi" w:hAnsiTheme="minorHAnsi"/>
          <w:noProof/>
        </w:rPr>
        <w:t>3</w:t>
      </w:r>
      <w:r w:rsidR="00526530" w:rsidRPr="00806324">
        <w:rPr>
          <w:rFonts w:asciiTheme="minorHAnsi" w:hAnsiTheme="minorHAnsi"/>
        </w:rPr>
        <w:fldChar w:fldCharType="end"/>
      </w:r>
      <w:r w:rsidRPr="00806324">
        <w:rPr>
          <w:rFonts w:asciiTheme="minorHAnsi" w:hAnsiTheme="minorHAnsi"/>
        </w:rPr>
        <w:noBreakHyphen/>
      </w:r>
      <w:r w:rsidR="00526530" w:rsidRPr="00806324">
        <w:rPr>
          <w:rFonts w:asciiTheme="minorHAnsi" w:hAnsiTheme="minorHAnsi"/>
        </w:rPr>
        <w:fldChar w:fldCharType="begin"/>
      </w:r>
      <w:r w:rsidRPr="00806324">
        <w:rPr>
          <w:rFonts w:asciiTheme="minorHAnsi" w:hAnsiTheme="minorHAnsi"/>
        </w:rPr>
        <w:instrText xml:space="preserve"> SEQ Table \* ARABIC \s 1 </w:instrText>
      </w:r>
      <w:r w:rsidR="00526530" w:rsidRPr="00806324">
        <w:rPr>
          <w:rFonts w:asciiTheme="minorHAnsi" w:hAnsiTheme="minorHAnsi"/>
        </w:rPr>
        <w:fldChar w:fldCharType="separate"/>
      </w:r>
      <w:r w:rsidRPr="00806324">
        <w:rPr>
          <w:rFonts w:asciiTheme="minorHAnsi" w:hAnsiTheme="minorHAnsi"/>
          <w:noProof/>
        </w:rPr>
        <w:t>2</w:t>
      </w:r>
      <w:r w:rsidR="00526530" w:rsidRPr="00806324">
        <w:rPr>
          <w:rFonts w:asciiTheme="minorHAnsi" w:hAnsiTheme="minorHAnsi"/>
        </w:rPr>
        <w:fldChar w:fldCharType="end"/>
      </w:r>
      <w:r w:rsidRPr="00806324">
        <w:rPr>
          <w:rFonts w:asciiTheme="minorHAnsi" w:hAnsiTheme="minorHAnsi"/>
        </w:rPr>
        <w:t xml:space="preserve"> - Biofuel production and market share, Brazil</w:t>
      </w:r>
    </w:p>
    <w:tbl>
      <w:tblPr>
        <w:tblW w:w="8931" w:type="dxa"/>
        <w:tblInd w:w="108" w:type="dxa"/>
        <w:tblBorders>
          <w:top w:val="single" w:sz="8" w:space="0" w:color="4F81BD"/>
          <w:bottom w:val="single" w:sz="8" w:space="0" w:color="4F81BD"/>
        </w:tblBorders>
        <w:tblLayout w:type="fixed"/>
        <w:tblLook w:val="0020" w:firstRow="1" w:lastRow="0" w:firstColumn="0" w:lastColumn="0" w:noHBand="0" w:noVBand="0"/>
      </w:tblPr>
      <w:tblGrid>
        <w:gridCol w:w="963"/>
        <w:gridCol w:w="1333"/>
        <w:gridCol w:w="1334"/>
        <w:gridCol w:w="1333"/>
        <w:gridCol w:w="1334"/>
        <w:gridCol w:w="1216"/>
        <w:gridCol w:w="1418"/>
      </w:tblGrid>
      <w:tr w:rsidR="00C37572" w:rsidRPr="00CF3659" w:rsidTr="00C37572">
        <w:tc>
          <w:tcPr>
            <w:tcW w:w="963" w:type="dxa"/>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Year</w:t>
            </w:r>
          </w:p>
        </w:tc>
        <w:tc>
          <w:tcPr>
            <w:tcW w:w="1333" w:type="dxa"/>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Biodiesel</w:t>
            </w:r>
          </w:p>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(million L/a)</w:t>
            </w:r>
          </w:p>
        </w:tc>
        <w:tc>
          <w:tcPr>
            <w:tcW w:w="1334" w:type="dxa"/>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Bioethanol</w:t>
            </w:r>
            <w:r w:rsidRPr="00806324">
              <w:rPr>
                <w:rFonts w:asciiTheme="minorHAnsi" w:hAnsiTheme="minorHAnsi" w:cs="Calibri"/>
                <w:b/>
                <w:bCs/>
                <w:color w:val="365F91"/>
                <w:lang w:val="en-CA"/>
              </w:rPr>
              <w:br/>
              <w:t>(million L/a)</w:t>
            </w:r>
          </w:p>
        </w:tc>
        <w:tc>
          <w:tcPr>
            <w:tcW w:w="1333" w:type="dxa"/>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PPO</w:t>
            </w:r>
            <w:r w:rsidRPr="00806324">
              <w:rPr>
                <w:rFonts w:asciiTheme="minorHAnsi" w:hAnsiTheme="minorHAnsi" w:cs="Calibri"/>
                <w:b/>
                <w:bCs/>
                <w:color w:val="365F91"/>
                <w:lang w:val="en-CA"/>
              </w:rPr>
              <w:br/>
              <w:t>(n/a)</w:t>
            </w:r>
          </w:p>
        </w:tc>
        <w:tc>
          <w:tcPr>
            <w:tcW w:w="1334" w:type="dxa"/>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Biogas</w:t>
            </w:r>
          </w:p>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(n/a)</w:t>
            </w:r>
          </w:p>
        </w:tc>
        <w:tc>
          <w:tcPr>
            <w:tcW w:w="1216" w:type="dxa"/>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2</w:t>
            </w:r>
            <w:r w:rsidRPr="00806324">
              <w:rPr>
                <w:rFonts w:asciiTheme="minorHAnsi" w:hAnsiTheme="minorHAnsi" w:cs="Calibri"/>
                <w:b/>
                <w:bCs/>
                <w:color w:val="365F91"/>
                <w:vertAlign w:val="superscript"/>
                <w:lang w:val="en-CA"/>
              </w:rPr>
              <w:t>nd</w:t>
            </w:r>
            <w:r w:rsidRPr="00806324">
              <w:rPr>
                <w:rFonts w:asciiTheme="minorHAnsi" w:hAnsiTheme="minorHAnsi" w:cs="Calibri"/>
                <w:b/>
                <w:bCs/>
                <w:color w:val="365F91"/>
                <w:lang w:val="en-CA"/>
              </w:rPr>
              <w:t xml:space="preserve">-Gen </w:t>
            </w:r>
            <w:r w:rsidRPr="00806324">
              <w:rPr>
                <w:rFonts w:asciiTheme="minorHAnsi" w:hAnsiTheme="minorHAnsi" w:cs="Calibri"/>
                <w:b/>
                <w:bCs/>
                <w:color w:val="365F91"/>
                <w:lang w:val="en-CA"/>
              </w:rPr>
              <w:br/>
              <w:t>(n/a)</w:t>
            </w:r>
          </w:p>
        </w:tc>
        <w:tc>
          <w:tcPr>
            <w:tcW w:w="1418" w:type="dxa"/>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 xml:space="preserve">Market share </w:t>
            </w:r>
            <w:r w:rsidRPr="00806324">
              <w:rPr>
                <w:rFonts w:asciiTheme="minorHAnsi" w:hAnsiTheme="minorHAnsi" w:cs="Calibri"/>
                <w:b/>
                <w:bCs/>
                <w:color w:val="365F91"/>
                <w:lang w:val="en-CA"/>
              </w:rPr>
              <w:br/>
              <w:t>(%)</w:t>
            </w:r>
          </w:p>
        </w:tc>
      </w:tr>
      <w:tr w:rsidR="00C37572" w:rsidRPr="00CF3659" w:rsidTr="00C37572">
        <w:tc>
          <w:tcPr>
            <w:tcW w:w="963"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2000</w:t>
            </w:r>
          </w:p>
        </w:tc>
        <w:tc>
          <w:tcPr>
            <w:tcW w:w="1333"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334"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11,000</w:t>
            </w:r>
          </w:p>
        </w:tc>
        <w:tc>
          <w:tcPr>
            <w:tcW w:w="1333"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334"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216"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418" w:type="dxa"/>
            <w:tcBorders>
              <w:left w:val="nil"/>
              <w:right w:val="nil"/>
            </w:tcBorders>
            <w:shd w:val="clear" w:color="auto" w:fill="D3DFEE"/>
          </w:tcPr>
          <w:p w:rsidR="0017202A" w:rsidRDefault="0017202A">
            <w:pPr>
              <w:pStyle w:val="BodyText"/>
              <w:rPr>
                <w:rFonts w:asciiTheme="minorHAnsi" w:hAnsiTheme="minorHAnsi" w:cs="Calibri"/>
                <w:color w:val="365F91"/>
              </w:rPr>
            </w:pPr>
          </w:p>
        </w:tc>
      </w:tr>
      <w:tr w:rsidR="00C37572" w:rsidRPr="00CF3659" w:rsidTr="00C37572">
        <w:tc>
          <w:tcPr>
            <w:tcW w:w="963"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2001</w:t>
            </w:r>
          </w:p>
        </w:tc>
        <w:tc>
          <w:tcPr>
            <w:tcW w:w="1333" w:type="dxa"/>
          </w:tcPr>
          <w:p w:rsidR="0017202A" w:rsidRDefault="0017202A">
            <w:pPr>
              <w:pStyle w:val="BodyText"/>
              <w:rPr>
                <w:rFonts w:asciiTheme="minorHAnsi" w:hAnsiTheme="minorHAnsi" w:cs="Calibri"/>
                <w:color w:val="365F91"/>
              </w:rPr>
            </w:pPr>
          </w:p>
        </w:tc>
        <w:tc>
          <w:tcPr>
            <w:tcW w:w="1334"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11,000</w:t>
            </w:r>
          </w:p>
        </w:tc>
        <w:tc>
          <w:tcPr>
            <w:tcW w:w="1333" w:type="dxa"/>
          </w:tcPr>
          <w:p w:rsidR="0017202A" w:rsidRDefault="0017202A">
            <w:pPr>
              <w:pStyle w:val="BodyText"/>
              <w:rPr>
                <w:rFonts w:asciiTheme="minorHAnsi" w:hAnsiTheme="minorHAnsi" w:cs="Calibri"/>
                <w:color w:val="365F91"/>
              </w:rPr>
            </w:pPr>
          </w:p>
        </w:tc>
        <w:tc>
          <w:tcPr>
            <w:tcW w:w="1334" w:type="dxa"/>
          </w:tcPr>
          <w:p w:rsidR="0017202A" w:rsidRDefault="0017202A">
            <w:pPr>
              <w:pStyle w:val="BodyText"/>
              <w:rPr>
                <w:rFonts w:asciiTheme="minorHAnsi" w:hAnsiTheme="minorHAnsi" w:cs="Calibri"/>
                <w:color w:val="365F91"/>
              </w:rPr>
            </w:pPr>
          </w:p>
        </w:tc>
        <w:tc>
          <w:tcPr>
            <w:tcW w:w="1216" w:type="dxa"/>
          </w:tcPr>
          <w:p w:rsidR="0017202A" w:rsidRDefault="0017202A">
            <w:pPr>
              <w:pStyle w:val="BodyText"/>
              <w:rPr>
                <w:rFonts w:asciiTheme="minorHAnsi" w:hAnsiTheme="minorHAnsi" w:cs="Calibri"/>
                <w:color w:val="365F91"/>
              </w:rPr>
            </w:pPr>
          </w:p>
        </w:tc>
        <w:tc>
          <w:tcPr>
            <w:tcW w:w="1418" w:type="dxa"/>
          </w:tcPr>
          <w:p w:rsidR="0017202A" w:rsidRDefault="0017202A">
            <w:pPr>
              <w:pStyle w:val="BodyText"/>
              <w:rPr>
                <w:rFonts w:asciiTheme="minorHAnsi" w:hAnsiTheme="minorHAnsi" w:cs="Calibri"/>
                <w:color w:val="365F91"/>
              </w:rPr>
            </w:pPr>
          </w:p>
        </w:tc>
      </w:tr>
      <w:tr w:rsidR="00C37572" w:rsidRPr="00CF3659" w:rsidTr="00C37572">
        <w:tc>
          <w:tcPr>
            <w:tcW w:w="963"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2002</w:t>
            </w:r>
          </w:p>
        </w:tc>
        <w:tc>
          <w:tcPr>
            <w:tcW w:w="1333"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334"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12,500</w:t>
            </w:r>
          </w:p>
        </w:tc>
        <w:tc>
          <w:tcPr>
            <w:tcW w:w="1333"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334"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216"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418" w:type="dxa"/>
            <w:tcBorders>
              <w:left w:val="nil"/>
              <w:right w:val="nil"/>
            </w:tcBorders>
            <w:shd w:val="clear" w:color="auto" w:fill="D3DFEE"/>
          </w:tcPr>
          <w:p w:rsidR="0017202A" w:rsidRDefault="0017202A">
            <w:pPr>
              <w:pStyle w:val="BodyText"/>
              <w:rPr>
                <w:rFonts w:asciiTheme="minorHAnsi" w:hAnsiTheme="minorHAnsi" w:cs="Calibri"/>
                <w:color w:val="365F91"/>
              </w:rPr>
            </w:pPr>
          </w:p>
        </w:tc>
      </w:tr>
      <w:tr w:rsidR="00C37572" w:rsidRPr="00CF3659" w:rsidTr="00C37572">
        <w:tc>
          <w:tcPr>
            <w:tcW w:w="963"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2003</w:t>
            </w:r>
          </w:p>
        </w:tc>
        <w:tc>
          <w:tcPr>
            <w:tcW w:w="1333" w:type="dxa"/>
          </w:tcPr>
          <w:p w:rsidR="0017202A" w:rsidRDefault="0017202A">
            <w:pPr>
              <w:pStyle w:val="BodyText"/>
              <w:rPr>
                <w:rFonts w:asciiTheme="minorHAnsi" w:hAnsiTheme="minorHAnsi" w:cs="Calibri"/>
                <w:color w:val="365F91"/>
                <w:vertAlign w:val="superscript"/>
              </w:rPr>
            </w:pPr>
          </w:p>
        </w:tc>
        <w:tc>
          <w:tcPr>
            <w:tcW w:w="1334"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13,700</w:t>
            </w:r>
          </w:p>
        </w:tc>
        <w:tc>
          <w:tcPr>
            <w:tcW w:w="1333" w:type="dxa"/>
          </w:tcPr>
          <w:p w:rsidR="0017202A" w:rsidRDefault="0017202A">
            <w:pPr>
              <w:pStyle w:val="BodyText"/>
              <w:rPr>
                <w:rFonts w:asciiTheme="minorHAnsi" w:hAnsiTheme="minorHAnsi" w:cs="Calibri"/>
                <w:color w:val="365F91"/>
              </w:rPr>
            </w:pPr>
          </w:p>
        </w:tc>
        <w:tc>
          <w:tcPr>
            <w:tcW w:w="1334" w:type="dxa"/>
          </w:tcPr>
          <w:p w:rsidR="0017202A" w:rsidRDefault="0017202A">
            <w:pPr>
              <w:pStyle w:val="BodyText"/>
              <w:rPr>
                <w:rFonts w:asciiTheme="minorHAnsi" w:hAnsiTheme="minorHAnsi" w:cs="Calibri"/>
                <w:color w:val="365F91"/>
              </w:rPr>
            </w:pPr>
          </w:p>
        </w:tc>
        <w:tc>
          <w:tcPr>
            <w:tcW w:w="1216" w:type="dxa"/>
          </w:tcPr>
          <w:p w:rsidR="0017202A" w:rsidRDefault="0017202A">
            <w:pPr>
              <w:pStyle w:val="BodyText"/>
              <w:rPr>
                <w:rFonts w:asciiTheme="minorHAnsi" w:hAnsiTheme="minorHAnsi" w:cs="Calibri"/>
                <w:color w:val="365F91"/>
              </w:rPr>
            </w:pPr>
          </w:p>
        </w:tc>
        <w:tc>
          <w:tcPr>
            <w:tcW w:w="1418" w:type="dxa"/>
          </w:tcPr>
          <w:p w:rsidR="0017202A" w:rsidRDefault="0017202A">
            <w:pPr>
              <w:pStyle w:val="BodyText"/>
              <w:rPr>
                <w:rFonts w:asciiTheme="minorHAnsi" w:hAnsiTheme="minorHAnsi" w:cs="Calibri"/>
                <w:color w:val="365F91"/>
              </w:rPr>
            </w:pPr>
          </w:p>
        </w:tc>
      </w:tr>
      <w:tr w:rsidR="00C37572" w:rsidRPr="00CF3659" w:rsidTr="00C37572">
        <w:tc>
          <w:tcPr>
            <w:tcW w:w="963"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2004</w:t>
            </w:r>
          </w:p>
        </w:tc>
        <w:tc>
          <w:tcPr>
            <w:tcW w:w="1333"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334"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15,600</w:t>
            </w:r>
          </w:p>
        </w:tc>
        <w:tc>
          <w:tcPr>
            <w:tcW w:w="1333"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334"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216"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418" w:type="dxa"/>
            <w:tcBorders>
              <w:left w:val="nil"/>
              <w:right w:val="nil"/>
            </w:tcBorders>
            <w:shd w:val="clear" w:color="auto" w:fill="D3DFEE"/>
          </w:tcPr>
          <w:p w:rsidR="0017202A" w:rsidRDefault="0017202A">
            <w:pPr>
              <w:pStyle w:val="BodyText"/>
              <w:rPr>
                <w:rFonts w:asciiTheme="minorHAnsi" w:hAnsiTheme="minorHAnsi" w:cs="Calibri"/>
                <w:color w:val="365F91"/>
              </w:rPr>
            </w:pPr>
          </w:p>
        </w:tc>
      </w:tr>
      <w:tr w:rsidR="00C37572" w:rsidRPr="00CF3659" w:rsidTr="00C37572">
        <w:tc>
          <w:tcPr>
            <w:tcW w:w="963"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2005</w:t>
            </w:r>
          </w:p>
        </w:tc>
        <w:tc>
          <w:tcPr>
            <w:tcW w:w="1333"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12</w:t>
            </w:r>
          </w:p>
        </w:tc>
        <w:tc>
          <w:tcPr>
            <w:tcW w:w="1334"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16,200</w:t>
            </w:r>
          </w:p>
        </w:tc>
        <w:tc>
          <w:tcPr>
            <w:tcW w:w="1333" w:type="dxa"/>
          </w:tcPr>
          <w:p w:rsidR="0017202A" w:rsidRDefault="0017202A">
            <w:pPr>
              <w:pStyle w:val="BodyText"/>
              <w:rPr>
                <w:rFonts w:asciiTheme="minorHAnsi" w:hAnsiTheme="minorHAnsi" w:cs="Calibri"/>
                <w:color w:val="365F91"/>
              </w:rPr>
            </w:pPr>
          </w:p>
        </w:tc>
        <w:tc>
          <w:tcPr>
            <w:tcW w:w="1334" w:type="dxa"/>
          </w:tcPr>
          <w:p w:rsidR="0017202A" w:rsidRDefault="0017202A">
            <w:pPr>
              <w:pStyle w:val="BodyText"/>
              <w:rPr>
                <w:rFonts w:asciiTheme="minorHAnsi" w:hAnsiTheme="minorHAnsi" w:cs="Calibri"/>
                <w:color w:val="365F91"/>
              </w:rPr>
            </w:pPr>
          </w:p>
        </w:tc>
        <w:tc>
          <w:tcPr>
            <w:tcW w:w="1216" w:type="dxa"/>
          </w:tcPr>
          <w:p w:rsidR="0017202A" w:rsidRDefault="0017202A">
            <w:pPr>
              <w:pStyle w:val="BodyText"/>
              <w:rPr>
                <w:rFonts w:asciiTheme="minorHAnsi" w:hAnsiTheme="minorHAnsi" w:cs="Calibri"/>
                <w:color w:val="365F91"/>
              </w:rPr>
            </w:pPr>
          </w:p>
        </w:tc>
        <w:tc>
          <w:tcPr>
            <w:tcW w:w="1418" w:type="dxa"/>
          </w:tcPr>
          <w:p w:rsidR="0017202A" w:rsidRDefault="0017202A">
            <w:pPr>
              <w:pStyle w:val="BodyText"/>
              <w:rPr>
                <w:rFonts w:asciiTheme="minorHAnsi" w:hAnsiTheme="minorHAnsi" w:cs="Calibri"/>
                <w:color w:val="365F91"/>
              </w:rPr>
            </w:pPr>
          </w:p>
        </w:tc>
      </w:tr>
      <w:tr w:rsidR="00C37572" w:rsidRPr="00CF3659" w:rsidTr="00C37572">
        <w:tc>
          <w:tcPr>
            <w:tcW w:w="963"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2006</w:t>
            </w:r>
          </w:p>
        </w:tc>
        <w:tc>
          <w:tcPr>
            <w:tcW w:w="1333"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70</w:t>
            </w:r>
          </w:p>
        </w:tc>
        <w:tc>
          <w:tcPr>
            <w:tcW w:w="1334"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17,800</w:t>
            </w:r>
          </w:p>
        </w:tc>
        <w:tc>
          <w:tcPr>
            <w:tcW w:w="1333"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334"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216"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418" w:type="dxa"/>
            <w:tcBorders>
              <w:left w:val="nil"/>
              <w:right w:val="nil"/>
            </w:tcBorders>
            <w:shd w:val="clear" w:color="auto" w:fill="D3DFEE"/>
          </w:tcPr>
          <w:p w:rsidR="0017202A" w:rsidRDefault="0017202A">
            <w:pPr>
              <w:pStyle w:val="BodyText"/>
              <w:rPr>
                <w:rFonts w:asciiTheme="minorHAnsi" w:hAnsiTheme="minorHAnsi" w:cs="Calibri"/>
                <w:color w:val="365F91"/>
              </w:rPr>
            </w:pPr>
          </w:p>
        </w:tc>
      </w:tr>
      <w:tr w:rsidR="00C37572" w:rsidRPr="00CF3659" w:rsidTr="00C37572">
        <w:tc>
          <w:tcPr>
            <w:tcW w:w="963"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2007</w:t>
            </w:r>
          </w:p>
        </w:tc>
        <w:tc>
          <w:tcPr>
            <w:tcW w:w="1333"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402</w:t>
            </w:r>
          </w:p>
        </w:tc>
        <w:tc>
          <w:tcPr>
            <w:tcW w:w="1334"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22,600</w:t>
            </w:r>
          </w:p>
        </w:tc>
        <w:tc>
          <w:tcPr>
            <w:tcW w:w="1333" w:type="dxa"/>
          </w:tcPr>
          <w:p w:rsidR="0017202A" w:rsidRDefault="0017202A">
            <w:pPr>
              <w:pStyle w:val="BodyText"/>
              <w:rPr>
                <w:rFonts w:asciiTheme="minorHAnsi" w:hAnsiTheme="minorHAnsi" w:cs="Calibri"/>
                <w:color w:val="365F91"/>
              </w:rPr>
            </w:pPr>
          </w:p>
        </w:tc>
        <w:tc>
          <w:tcPr>
            <w:tcW w:w="1334" w:type="dxa"/>
          </w:tcPr>
          <w:p w:rsidR="0017202A" w:rsidRDefault="0017202A">
            <w:pPr>
              <w:pStyle w:val="BodyText"/>
              <w:rPr>
                <w:rFonts w:asciiTheme="minorHAnsi" w:hAnsiTheme="minorHAnsi" w:cs="Calibri"/>
                <w:color w:val="365F91"/>
              </w:rPr>
            </w:pPr>
          </w:p>
        </w:tc>
        <w:tc>
          <w:tcPr>
            <w:tcW w:w="1216" w:type="dxa"/>
          </w:tcPr>
          <w:p w:rsidR="0017202A" w:rsidRDefault="0017202A">
            <w:pPr>
              <w:pStyle w:val="BodyText"/>
              <w:rPr>
                <w:rFonts w:asciiTheme="minorHAnsi" w:hAnsiTheme="minorHAnsi" w:cs="Calibri"/>
                <w:color w:val="365F91"/>
              </w:rPr>
            </w:pPr>
          </w:p>
        </w:tc>
        <w:tc>
          <w:tcPr>
            <w:tcW w:w="1418" w:type="dxa"/>
          </w:tcPr>
          <w:p w:rsidR="0017202A" w:rsidRDefault="0017202A">
            <w:pPr>
              <w:pStyle w:val="BodyText"/>
              <w:rPr>
                <w:rFonts w:asciiTheme="minorHAnsi" w:hAnsiTheme="minorHAnsi" w:cs="Calibri"/>
                <w:color w:val="365F91"/>
              </w:rPr>
            </w:pPr>
          </w:p>
        </w:tc>
      </w:tr>
      <w:tr w:rsidR="00C37572" w:rsidRPr="00CF3659" w:rsidTr="00C37572">
        <w:tc>
          <w:tcPr>
            <w:tcW w:w="963"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2008</w:t>
            </w:r>
          </w:p>
        </w:tc>
        <w:tc>
          <w:tcPr>
            <w:tcW w:w="1333"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1,167</w:t>
            </w:r>
          </w:p>
        </w:tc>
        <w:tc>
          <w:tcPr>
            <w:tcW w:w="1334"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27,000</w:t>
            </w:r>
          </w:p>
        </w:tc>
        <w:tc>
          <w:tcPr>
            <w:tcW w:w="1333"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334"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216"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418" w:type="dxa"/>
            <w:tcBorders>
              <w:left w:val="nil"/>
              <w:right w:val="nil"/>
            </w:tcBorders>
            <w:shd w:val="clear" w:color="auto" w:fill="D3DFEE"/>
          </w:tcPr>
          <w:p w:rsidR="0017202A" w:rsidRDefault="0017202A">
            <w:pPr>
              <w:pStyle w:val="BodyText"/>
              <w:rPr>
                <w:rFonts w:asciiTheme="minorHAnsi" w:hAnsiTheme="minorHAnsi" w:cs="Calibri"/>
                <w:color w:val="365F91"/>
              </w:rPr>
            </w:pPr>
          </w:p>
        </w:tc>
      </w:tr>
      <w:tr w:rsidR="00C37572" w:rsidRPr="00CF3659" w:rsidTr="00C37572">
        <w:tc>
          <w:tcPr>
            <w:tcW w:w="963" w:type="dxa"/>
            <w:tcBorders>
              <w:left w:val="nil"/>
              <w:right w:val="nil"/>
            </w:tcBorders>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2009</w:t>
            </w:r>
          </w:p>
        </w:tc>
        <w:tc>
          <w:tcPr>
            <w:tcW w:w="1333" w:type="dxa"/>
            <w:tcBorders>
              <w:left w:val="nil"/>
              <w:right w:val="nil"/>
            </w:tcBorders>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1,608</w:t>
            </w:r>
          </w:p>
        </w:tc>
        <w:tc>
          <w:tcPr>
            <w:tcW w:w="1334" w:type="dxa"/>
            <w:tcBorders>
              <w:left w:val="nil"/>
              <w:right w:val="nil"/>
            </w:tcBorders>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26,095</w:t>
            </w:r>
          </w:p>
        </w:tc>
        <w:tc>
          <w:tcPr>
            <w:tcW w:w="1333" w:type="dxa"/>
            <w:tcBorders>
              <w:left w:val="nil"/>
              <w:right w:val="nil"/>
            </w:tcBorders>
          </w:tcPr>
          <w:p w:rsidR="0017202A" w:rsidRDefault="0017202A">
            <w:pPr>
              <w:pStyle w:val="BodyText"/>
              <w:rPr>
                <w:rFonts w:asciiTheme="minorHAnsi" w:hAnsiTheme="minorHAnsi" w:cs="Calibri"/>
                <w:color w:val="365F91"/>
              </w:rPr>
            </w:pPr>
          </w:p>
        </w:tc>
        <w:tc>
          <w:tcPr>
            <w:tcW w:w="1334" w:type="dxa"/>
            <w:tcBorders>
              <w:left w:val="nil"/>
              <w:right w:val="nil"/>
            </w:tcBorders>
          </w:tcPr>
          <w:p w:rsidR="0017202A" w:rsidRDefault="0017202A">
            <w:pPr>
              <w:pStyle w:val="BodyText"/>
              <w:rPr>
                <w:rFonts w:asciiTheme="minorHAnsi" w:hAnsiTheme="minorHAnsi" w:cs="Calibri"/>
                <w:color w:val="365F91"/>
              </w:rPr>
            </w:pPr>
          </w:p>
        </w:tc>
        <w:tc>
          <w:tcPr>
            <w:tcW w:w="1216" w:type="dxa"/>
            <w:tcBorders>
              <w:left w:val="nil"/>
              <w:right w:val="nil"/>
            </w:tcBorders>
          </w:tcPr>
          <w:p w:rsidR="0017202A" w:rsidRDefault="0017202A">
            <w:pPr>
              <w:pStyle w:val="BodyText"/>
              <w:rPr>
                <w:rFonts w:asciiTheme="minorHAnsi" w:hAnsiTheme="minorHAnsi" w:cs="Calibri"/>
                <w:color w:val="365F91"/>
              </w:rPr>
            </w:pPr>
          </w:p>
        </w:tc>
        <w:tc>
          <w:tcPr>
            <w:tcW w:w="1418" w:type="dxa"/>
            <w:tcBorders>
              <w:left w:val="nil"/>
              <w:right w:val="nil"/>
            </w:tcBorders>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28.6%</w:t>
            </w:r>
          </w:p>
        </w:tc>
      </w:tr>
      <w:tr w:rsidR="00C37572" w:rsidRPr="00CF3659" w:rsidTr="00C37572">
        <w:tc>
          <w:tcPr>
            <w:tcW w:w="963"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2010</w:t>
            </w:r>
          </w:p>
        </w:tc>
        <w:tc>
          <w:tcPr>
            <w:tcW w:w="1333"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2,3</w:t>
            </w:r>
            <w:r w:rsidR="00D066FF">
              <w:rPr>
                <w:rFonts w:asciiTheme="minorHAnsi" w:hAnsiTheme="minorHAnsi" w:cs="Calibri"/>
                <w:color w:val="365F91"/>
              </w:rPr>
              <w:t>86</w:t>
            </w:r>
          </w:p>
        </w:tc>
        <w:tc>
          <w:tcPr>
            <w:tcW w:w="1334"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27,96</w:t>
            </w:r>
            <w:r w:rsidR="00D066FF">
              <w:rPr>
                <w:rFonts w:asciiTheme="minorHAnsi" w:hAnsiTheme="minorHAnsi" w:cs="Calibri"/>
                <w:color w:val="365F91"/>
              </w:rPr>
              <w:t>5</w:t>
            </w:r>
          </w:p>
        </w:tc>
        <w:tc>
          <w:tcPr>
            <w:tcW w:w="1333"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334"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216"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418"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26.8%</w:t>
            </w:r>
          </w:p>
        </w:tc>
      </w:tr>
      <w:tr w:rsidR="00C37572" w:rsidRPr="00CF3659" w:rsidTr="00C37572">
        <w:tc>
          <w:tcPr>
            <w:tcW w:w="963" w:type="dxa"/>
            <w:tcBorders>
              <w:left w:val="nil"/>
              <w:right w:val="nil"/>
            </w:tcBorders>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2011</w:t>
            </w:r>
          </w:p>
        </w:tc>
        <w:tc>
          <w:tcPr>
            <w:tcW w:w="1333" w:type="dxa"/>
            <w:tcBorders>
              <w:left w:val="nil"/>
              <w:right w:val="nil"/>
            </w:tcBorders>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2,67</w:t>
            </w:r>
            <w:r w:rsidR="00D066FF">
              <w:rPr>
                <w:rFonts w:asciiTheme="minorHAnsi" w:hAnsiTheme="minorHAnsi" w:cs="Calibri"/>
                <w:color w:val="365F91"/>
              </w:rPr>
              <w:t>3</w:t>
            </w:r>
          </w:p>
        </w:tc>
        <w:tc>
          <w:tcPr>
            <w:tcW w:w="1334" w:type="dxa"/>
            <w:tcBorders>
              <w:left w:val="nil"/>
              <w:right w:val="nil"/>
            </w:tcBorders>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w:t>
            </w:r>
            <w:r w:rsidR="00D066FF">
              <w:rPr>
                <w:rFonts w:asciiTheme="minorHAnsi" w:hAnsiTheme="minorHAnsi" w:cs="Calibri"/>
                <w:color w:val="365F91"/>
              </w:rPr>
              <w:t>2,893</w:t>
            </w:r>
          </w:p>
        </w:tc>
        <w:tc>
          <w:tcPr>
            <w:tcW w:w="1333" w:type="dxa"/>
            <w:tcBorders>
              <w:left w:val="nil"/>
              <w:right w:val="nil"/>
            </w:tcBorders>
          </w:tcPr>
          <w:p w:rsidR="0017202A" w:rsidRDefault="0017202A">
            <w:pPr>
              <w:pStyle w:val="BodyText"/>
              <w:rPr>
                <w:rFonts w:asciiTheme="minorHAnsi" w:hAnsiTheme="minorHAnsi" w:cs="Calibri"/>
                <w:color w:val="365F91"/>
              </w:rPr>
            </w:pPr>
          </w:p>
        </w:tc>
        <w:tc>
          <w:tcPr>
            <w:tcW w:w="1334" w:type="dxa"/>
            <w:tcBorders>
              <w:left w:val="nil"/>
              <w:right w:val="nil"/>
            </w:tcBorders>
          </w:tcPr>
          <w:p w:rsidR="0017202A" w:rsidRDefault="0017202A">
            <w:pPr>
              <w:pStyle w:val="BodyText"/>
              <w:rPr>
                <w:rFonts w:asciiTheme="minorHAnsi" w:hAnsiTheme="minorHAnsi" w:cs="Calibri"/>
                <w:color w:val="365F91"/>
              </w:rPr>
            </w:pPr>
          </w:p>
        </w:tc>
        <w:tc>
          <w:tcPr>
            <w:tcW w:w="1216" w:type="dxa"/>
            <w:tcBorders>
              <w:left w:val="nil"/>
              <w:right w:val="nil"/>
            </w:tcBorders>
          </w:tcPr>
          <w:p w:rsidR="0017202A" w:rsidRDefault="0017202A">
            <w:pPr>
              <w:pStyle w:val="BodyText"/>
              <w:rPr>
                <w:rFonts w:asciiTheme="minorHAnsi" w:hAnsiTheme="minorHAnsi" w:cs="Calibri"/>
                <w:color w:val="365F91"/>
              </w:rPr>
            </w:pPr>
          </w:p>
        </w:tc>
        <w:tc>
          <w:tcPr>
            <w:tcW w:w="1418" w:type="dxa"/>
            <w:tcBorders>
              <w:left w:val="nil"/>
              <w:right w:val="nil"/>
            </w:tcBorders>
          </w:tcPr>
          <w:p w:rsidR="0017202A" w:rsidRDefault="0017202A">
            <w:pPr>
              <w:pStyle w:val="BodyText"/>
              <w:rPr>
                <w:rFonts w:asciiTheme="minorHAnsi" w:hAnsiTheme="minorHAnsi" w:cs="Calibri"/>
                <w:color w:val="365F91"/>
              </w:rPr>
            </w:pPr>
          </w:p>
        </w:tc>
      </w:tr>
      <w:tr w:rsidR="00C37572" w:rsidRPr="00CF3659" w:rsidTr="00C37572">
        <w:tc>
          <w:tcPr>
            <w:tcW w:w="963"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2012</w:t>
            </w:r>
          </w:p>
        </w:tc>
        <w:tc>
          <w:tcPr>
            <w:tcW w:w="1333"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w:t>
            </w:r>
            <w:r w:rsidR="00D066FF">
              <w:rPr>
                <w:rFonts w:asciiTheme="minorHAnsi" w:hAnsiTheme="minorHAnsi" w:cs="Calibri"/>
                <w:color w:val="365F91"/>
              </w:rPr>
              <w:t>717</w:t>
            </w:r>
          </w:p>
        </w:tc>
        <w:tc>
          <w:tcPr>
            <w:tcW w:w="1334"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w:t>
            </w:r>
            <w:r w:rsidR="00D066FF">
              <w:rPr>
                <w:rFonts w:asciiTheme="minorHAnsi" w:hAnsiTheme="minorHAnsi" w:cs="Calibri"/>
                <w:color w:val="365F91"/>
              </w:rPr>
              <w:t>3,509</w:t>
            </w:r>
          </w:p>
        </w:tc>
        <w:tc>
          <w:tcPr>
            <w:tcW w:w="1333"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334"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216"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418" w:type="dxa"/>
            <w:tcBorders>
              <w:left w:val="nil"/>
              <w:right w:val="nil"/>
            </w:tcBorders>
            <w:shd w:val="clear" w:color="auto" w:fill="D3DFEE"/>
          </w:tcPr>
          <w:p w:rsidR="0017202A" w:rsidRDefault="0017202A">
            <w:pPr>
              <w:pStyle w:val="BodyText"/>
              <w:rPr>
                <w:rFonts w:asciiTheme="minorHAnsi" w:hAnsiTheme="minorHAnsi" w:cs="Calibri"/>
                <w:color w:val="365F91"/>
              </w:rPr>
            </w:pPr>
          </w:p>
        </w:tc>
      </w:tr>
      <w:tr w:rsidR="00C37572" w:rsidRPr="00CF3659" w:rsidTr="00C37572">
        <w:tc>
          <w:tcPr>
            <w:tcW w:w="963" w:type="dxa"/>
            <w:tcBorders>
              <w:left w:val="nil"/>
              <w:right w:val="nil"/>
            </w:tcBorders>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2013</w:t>
            </w:r>
          </w:p>
        </w:tc>
        <w:tc>
          <w:tcPr>
            <w:tcW w:w="1333" w:type="dxa"/>
            <w:tcBorders>
              <w:left w:val="nil"/>
              <w:right w:val="nil"/>
            </w:tcBorders>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w:t>
            </w:r>
            <w:r w:rsidR="00D066FF">
              <w:rPr>
                <w:rFonts w:asciiTheme="minorHAnsi" w:hAnsiTheme="minorHAnsi" w:cs="Calibri"/>
                <w:color w:val="365F91"/>
              </w:rPr>
              <w:t>877</w:t>
            </w:r>
          </w:p>
        </w:tc>
        <w:tc>
          <w:tcPr>
            <w:tcW w:w="1334" w:type="dxa"/>
            <w:tcBorders>
              <w:left w:val="nil"/>
              <w:right w:val="nil"/>
            </w:tcBorders>
          </w:tcPr>
          <w:p w:rsidR="0017202A" w:rsidRDefault="00D066FF">
            <w:pPr>
              <w:pStyle w:val="BodyText"/>
              <w:rPr>
                <w:rFonts w:asciiTheme="minorHAnsi" w:hAnsiTheme="minorHAnsi" w:cs="Calibri"/>
                <w:color w:val="365F91"/>
              </w:rPr>
            </w:pPr>
            <w:r>
              <w:rPr>
                <w:rFonts w:asciiTheme="minorHAnsi" w:hAnsiTheme="minorHAnsi" w:cs="Calibri"/>
                <w:color w:val="365F91"/>
              </w:rPr>
              <w:t>26,572</w:t>
            </w:r>
          </w:p>
        </w:tc>
        <w:tc>
          <w:tcPr>
            <w:tcW w:w="1333" w:type="dxa"/>
            <w:tcBorders>
              <w:left w:val="nil"/>
              <w:right w:val="nil"/>
            </w:tcBorders>
          </w:tcPr>
          <w:p w:rsidR="0017202A" w:rsidRDefault="0017202A">
            <w:pPr>
              <w:pStyle w:val="BodyText"/>
              <w:rPr>
                <w:rFonts w:asciiTheme="minorHAnsi" w:hAnsiTheme="minorHAnsi" w:cs="Calibri"/>
                <w:color w:val="365F91"/>
              </w:rPr>
            </w:pPr>
          </w:p>
        </w:tc>
        <w:tc>
          <w:tcPr>
            <w:tcW w:w="1334" w:type="dxa"/>
            <w:tcBorders>
              <w:left w:val="nil"/>
              <w:right w:val="nil"/>
            </w:tcBorders>
          </w:tcPr>
          <w:p w:rsidR="0017202A" w:rsidRDefault="0017202A">
            <w:pPr>
              <w:pStyle w:val="BodyText"/>
              <w:rPr>
                <w:rFonts w:asciiTheme="minorHAnsi" w:hAnsiTheme="minorHAnsi" w:cs="Calibri"/>
                <w:color w:val="365F91"/>
              </w:rPr>
            </w:pPr>
          </w:p>
        </w:tc>
        <w:tc>
          <w:tcPr>
            <w:tcW w:w="1216" w:type="dxa"/>
            <w:tcBorders>
              <w:left w:val="nil"/>
              <w:right w:val="nil"/>
            </w:tcBorders>
          </w:tcPr>
          <w:p w:rsidR="0017202A" w:rsidRDefault="0017202A">
            <w:pPr>
              <w:pStyle w:val="BodyText"/>
              <w:rPr>
                <w:rFonts w:asciiTheme="minorHAnsi" w:hAnsiTheme="minorHAnsi" w:cs="Calibri"/>
                <w:color w:val="365F91"/>
              </w:rPr>
            </w:pPr>
          </w:p>
        </w:tc>
        <w:tc>
          <w:tcPr>
            <w:tcW w:w="1418" w:type="dxa"/>
            <w:tcBorders>
              <w:left w:val="nil"/>
              <w:right w:val="nil"/>
            </w:tcBorders>
          </w:tcPr>
          <w:p w:rsidR="0017202A" w:rsidRDefault="0017202A">
            <w:pPr>
              <w:pStyle w:val="BodyText"/>
              <w:rPr>
                <w:rFonts w:asciiTheme="minorHAnsi" w:hAnsiTheme="minorHAnsi" w:cs="Calibri"/>
                <w:color w:val="365F91"/>
              </w:rPr>
            </w:pPr>
          </w:p>
        </w:tc>
      </w:tr>
      <w:tr w:rsidR="00C37572" w:rsidRPr="00CF3659" w:rsidTr="00C37572">
        <w:tc>
          <w:tcPr>
            <w:tcW w:w="963"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2015</w:t>
            </w:r>
          </w:p>
        </w:tc>
        <w:tc>
          <w:tcPr>
            <w:tcW w:w="1333"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334" w:type="dxa"/>
            <w:tcBorders>
              <w:left w:val="nil"/>
              <w:right w:val="nil"/>
            </w:tcBorders>
            <w:shd w:val="clear" w:color="auto" w:fill="D3DFEE"/>
          </w:tcPr>
          <w:p w:rsidR="0017202A" w:rsidRDefault="0017202A" w:rsidP="00D066FF">
            <w:pPr>
              <w:pStyle w:val="BodyText"/>
              <w:rPr>
                <w:rFonts w:asciiTheme="minorHAnsi" w:hAnsiTheme="minorHAnsi" w:cs="Calibri"/>
                <w:color w:val="365F91"/>
              </w:rPr>
            </w:pPr>
          </w:p>
        </w:tc>
        <w:tc>
          <w:tcPr>
            <w:tcW w:w="1333"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334"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216"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418" w:type="dxa"/>
            <w:tcBorders>
              <w:left w:val="nil"/>
              <w:right w:val="nil"/>
            </w:tcBorders>
            <w:shd w:val="clear" w:color="auto" w:fill="D3DFEE"/>
          </w:tcPr>
          <w:p w:rsidR="0017202A" w:rsidRDefault="0017202A">
            <w:pPr>
              <w:pStyle w:val="BodyText"/>
              <w:rPr>
                <w:rFonts w:asciiTheme="minorHAnsi" w:hAnsiTheme="minorHAnsi" w:cs="Calibri"/>
                <w:color w:val="365F91"/>
              </w:rPr>
            </w:pPr>
          </w:p>
        </w:tc>
      </w:tr>
      <w:tr w:rsidR="00C37572" w:rsidRPr="00CF3659" w:rsidTr="00C37572">
        <w:tc>
          <w:tcPr>
            <w:tcW w:w="963" w:type="dxa"/>
            <w:tcBorders>
              <w:left w:val="nil"/>
              <w:bottom w:val="single" w:sz="8" w:space="0" w:color="4F81BD"/>
              <w:right w:val="nil"/>
            </w:tcBorders>
            <w:shd w:val="clear" w:color="auto" w:fill="FFFFFF"/>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2020</w:t>
            </w:r>
          </w:p>
        </w:tc>
        <w:tc>
          <w:tcPr>
            <w:tcW w:w="1333" w:type="dxa"/>
            <w:tcBorders>
              <w:left w:val="nil"/>
              <w:bottom w:val="single" w:sz="8" w:space="0" w:color="4F81BD"/>
              <w:right w:val="nil"/>
            </w:tcBorders>
            <w:shd w:val="clear" w:color="auto" w:fill="FFFFFF"/>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3,840</w:t>
            </w:r>
          </w:p>
        </w:tc>
        <w:tc>
          <w:tcPr>
            <w:tcW w:w="1334" w:type="dxa"/>
            <w:tcBorders>
              <w:left w:val="nil"/>
              <w:bottom w:val="single" w:sz="8" w:space="0" w:color="4F81BD"/>
              <w:right w:val="nil"/>
            </w:tcBorders>
            <w:shd w:val="clear" w:color="auto" w:fill="FFFFFF"/>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61,100</w:t>
            </w:r>
          </w:p>
        </w:tc>
        <w:tc>
          <w:tcPr>
            <w:tcW w:w="1333" w:type="dxa"/>
            <w:tcBorders>
              <w:left w:val="nil"/>
              <w:bottom w:val="single" w:sz="8" w:space="0" w:color="4F81BD"/>
              <w:right w:val="nil"/>
            </w:tcBorders>
            <w:shd w:val="clear" w:color="auto" w:fill="FFFFFF"/>
          </w:tcPr>
          <w:p w:rsidR="0017202A" w:rsidRDefault="0017202A">
            <w:pPr>
              <w:pStyle w:val="BodyText"/>
              <w:rPr>
                <w:rFonts w:asciiTheme="minorHAnsi" w:hAnsiTheme="minorHAnsi" w:cs="Calibri"/>
                <w:color w:val="365F91"/>
              </w:rPr>
            </w:pPr>
          </w:p>
        </w:tc>
        <w:tc>
          <w:tcPr>
            <w:tcW w:w="1334" w:type="dxa"/>
            <w:tcBorders>
              <w:left w:val="nil"/>
              <w:bottom w:val="single" w:sz="8" w:space="0" w:color="4F81BD"/>
              <w:right w:val="nil"/>
            </w:tcBorders>
            <w:shd w:val="clear" w:color="auto" w:fill="FFFFFF"/>
          </w:tcPr>
          <w:p w:rsidR="0017202A" w:rsidRDefault="0017202A">
            <w:pPr>
              <w:pStyle w:val="BodyText"/>
              <w:rPr>
                <w:rFonts w:asciiTheme="minorHAnsi" w:hAnsiTheme="minorHAnsi" w:cs="Calibri"/>
                <w:color w:val="365F91"/>
              </w:rPr>
            </w:pPr>
          </w:p>
        </w:tc>
        <w:tc>
          <w:tcPr>
            <w:tcW w:w="1216" w:type="dxa"/>
            <w:tcBorders>
              <w:left w:val="nil"/>
              <w:bottom w:val="single" w:sz="8" w:space="0" w:color="4F81BD"/>
              <w:right w:val="nil"/>
            </w:tcBorders>
            <w:shd w:val="clear" w:color="auto" w:fill="FFFFFF"/>
          </w:tcPr>
          <w:p w:rsidR="0017202A" w:rsidRDefault="0017202A">
            <w:pPr>
              <w:pStyle w:val="BodyText"/>
              <w:rPr>
                <w:rFonts w:asciiTheme="minorHAnsi" w:hAnsiTheme="minorHAnsi" w:cs="Calibri"/>
                <w:color w:val="365F91"/>
              </w:rPr>
            </w:pPr>
          </w:p>
        </w:tc>
        <w:tc>
          <w:tcPr>
            <w:tcW w:w="1418" w:type="dxa"/>
            <w:tcBorders>
              <w:left w:val="nil"/>
              <w:bottom w:val="single" w:sz="8" w:space="0" w:color="4F81BD"/>
              <w:right w:val="nil"/>
            </w:tcBorders>
            <w:shd w:val="clear" w:color="auto" w:fill="FFFFFF"/>
          </w:tcPr>
          <w:p w:rsidR="0017202A" w:rsidRDefault="0017202A">
            <w:pPr>
              <w:pStyle w:val="BodyText"/>
              <w:rPr>
                <w:rFonts w:asciiTheme="minorHAnsi" w:hAnsiTheme="minorHAnsi" w:cs="Calibri"/>
                <w:color w:val="365F91"/>
              </w:rPr>
            </w:pPr>
          </w:p>
        </w:tc>
      </w:tr>
    </w:tbl>
    <w:p w:rsidR="00C37572" w:rsidRPr="00CF3659" w:rsidRDefault="00806324" w:rsidP="009708CF">
      <w:pPr>
        <w:pStyle w:val="BodyText"/>
        <w:rPr>
          <w:rFonts w:asciiTheme="minorHAnsi" w:hAnsiTheme="minorHAnsi" w:cs="Calibri"/>
          <w:color w:val="999999"/>
        </w:rPr>
      </w:pPr>
      <w:r w:rsidRPr="00806324">
        <w:rPr>
          <w:rFonts w:asciiTheme="minorHAnsi" w:hAnsiTheme="minorHAnsi" w:cs="Calibri"/>
        </w:rPr>
        <w:t xml:space="preserve">Source: F.O. Lichts, Biodiesel Magazine, Brazillink.org, Renewable Fuels Association, Ministry of Mines and Energy </w:t>
      </w:r>
    </w:p>
    <w:p w:rsidR="00C37572" w:rsidRPr="00CF3659" w:rsidRDefault="00C37572" w:rsidP="009708CF">
      <w:pPr>
        <w:pStyle w:val="BodyText"/>
        <w:rPr>
          <w:rFonts w:asciiTheme="minorHAnsi" w:hAnsiTheme="minorHAnsi" w:cs="Calibri"/>
        </w:rPr>
      </w:pPr>
    </w:p>
    <w:p w:rsidR="005375E1" w:rsidRPr="00CF3659" w:rsidRDefault="00806324" w:rsidP="009708CF">
      <w:pPr>
        <w:rPr>
          <w:rFonts w:asciiTheme="minorHAnsi" w:hAnsiTheme="minorHAnsi"/>
        </w:rPr>
      </w:pPr>
      <w:r w:rsidRPr="00806324">
        <w:rPr>
          <w:rFonts w:asciiTheme="minorHAnsi" w:hAnsiTheme="minorHAnsi"/>
        </w:rPr>
        <w:t xml:space="preserve">Biodiesel production for 2012 was 2.7 billion liters.  </w:t>
      </w:r>
      <w:r w:rsidR="00B538D1">
        <w:rPr>
          <w:rFonts w:asciiTheme="minorHAnsi" w:hAnsiTheme="minorHAnsi"/>
        </w:rPr>
        <w:t>S</w:t>
      </w:r>
      <w:r w:rsidR="005A7C0F">
        <w:t>oybeans represent</w:t>
      </w:r>
      <w:r w:rsidR="00B538D1">
        <w:t xml:space="preserve"> </w:t>
      </w:r>
      <w:r w:rsidR="005A7C0F">
        <w:t xml:space="preserve">about </w:t>
      </w:r>
      <w:r w:rsidR="00B538D1">
        <w:t>73 percent of total biodiesel feedstock, followed by animal tallow (20 percent) and cottonseed (3 percent).</w:t>
      </w:r>
      <w:r w:rsidR="00B538D1">
        <w:rPr>
          <w:rFonts w:asciiTheme="minorHAnsi" w:hAnsiTheme="minorHAnsi"/>
        </w:rPr>
        <w:t xml:space="preserve"> As at June 2013, Brazil has 69 plants authorised to produce biodiesel. Current estimated capacity is ~8 billion litres/y. This represents about 2.8 times the biodiesel required to meet the B5 blending mandate.</w:t>
      </w:r>
      <w:r w:rsidR="00B9064B">
        <w:rPr>
          <w:rFonts w:asciiTheme="minorHAnsi" w:hAnsiTheme="minorHAnsi"/>
        </w:rPr>
        <w:t xml:space="preserve"> The biodiesel market is regulated by the government through a public auction system which gives preference to poorer farmers in disadvantaged areas through a Social Fuel Stamp.</w:t>
      </w:r>
    </w:p>
    <w:p w:rsidR="00C37572" w:rsidRPr="00CF3659" w:rsidRDefault="00C37572" w:rsidP="009708CF">
      <w:pPr>
        <w:rPr>
          <w:rFonts w:asciiTheme="minorHAnsi" w:hAnsiTheme="minorHAnsi"/>
        </w:rPr>
      </w:pPr>
    </w:p>
    <w:p w:rsidR="00C37572" w:rsidRPr="00CF3659" w:rsidRDefault="00806324" w:rsidP="009708CF">
      <w:pPr>
        <w:pStyle w:val="Heading2"/>
        <w:ind w:left="709" w:hanging="709"/>
        <w:rPr>
          <w:rFonts w:asciiTheme="minorHAnsi" w:hAnsiTheme="minorHAnsi"/>
          <w:sz w:val="20"/>
          <w:szCs w:val="20"/>
        </w:rPr>
      </w:pPr>
      <w:bookmarkStart w:id="107" w:name="_Toc313889597"/>
      <w:bookmarkStart w:id="108" w:name="_Toc390843056"/>
      <w:r w:rsidRPr="00806324">
        <w:rPr>
          <w:rFonts w:asciiTheme="minorHAnsi" w:hAnsiTheme="minorHAnsi"/>
          <w:sz w:val="20"/>
          <w:szCs w:val="20"/>
        </w:rPr>
        <w:t>Sources</w:t>
      </w:r>
      <w:bookmarkEnd w:id="107"/>
      <w:bookmarkEnd w:id="108"/>
    </w:p>
    <w:p w:rsidR="0017202A" w:rsidRDefault="00806324">
      <w:pPr>
        <w:pStyle w:val="ListParagraph"/>
        <w:numPr>
          <w:ilvl w:val="0"/>
          <w:numId w:val="11"/>
        </w:numPr>
        <w:rPr>
          <w:rFonts w:asciiTheme="minorHAnsi" w:hAnsiTheme="minorHAnsi"/>
        </w:rPr>
      </w:pPr>
      <w:r w:rsidRPr="00806324">
        <w:rPr>
          <w:rFonts w:asciiTheme="minorHAnsi" w:hAnsiTheme="minorHAnsi"/>
        </w:rPr>
        <w:t>AFTA (2000) Brazilian alcohol: A review of production, subsidies and incentives. Association for Fair Trade in Alcohol, Brussels, Belgium</w:t>
      </w:r>
    </w:p>
    <w:p w:rsidR="0017202A" w:rsidRDefault="00806324">
      <w:pPr>
        <w:pStyle w:val="ListParagraph"/>
        <w:numPr>
          <w:ilvl w:val="0"/>
          <w:numId w:val="11"/>
        </w:numPr>
        <w:rPr>
          <w:rFonts w:asciiTheme="minorHAnsi" w:hAnsiTheme="minorHAnsi"/>
        </w:rPr>
      </w:pPr>
      <w:r w:rsidRPr="00806324">
        <w:rPr>
          <w:rFonts w:asciiTheme="minorHAnsi" w:hAnsiTheme="minorHAnsi"/>
        </w:rPr>
        <w:t xml:space="preserve">UNICA 2008. Evolution of Total Ethanol Production. Available online at http://www.unica.com.br/i_pages/estatisticas.asp#. </w:t>
      </w:r>
    </w:p>
    <w:p w:rsidR="0017202A" w:rsidRDefault="00806324">
      <w:pPr>
        <w:pStyle w:val="ListParagraph"/>
        <w:numPr>
          <w:ilvl w:val="0"/>
          <w:numId w:val="11"/>
        </w:numPr>
        <w:rPr>
          <w:rFonts w:asciiTheme="minorHAnsi" w:hAnsiTheme="minorHAnsi"/>
        </w:rPr>
      </w:pPr>
      <w:r w:rsidRPr="00806324">
        <w:rPr>
          <w:rFonts w:asciiTheme="minorHAnsi" w:hAnsiTheme="minorHAnsi"/>
        </w:rPr>
        <w:t>Moreira JR, Goldemberg J (1999) Energ Policy 27:229</w:t>
      </w:r>
    </w:p>
    <w:p w:rsidR="0017202A" w:rsidRDefault="00806324">
      <w:pPr>
        <w:pStyle w:val="ListParagraph"/>
        <w:numPr>
          <w:ilvl w:val="0"/>
          <w:numId w:val="11"/>
        </w:numPr>
        <w:rPr>
          <w:rFonts w:asciiTheme="minorHAnsi" w:hAnsiTheme="minorHAnsi"/>
        </w:rPr>
      </w:pPr>
      <w:r w:rsidRPr="00806324">
        <w:rPr>
          <w:rFonts w:asciiTheme="minorHAnsi" w:hAnsiTheme="minorHAnsi"/>
        </w:rPr>
        <w:t>Viera de Carvalho, A.. 2003. The Brazilian ethanol experience as fuel for transportation. Presented at Energy Week 2003 Biomass Energy Workshop &amp; Exhibition. The World Bank, February 26, 2003.</w:t>
      </w:r>
    </w:p>
    <w:p w:rsidR="0017202A" w:rsidRDefault="00806324">
      <w:pPr>
        <w:pStyle w:val="ListParagraph"/>
        <w:numPr>
          <w:ilvl w:val="0"/>
          <w:numId w:val="11"/>
        </w:numPr>
        <w:rPr>
          <w:rFonts w:asciiTheme="minorHAnsi" w:hAnsiTheme="minorHAnsi"/>
        </w:rPr>
      </w:pPr>
      <w:r w:rsidRPr="00806324">
        <w:rPr>
          <w:rFonts w:asciiTheme="minorHAnsi" w:hAnsiTheme="minorHAnsi"/>
        </w:rPr>
        <w:t xml:space="preserve">F.O. Lichts (2006, 2007, 2008) World Ethanol &amp; Biofuels Report. </w:t>
      </w:r>
    </w:p>
    <w:p w:rsidR="0017202A" w:rsidRDefault="00806324">
      <w:pPr>
        <w:pStyle w:val="ListParagraph"/>
        <w:numPr>
          <w:ilvl w:val="0"/>
          <w:numId w:val="11"/>
        </w:numPr>
        <w:rPr>
          <w:rFonts w:asciiTheme="minorHAnsi" w:hAnsiTheme="minorHAnsi"/>
        </w:rPr>
      </w:pPr>
      <w:r w:rsidRPr="00806324">
        <w:rPr>
          <w:rFonts w:asciiTheme="minorHAnsi" w:hAnsiTheme="minorHAnsi"/>
        </w:rPr>
        <w:t xml:space="preserve">Energy Information Administration. Brazil Energy Data, Statistics, Analysis. Available online at </w:t>
      </w:r>
      <w:hyperlink r:id="rId28" w:history="1">
        <w:r w:rsidRPr="00806324">
          <w:rPr>
            <w:rStyle w:val="Hyperlink"/>
            <w:rFonts w:asciiTheme="minorHAnsi" w:hAnsiTheme="minorHAnsi"/>
            <w:i/>
            <w:iCs/>
          </w:rPr>
          <w:t>http://www.eia.doe.gov/emeu/cabs/Brazil/Oil.html</w:t>
        </w:r>
      </w:hyperlink>
      <w:r w:rsidRPr="00806324">
        <w:rPr>
          <w:rFonts w:asciiTheme="minorHAnsi" w:hAnsiTheme="minorHAnsi"/>
        </w:rPr>
        <w:t>.</w:t>
      </w:r>
    </w:p>
    <w:p w:rsidR="0017202A" w:rsidRDefault="00806324">
      <w:pPr>
        <w:pStyle w:val="ListParagraph"/>
        <w:numPr>
          <w:ilvl w:val="0"/>
          <w:numId w:val="11"/>
        </w:numPr>
        <w:rPr>
          <w:rFonts w:asciiTheme="minorHAnsi" w:hAnsiTheme="minorHAnsi"/>
        </w:rPr>
      </w:pPr>
      <w:r w:rsidRPr="00806324">
        <w:rPr>
          <w:rFonts w:asciiTheme="minorHAnsi" w:hAnsiTheme="minorHAnsi"/>
        </w:rPr>
        <w:t xml:space="preserve">Bioenegy Business. Brazil boosts biodiesel blending requirement. 27 May 2009. Available online at </w:t>
      </w:r>
      <w:hyperlink r:id="rId29" w:history="1">
        <w:r w:rsidRPr="00806324">
          <w:rPr>
            <w:rStyle w:val="Hyperlink"/>
            <w:rFonts w:asciiTheme="minorHAnsi" w:hAnsiTheme="minorHAnsi"/>
            <w:i/>
            <w:iCs/>
          </w:rPr>
          <w:t>http://www.bioenergy-business.com/index.cfm?section=lead&amp;action=view&amp;id=12095</w:t>
        </w:r>
      </w:hyperlink>
      <w:r w:rsidRPr="00806324">
        <w:rPr>
          <w:rFonts w:asciiTheme="minorHAnsi" w:hAnsiTheme="minorHAnsi"/>
        </w:rPr>
        <w:t>.</w:t>
      </w:r>
    </w:p>
    <w:p w:rsidR="0017202A" w:rsidRDefault="00806324">
      <w:pPr>
        <w:pStyle w:val="ListParagraph"/>
        <w:numPr>
          <w:ilvl w:val="0"/>
          <w:numId w:val="11"/>
        </w:numPr>
        <w:rPr>
          <w:rFonts w:asciiTheme="minorHAnsi" w:hAnsiTheme="minorHAnsi"/>
        </w:rPr>
      </w:pPr>
      <w:r w:rsidRPr="00806324">
        <w:rPr>
          <w:rFonts w:asciiTheme="minorHAnsi" w:hAnsiTheme="minorHAnsi"/>
        </w:rPr>
        <w:t xml:space="preserve">Biodiesel Magazine. Brazil just makes it happen. August 2006. </w:t>
      </w:r>
      <w:hyperlink r:id="rId30" w:history="1">
        <w:r w:rsidRPr="00806324">
          <w:rPr>
            <w:rStyle w:val="Hyperlink"/>
            <w:rFonts w:asciiTheme="minorHAnsi" w:hAnsiTheme="minorHAnsi"/>
            <w:i/>
            <w:iCs/>
          </w:rPr>
          <w:t>http://biodieselmagazine.com/article.jsp?article_id=1064</w:t>
        </w:r>
      </w:hyperlink>
    </w:p>
    <w:p w:rsidR="0017202A" w:rsidRDefault="00806324">
      <w:pPr>
        <w:pStyle w:val="ListParagraph"/>
        <w:numPr>
          <w:ilvl w:val="0"/>
          <w:numId w:val="11"/>
        </w:numPr>
        <w:rPr>
          <w:rStyle w:val="Hyperlink"/>
          <w:rFonts w:asciiTheme="minorHAnsi" w:hAnsiTheme="minorHAnsi"/>
        </w:rPr>
      </w:pPr>
      <w:r w:rsidRPr="00806324">
        <w:rPr>
          <w:rFonts w:asciiTheme="minorHAnsi" w:hAnsiTheme="minorHAnsi"/>
        </w:rPr>
        <w:t xml:space="preserve">Brazillink.org. Record levels of ethanol and biodiesel in Brazil. 28 January 2009. </w:t>
      </w:r>
      <w:hyperlink r:id="rId31" w:history="1">
        <w:r w:rsidRPr="00806324">
          <w:rPr>
            <w:rStyle w:val="Hyperlink"/>
            <w:rFonts w:asciiTheme="minorHAnsi" w:hAnsiTheme="minorHAnsi"/>
            <w:i/>
            <w:iCs/>
          </w:rPr>
          <w:t>http://www.brazilink.org/tiki-index.php?page=news%2C+ethanol+biodiesel+record</w:t>
        </w:r>
      </w:hyperlink>
    </w:p>
    <w:p w:rsidR="0017202A" w:rsidRDefault="00806324">
      <w:pPr>
        <w:pStyle w:val="ListParagraph"/>
        <w:numPr>
          <w:ilvl w:val="0"/>
          <w:numId w:val="11"/>
        </w:numPr>
        <w:rPr>
          <w:rStyle w:val="Hyperlink"/>
          <w:rFonts w:asciiTheme="minorHAnsi" w:hAnsiTheme="minorHAnsi"/>
        </w:rPr>
      </w:pPr>
      <w:r w:rsidRPr="00806324">
        <w:rPr>
          <w:rStyle w:val="Hyperlink"/>
          <w:rFonts w:asciiTheme="minorHAnsi" w:hAnsiTheme="minorHAnsi"/>
          <w:iCs/>
        </w:rPr>
        <w:t>Brazilian Ministry of Mines and Energy</w:t>
      </w:r>
    </w:p>
    <w:p w:rsidR="0017202A" w:rsidRPr="00E269A8" w:rsidRDefault="00806324">
      <w:pPr>
        <w:pStyle w:val="ListParagraph"/>
        <w:numPr>
          <w:ilvl w:val="0"/>
          <w:numId w:val="11"/>
        </w:numPr>
        <w:rPr>
          <w:rStyle w:val="Hyperlink"/>
          <w:rFonts w:asciiTheme="minorHAnsi" w:hAnsiTheme="minorHAnsi" w:cs="Calibri"/>
          <w:color w:val="auto"/>
          <w:u w:val="none"/>
        </w:rPr>
      </w:pPr>
      <w:r w:rsidRPr="00806324">
        <w:rPr>
          <w:rStyle w:val="Hyperlink"/>
          <w:rFonts w:asciiTheme="minorHAnsi" w:hAnsiTheme="minorHAnsi"/>
          <w:iCs/>
        </w:rPr>
        <w:t xml:space="preserve">Renewable Fuels Association Statistics </w:t>
      </w:r>
      <w:hyperlink r:id="rId32" w:anchor="E" w:history="1">
        <w:r w:rsidRPr="00806324">
          <w:rPr>
            <w:rStyle w:val="Hyperlink"/>
            <w:rFonts w:asciiTheme="minorHAnsi" w:hAnsiTheme="minorHAnsi"/>
          </w:rPr>
          <w:t>http://www.ethanolrfa.org/pages/statistics#E</w:t>
        </w:r>
      </w:hyperlink>
    </w:p>
    <w:p w:rsidR="00E269A8" w:rsidRDefault="00E269A8">
      <w:pPr>
        <w:pStyle w:val="ListParagraph"/>
        <w:numPr>
          <w:ilvl w:val="0"/>
          <w:numId w:val="11"/>
        </w:numPr>
        <w:rPr>
          <w:rFonts w:asciiTheme="minorHAnsi" w:hAnsiTheme="minorHAnsi"/>
        </w:rPr>
      </w:pPr>
      <w:r>
        <w:rPr>
          <w:rStyle w:val="Hyperlink"/>
          <w:rFonts w:asciiTheme="minorHAnsi" w:hAnsiTheme="minorHAnsi"/>
        </w:rPr>
        <w:t>USDA GAIN report. Brazil Biofuels Annual. Report number BR13005. Published 9/12/2013</w:t>
      </w:r>
    </w:p>
    <w:p w:rsidR="00C37572" w:rsidRPr="00CF3659" w:rsidRDefault="00C37572" w:rsidP="009708CF">
      <w:pPr>
        <w:pStyle w:val="BodyText"/>
        <w:rPr>
          <w:rFonts w:asciiTheme="minorHAnsi" w:hAnsiTheme="minorHAnsi" w:cs="Calibri"/>
        </w:rPr>
      </w:pPr>
    </w:p>
    <w:bookmarkEnd w:id="89"/>
    <w:p w:rsidR="00C37572" w:rsidRPr="00CF3659" w:rsidRDefault="00806324" w:rsidP="009708CF">
      <w:pPr>
        <w:rPr>
          <w:rFonts w:asciiTheme="minorHAnsi" w:hAnsiTheme="minorHAnsi"/>
        </w:rPr>
      </w:pPr>
      <w:r w:rsidRPr="00806324">
        <w:rPr>
          <w:rFonts w:asciiTheme="minorHAnsi" w:hAnsiTheme="minorHAnsi"/>
        </w:rPr>
        <w:br w:type="page"/>
      </w:r>
    </w:p>
    <w:p w:rsidR="00C37572" w:rsidRPr="00CF3659" w:rsidRDefault="00806324" w:rsidP="009708CF">
      <w:pPr>
        <w:pStyle w:val="Heading1"/>
        <w:rPr>
          <w:rFonts w:asciiTheme="minorHAnsi" w:hAnsiTheme="minorHAnsi"/>
          <w:sz w:val="20"/>
          <w:szCs w:val="20"/>
        </w:rPr>
      </w:pPr>
      <w:bookmarkStart w:id="109" w:name="_Toc313889598"/>
      <w:bookmarkStart w:id="110" w:name="_Toc390843057"/>
      <w:r w:rsidRPr="00806324">
        <w:rPr>
          <w:rFonts w:asciiTheme="minorHAnsi" w:hAnsiTheme="minorHAnsi"/>
          <w:sz w:val="20"/>
          <w:szCs w:val="20"/>
        </w:rPr>
        <w:t>Canada</w:t>
      </w:r>
      <w:bookmarkEnd w:id="109"/>
      <w:bookmarkEnd w:id="110"/>
    </w:p>
    <w:p w:rsidR="00C37572" w:rsidRPr="00CF3659" w:rsidRDefault="004A1C93" w:rsidP="009708CF">
      <w:pPr>
        <w:rPr>
          <w:rFonts w:asciiTheme="minorHAnsi" w:hAnsiTheme="minorHAnsi"/>
          <w:i/>
        </w:rPr>
      </w:pPr>
      <w:r>
        <w:rPr>
          <w:rFonts w:asciiTheme="minorHAnsi" w:hAnsiTheme="minorHAnsi"/>
          <w:b/>
          <w:bCs/>
          <w:i/>
        </w:rPr>
        <w:t>Susan van Dyk</w:t>
      </w:r>
      <w:r w:rsidR="00806324" w:rsidRPr="00806324">
        <w:rPr>
          <w:rFonts w:asciiTheme="minorHAnsi" w:hAnsiTheme="minorHAnsi"/>
          <w:b/>
          <w:bCs/>
          <w:i/>
        </w:rPr>
        <w:t xml:space="preserve">, </w:t>
      </w:r>
      <w:r w:rsidR="00806324" w:rsidRPr="00806324">
        <w:rPr>
          <w:rFonts w:asciiTheme="minorHAnsi" w:hAnsiTheme="minorHAnsi"/>
          <w:bCs/>
          <w:i/>
        </w:rPr>
        <w:t>UBC,</w:t>
      </w:r>
      <w:r w:rsidR="00806324" w:rsidRPr="00806324">
        <w:rPr>
          <w:rFonts w:asciiTheme="minorHAnsi" w:hAnsiTheme="minorHAnsi"/>
          <w:b/>
          <w:bCs/>
          <w:i/>
        </w:rPr>
        <w:t xml:space="preserve"> Warren Mabee, </w:t>
      </w:r>
      <w:r w:rsidR="00806324" w:rsidRPr="00806324">
        <w:rPr>
          <w:rFonts w:asciiTheme="minorHAnsi" w:hAnsiTheme="minorHAnsi"/>
          <w:bCs/>
          <w:i/>
        </w:rPr>
        <w:t xml:space="preserve">Queen’s University, </w:t>
      </w:r>
      <w:r w:rsidR="00806324" w:rsidRPr="00806324">
        <w:rPr>
          <w:rFonts w:asciiTheme="minorHAnsi" w:hAnsiTheme="minorHAnsi"/>
          <w:b/>
          <w:bCs/>
          <w:i/>
        </w:rPr>
        <w:t>Jody Barclay</w:t>
      </w:r>
      <w:r w:rsidR="00806324" w:rsidRPr="00806324">
        <w:rPr>
          <w:rFonts w:asciiTheme="minorHAnsi" w:hAnsiTheme="minorHAnsi"/>
          <w:i/>
        </w:rPr>
        <w:t>, Natural Resources Canada</w:t>
      </w:r>
    </w:p>
    <w:p w:rsidR="00C37572" w:rsidRPr="00CF3659" w:rsidRDefault="00C37572" w:rsidP="009708CF">
      <w:pPr>
        <w:rPr>
          <w:rFonts w:asciiTheme="minorHAnsi" w:hAnsiTheme="minorHAnsi"/>
          <w:i/>
          <w:iCs/>
        </w:rPr>
      </w:pPr>
    </w:p>
    <w:p w:rsidR="00C37572" w:rsidRPr="00CF3659" w:rsidRDefault="00806324" w:rsidP="009708CF">
      <w:pPr>
        <w:pStyle w:val="Heading2"/>
        <w:ind w:left="709" w:hanging="709"/>
        <w:rPr>
          <w:rFonts w:asciiTheme="minorHAnsi" w:hAnsiTheme="minorHAnsi"/>
          <w:sz w:val="20"/>
          <w:szCs w:val="20"/>
        </w:rPr>
      </w:pPr>
      <w:bookmarkStart w:id="111" w:name="_Toc164488788"/>
      <w:bookmarkStart w:id="112" w:name="_Toc313889599"/>
      <w:bookmarkStart w:id="113" w:name="_Toc390843058"/>
      <w:r w:rsidRPr="00806324">
        <w:rPr>
          <w:rFonts w:asciiTheme="minorHAnsi" w:hAnsiTheme="minorHAnsi"/>
          <w:sz w:val="20"/>
          <w:szCs w:val="20"/>
        </w:rPr>
        <w:t>Introduction</w:t>
      </w:r>
      <w:bookmarkEnd w:id="111"/>
      <w:bookmarkEnd w:id="112"/>
      <w:bookmarkEnd w:id="113"/>
    </w:p>
    <w:p w:rsidR="005D396A" w:rsidRDefault="00C21535" w:rsidP="009708CF">
      <w:pPr>
        <w:rPr>
          <w:rFonts w:asciiTheme="minorHAnsi" w:hAnsiTheme="minorHAnsi"/>
        </w:rPr>
      </w:pPr>
      <w:r>
        <w:rPr>
          <w:rFonts w:asciiTheme="minorHAnsi" w:hAnsiTheme="minorHAnsi"/>
        </w:rPr>
        <w:t xml:space="preserve">Canada has </w:t>
      </w:r>
      <w:r w:rsidR="005D396A">
        <w:rPr>
          <w:rFonts w:asciiTheme="minorHAnsi" w:hAnsiTheme="minorHAnsi"/>
        </w:rPr>
        <w:t xml:space="preserve">had </w:t>
      </w:r>
      <w:r>
        <w:rPr>
          <w:rFonts w:asciiTheme="minorHAnsi" w:hAnsiTheme="minorHAnsi"/>
        </w:rPr>
        <w:t>a mandate of 5% renewable content for gasoline fuel</w:t>
      </w:r>
      <w:r w:rsidR="005D396A">
        <w:rPr>
          <w:rFonts w:asciiTheme="minorHAnsi" w:hAnsiTheme="minorHAnsi"/>
        </w:rPr>
        <w:t xml:space="preserve"> since December 2010</w:t>
      </w:r>
      <w:r>
        <w:rPr>
          <w:rFonts w:asciiTheme="minorHAnsi" w:hAnsiTheme="minorHAnsi"/>
        </w:rPr>
        <w:t xml:space="preserve">. </w:t>
      </w:r>
      <w:r w:rsidR="005D396A">
        <w:rPr>
          <w:rFonts w:asciiTheme="minorHAnsi" w:hAnsiTheme="minorHAnsi"/>
        </w:rPr>
        <w:t xml:space="preserve"> Many provi</w:t>
      </w:r>
      <w:r w:rsidR="00894F29">
        <w:rPr>
          <w:rFonts w:asciiTheme="minorHAnsi" w:hAnsiTheme="minorHAnsi"/>
        </w:rPr>
        <w:t>n</w:t>
      </w:r>
      <w:r w:rsidR="005D396A">
        <w:rPr>
          <w:rFonts w:asciiTheme="minorHAnsi" w:hAnsiTheme="minorHAnsi"/>
        </w:rPr>
        <w:t>ces have equivalent or higher mandates, including 5% in Ontario, 7.5% in Saskatchewan and 8.5% in Manitoba.</w:t>
      </w:r>
      <w:r w:rsidR="00C47B86">
        <w:rPr>
          <w:rFonts w:asciiTheme="minorHAnsi" w:hAnsiTheme="minorHAnsi"/>
        </w:rPr>
        <w:t xml:space="preserve"> A biodiesel mandate of 2% has been in place since December 2011.</w:t>
      </w:r>
    </w:p>
    <w:p w:rsidR="005D396A" w:rsidRDefault="005D396A" w:rsidP="009708CF">
      <w:pPr>
        <w:rPr>
          <w:rFonts w:asciiTheme="minorHAnsi" w:hAnsiTheme="minorHAnsi"/>
        </w:rPr>
      </w:pPr>
    </w:p>
    <w:p w:rsidR="005D396A" w:rsidRDefault="005D396A" w:rsidP="005D396A">
      <w:pPr>
        <w:rPr>
          <w:rFonts w:asciiTheme="minorHAnsi" w:hAnsiTheme="minorHAnsi"/>
        </w:rPr>
      </w:pPr>
      <w:r>
        <w:rPr>
          <w:rFonts w:asciiTheme="minorHAnsi" w:hAnsiTheme="minorHAnsi"/>
        </w:rPr>
        <w:t>Ethanol production for 2013 is estimated to be about 4% higher than 2012 levels at 1,979 ML and is forecast to grow further in 2014. This won’t be sufficient to meet the federal mandate and imports will have to take place to meet requirements.  Primary feedstocks for ethanol production are corn and wheat. Cellulosic ethanol is only produced in small quantities from wood waste a</w:t>
      </w:r>
      <w:r w:rsidR="0015665F">
        <w:rPr>
          <w:rFonts w:asciiTheme="minorHAnsi" w:hAnsiTheme="minorHAnsi"/>
        </w:rPr>
        <w:t>nd municipal solid waste and is</w:t>
      </w:r>
      <w:r>
        <w:rPr>
          <w:rFonts w:asciiTheme="minorHAnsi" w:hAnsiTheme="minorHAnsi"/>
        </w:rPr>
        <w:t xml:space="preserve"> being developed by Enerkem.</w:t>
      </w:r>
    </w:p>
    <w:p w:rsidR="0015665F" w:rsidRDefault="0015665F" w:rsidP="005D396A">
      <w:pPr>
        <w:rPr>
          <w:rFonts w:asciiTheme="minorHAnsi" w:hAnsiTheme="minorHAnsi"/>
        </w:rPr>
      </w:pPr>
    </w:p>
    <w:p w:rsidR="00C37572" w:rsidRDefault="0015665F" w:rsidP="009708CF">
      <w:pPr>
        <w:rPr>
          <w:rFonts w:asciiTheme="minorHAnsi" w:hAnsiTheme="minorHAnsi"/>
        </w:rPr>
      </w:pPr>
      <w:r>
        <w:rPr>
          <w:rFonts w:asciiTheme="minorHAnsi" w:hAnsiTheme="minorHAnsi"/>
        </w:rPr>
        <w:t>Biodiesel production for 2013 is estimated at 471 ML</w:t>
      </w:r>
      <w:r w:rsidR="005D396A">
        <w:rPr>
          <w:rFonts w:asciiTheme="minorHAnsi" w:hAnsiTheme="minorHAnsi"/>
        </w:rPr>
        <w:t xml:space="preserve">, </w:t>
      </w:r>
      <w:r>
        <w:rPr>
          <w:rFonts w:asciiTheme="minorHAnsi" w:hAnsiTheme="minorHAnsi"/>
        </w:rPr>
        <w:t>but</w:t>
      </w:r>
      <w:r w:rsidR="005D396A">
        <w:rPr>
          <w:rFonts w:asciiTheme="minorHAnsi" w:hAnsiTheme="minorHAnsi"/>
        </w:rPr>
        <w:t xml:space="preserve"> production is estimated to </w:t>
      </w:r>
      <w:r>
        <w:rPr>
          <w:rFonts w:asciiTheme="minorHAnsi" w:hAnsiTheme="minorHAnsi"/>
        </w:rPr>
        <w:t>reach 646 ML in 2014. Production is based on soybean, canola, animal fat and recycled oils, with canola expected to account for nearly 40%.</w:t>
      </w:r>
      <w:r w:rsidR="003D61DA">
        <w:rPr>
          <w:rFonts w:asciiTheme="minorHAnsi" w:hAnsiTheme="minorHAnsi"/>
        </w:rPr>
        <w:t xml:space="preserve">  </w:t>
      </w:r>
      <w:r>
        <w:rPr>
          <w:rFonts w:asciiTheme="minorHAnsi" w:hAnsiTheme="minorHAnsi"/>
        </w:rPr>
        <w:t>O</w:t>
      </w:r>
      <w:r w:rsidR="00C21535">
        <w:rPr>
          <w:rFonts w:asciiTheme="minorHAnsi" w:hAnsiTheme="minorHAnsi"/>
        </w:rPr>
        <w:t xml:space="preserve">n July </w:t>
      </w:r>
      <w:r>
        <w:rPr>
          <w:rFonts w:asciiTheme="minorHAnsi" w:hAnsiTheme="minorHAnsi"/>
        </w:rPr>
        <w:t xml:space="preserve">1, </w:t>
      </w:r>
      <w:r w:rsidR="00C21535">
        <w:rPr>
          <w:rFonts w:asciiTheme="minorHAnsi" w:hAnsiTheme="minorHAnsi"/>
        </w:rPr>
        <w:t xml:space="preserve">2011, a federal mandate of 2% renewable content in </w:t>
      </w:r>
      <w:r>
        <w:rPr>
          <w:rFonts w:asciiTheme="minorHAnsi" w:hAnsiTheme="minorHAnsi"/>
        </w:rPr>
        <w:t>diesel fuel and heating oil</w:t>
      </w:r>
      <w:r w:rsidR="00C21535">
        <w:rPr>
          <w:rFonts w:asciiTheme="minorHAnsi" w:hAnsiTheme="minorHAnsi"/>
        </w:rPr>
        <w:t xml:space="preserve"> was implemented. </w:t>
      </w:r>
      <w:r>
        <w:rPr>
          <w:rFonts w:asciiTheme="minorHAnsi" w:hAnsiTheme="minorHAnsi"/>
        </w:rPr>
        <w:t xml:space="preserve">Eastern Canada was given an exemption for a period of time, extended until June 30, 2013.  The amendment also provided a permanent </w:t>
      </w:r>
      <w:r w:rsidR="00165238">
        <w:rPr>
          <w:rFonts w:asciiTheme="minorHAnsi" w:hAnsiTheme="minorHAnsi"/>
        </w:rPr>
        <w:t xml:space="preserve">national </w:t>
      </w:r>
      <w:r>
        <w:rPr>
          <w:rFonts w:asciiTheme="minorHAnsi" w:hAnsiTheme="minorHAnsi"/>
        </w:rPr>
        <w:t>exemption for d</w:t>
      </w:r>
      <w:r w:rsidR="00C21535">
        <w:rPr>
          <w:rFonts w:asciiTheme="minorHAnsi" w:hAnsiTheme="minorHAnsi"/>
        </w:rPr>
        <w:t>iesel heating oil</w:t>
      </w:r>
      <w:r>
        <w:rPr>
          <w:rFonts w:asciiTheme="minorHAnsi" w:hAnsiTheme="minorHAnsi"/>
        </w:rPr>
        <w:t>s.</w:t>
      </w:r>
    </w:p>
    <w:p w:rsidR="003D61DA" w:rsidRDefault="003D61DA" w:rsidP="009708CF">
      <w:pPr>
        <w:rPr>
          <w:rFonts w:asciiTheme="minorHAnsi" w:hAnsiTheme="minorHAnsi"/>
        </w:rPr>
      </w:pPr>
    </w:p>
    <w:p w:rsidR="00894F29" w:rsidRDefault="00894F29" w:rsidP="009708CF">
      <w:pPr>
        <w:rPr>
          <w:rFonts w:asciiTheme="minorHAnsi" w:hAnsiTheme="minorHAnsi"/>
        </w:rPr>
      </w:pPr>
      <w:r>
        <w:rPr>
          <w:rFonts w:asciiTheme="minorHAnsi" w:hAnsiTheme="minorHAnsi"/>
        </w:rPr>
        <w:t>The current</w:t>
      </w:r>
      <w:r w:rsidR="003D61DA">
        <w:rPr>
          <w:rFonts w:asciiTheme="minorHAnsi" w:hAnsiTheme="minorHAnsi"/>
        </w:rPr>
        <w:t xml:space="preserve"> federal government is</w:t>
      </w:r>
      <w:r>
        <w:rPr>
          <w:rFonts w:asciiTheme="minorHAnsi" w:hAnsiTheme="minorHAnsi"/>
        </w:rPr>
        <w:t xml:space="preserve"> predominantly focused on fossil fuels rather than renewables.</w:t>
      </w:r>
    </w:p>
    <w:p w:rsidR="0015665F" w:rsidRDefault="0015665F" w:rsidP="009708CF">
      <w:pPr>
        <w:rPr>
          <w:rFonts w:asciiTheme="minorHAnsi" w:hAnsiTheme="minorHAnsi"/>
        </w:rPr>
      </w:pPr>
    </w:p>
    <w:p w:rsidR="00C37572" w:rsidRPr="00CF3659" w:rsidRDefault="00806324" w:rsidP="009708CF">
      <w:pPr>
        <w:pStyle w:val="Heading3"/>
        <w:rPr>
          <w:rFonts w:asciiTheme="minorHAnsi" w:hAnsiTheme="minorHAnsi"/>
        </w:rPr>
      </w:pPr>
      <w:bookmarkStart w:id="114" w:name="_Toc164488789"/>
      <w:bookmarkStart w:id="115" w:name="_Toc390843059"/>
      <w:r w:rsidRPr="00806324">
        <w:rPr>
          <w:rFonts w:asciiTheme="minorHAnsi" w:hAnsiTheme="minorHAnsi"/>
        </w:rPr>
        <w:t>Main drivers for biofuels policy</w:t>
      </w:r>
      <w:bookmarkEnd w:id="114"/>
      <w:bookmarkEnd w:id="115"/>
    </w:p>
    <w:p w:rsidR="00C37572" w:rsidRPr="00CF3659" w:rsidRDefault="000E4071" w:rsidP="009708CF">
      <w:pPr>
        <w:rPr>
          <w:rFonts w:asciiTheme="minorHAnsi" w:hAnsiTheme="minorHAnsi"/>
        </w:rPr>
      </w:pPr>
      <w:r>
        <w:rPr>
          <w:rFonts w:asciiTheme="minorHAnsi" w:hAnsiTheme="minorHAnsi"/>
        </w:rPr>
        <w:t>Canada has the world’s third largest proven oil reserves, after Venezuela and Saudi Arabia and is one of the top ten oil exporters in the world. Energy security is therefore not the driver for Canada’s renewable fuel industry.</w:t>
      </w:r>
      <w:r w:rsidR="00894F29">
        <w:rPr>
          <w:rFonts w:asciiTheme="minorHAnsi" w:hAnsiTheme="minorHAnsi"/>
        </w:rPr>
        <w:t xml:space="preserve">  </w:t>
      </w:r>
      <w:r w:rsidR="00806324" w:rsidRPr="00806324">
        <w:rPr>
          <w:rFonts w:asciiTheme="minorHAnsi" w:hAnsiTheme="minorHAnsi"/>
        </w:rPr>
        <w:t xml:space="preserve">The primary drivers </w:t>
      </w:r>
      <w:r w:rsidR="000B4E57">
        <w:rPr>
          <w:rFonts w:asciiTheme="minorHAnsi" w:hAnsiTheme="minorHAnsi"/>
        </w:rPr>
        <w:t>for renewable mandates</w:t>
      </w:r>
      <w:r w:rsidR="00806324" w:rsidRPr="00806324">
        <w:rPr>
          <w:rFonts w:asciiTheme="minorHAnsi" w:hAnsiTheme="minorHAnsi"/>
        </w:rPr>
        <w:t xml:space="preserve"> </w:t>
      </w:r>
      <w:r w:rsidR="000B4E57">
        <w:rPr>
          <w:rFonts w:asciiTheme="minorHAnsi" w:hAnsiTheme="minorHAnsi"/>
        </w:rPr>
        <w:t>are</w:t>
      </w:r>
      <w:r w:rsidR="00806324" w:rsidRPr="00806324">
        <w:rPr>
          <w:rFonts w:asciiTheme="minorHAnsi" w:hAnsiTheme="minorHAnsi"/>
        </w:rPr>
        <w:t xml:space="preserve"> rural diversification and GHG emission reductions</w:t>
      </w:r>
      <w:r w:rsidR="000B4E57">
        <w:rPr>
          <w:rFonts w:asciiTheme="minorHAnsi" w:hAnsiTheme="minorHAnsi"/>
        </w:rPr>
        <w:t xml:space="preserve"> to fight climate change</w:t>
      </w:r>
      <w:r w:rsidR="00806324" w:rsidRPr="00806324">
        <w:rPr>
          <w:rFonts w:asciiTheme="minorHAnsi" w:hAnsiTheme="minorHAnsi"/>
        </w:rPr>
        <w:t>.</w:t>
      </w:r>
    </w:p>
    <w:p w:rsidR="00C37572" w:rsidRPr="00CF3659" w:rsidRDefault="00C37572" w:rsidP="009708CF">
      <w:pPr>
        <w:rPr>
          <w:rFonts w:asciiTheme="minorHAnsi" w:hAnsiTheme="minorHAnsi"/>
        </w:rPr>
      </w:pPr>
    </w:p>
    <w:p w:rsidR="00C37572" w:rsidRPr="00CF3659" w:rsidRDefault="00806324" w:rsidP="009708CF">
      <w:pPr>
        <w:pStyle w:val="Heading2"/>
        <w:ind w:left="709" w:hanging="709"/>
        <w:rPr>
          <w:rFonts w:asciiTheme="minorHAnsi" w:hAnsiTheme="minorHAnsi"/>
          <w:sz w:val="20"/>
          <w:szCs w:val="20"/>
        </w:rPr>
      </w:pPr>
      <w:bookmarkStart w:id="116" w:name="_Toc164488790"/>
      <w:bookmarkStart w:id="117" w:name="_Toc313889600"/>
      <w:bookmarkStart w:id="118" w:name="_Toc390843060"/>
      <w:r w:rsidRPr="00806324">
        <w:rPr>
          <w:rFonts w:asciiTheme="minorHAnsi" w:hAnsiTheme="minorHAnsi"/>
          <w:sz w:val="20"/>
          <w:szCs w:val="20"/>
        </w:rPr>
        <w:t>Biofuels policy</w:t>
      </w:r>
      <w:bookmarkEnd w:id="116"/>
      <w:bookmarkEnd w:id="117"/>
      <w:bookmarkEnd w:id="118"/>
    </w:p>
    <w:p w:rsidR="00C37572" w:rsidRPr="00CF3659" w:rsidRDefault="00806324" w:rsidP="009708CF">
      <w:pPr>
        <w:pStyle w:val="Heading3"/>
        <w:rPr>
          <w:rFonts w:asciiTheme="minorHAnsi" w:hAnsiTheme="minorHAnsi"/>
        </w:rPr>
      </w:pPr>
      <w:bookmarkStart w:id="119" w:name="_Toc390843061"/>
      <w:r w:rsidRPr="00806324">
        <w:rPr>
          <w:rFonts w:asciiTheme="minorHAnsi" w:hAnsiTheme="minorHAnsi"/>
        </w:rPr>
        <w:t>Biofuel obligations</w:t>
      </w:r>
      <w:bookmarkEnd w:id="119"/>
    </w:p>
    <w:p w:rsidR="00165238" w:rsidRDefault="00165238" w:rsidP="009708CF">
      <w:pPr>
        <w:rPr>
          <w:rFonts w:asciiTheme="minorHAnsi" w:hAnsiTheme="minorHAnsi"/>
        </w:rPr>
      </w:pPr>
      <w:r>
        <w:rPr>
          <w:rFonts w:asciiTheme="minorHAnsi" w:hAnsiTheme="minorHAnsi"/>
        </w:rPr>
        <w:t>The Renewable Fuel Regulations provided for the federal 5% renewable fuel mandate for the national gasoline pool</w:t>
      </w:r>
      <w:r w:rsidR="003D61DA">
        <w:rPr>
          <w:rFonts w:asciiTheme="minorHAnsi" w:hAnsiTheme="minorHAnsi"/>
        </w:rPr>
        <w:t>,</w:t>
      </w:r>
      <w:r>
        <w:rPr>
          <w:rFonts w:asciiTheme="minorHAnsi" w:hAnsiTheme="minorHAnsi"/>
        </w:rPr>
        <w:t xml:space="preserve"> which came into effect on December 15, 2010.  </w:t>
      </w:r>
      <w:r w:rsidR="00806324" w:rsidRPr="00806324">
        <w:rPr>
          <w:rFonts w:asciiTheme="minorHAnsi" w:hAnsiTheme="minorHAnsi"/>
        </w:rPr>
        <w:t xml:space="preserve">In June 2011, the federal government announced it was moving ahead with a July 1, 2011 implementation date for a federal mandate of two percent of renewable content in diesel fuel and heating oil. The eastern part of Canada </w:t>
      </w:r>
      <w:r w:rsidR="003D61DA">
        <w:rPr>
          <w:rFonts w:asciiTheme="minorHAnsi" w:hAnsiTheme="minorHAnsi"/>
        </w:rPr>
        <w:t>w</w:t>
      </w:r>
      <w:r w:rsidR="00806324" w:rsidRPr="00806324">
        <w:rPr>
          <w:rFonts w:asciiTheme="minorHAnsi" w:hAnsiTheme="minorHAnsi"/>
        </w:rPr>
        <w:t xml:space="preserve">as given an implementation exemption until December 31, 2012 (18 months) in order to get the necessary blending infrastructure in place. </w:t>
      </w:r>
      <w:r>
        <w:rPr>
          <w:rFonts w:asciiTheme="minorHAnsi" w:hAnsiTheme="minorHAnsi"/>
        </w:rPr>
        <w:t xml:space="preserve">This exemption was further extended to July 1, 2013 and also included a permanent exemption for diesel heating oils.  </w:t>
      </w:r>
    </w:p>
    <w:p w:rsidR="00165238" w:rsidRDefault="00165238" w:rsidP="009708CF">
      <w:pPr>
        <w:rPr>
          <w:rFonts w:asciiTheme="minorHAnsi" w:hAnsiTheme="minorHAnsi"/>
        </w:rPr>
      </w:pPr>
    </w:p>
    <w:p w:rsidR="00C37572" w:rsidRPr="00CF3659" w:rsidRDefault="00806324" w:rsidP="009708CF">
      <w:pPr>
        <w:rPr>
          <w:rFonts w:asciiTheme="minorHAnsi" w:hAnsiTheme="minorHAnsi"/>
        </w:rPr>
      </w:pPr>
      <w:r w:rsidRPr="00806324">
        <w:rPr>
          <w:rFonts w:asciiTheme="minorHAnsi" w:hAnsiTheme="minorHAnsi"/>
        </w:rPr>
        <w:t xml:space="preserve">Canadian provinces have a diverse set of mandates that vary by region, some provinces have implemented mandates prior to the federal mandates becoming official. A summary of federal and provincial regulations is shown in Table 4-1 below. </w:t>
      </w:r>
    </w:p>
    <w:p w:rsidR="00C37572" w:rsidRPr="00CF3659" w:rsidRDefault="00C37572" w:rsidP="009708CF">
      <w:pPr>
        <w:rPr>
          <w:rFonts w:asciiTheme="minorHAnsi" w:hAnsiTheme="minorHAnsi"/>
        </w:rPr>
      </w:pPr>
    </w:p>
    <w:p w:rsidR="00C37572" w:rsidRPr="00CF3659" w:rsidRDefault="00806324" w:rsidP="009708CF">
      <w:pPr>
        <w:pStyle w:val="Caption"/>
        <w:rPr>
          <w:rFonts w:asciiTheme="minorHAnsi" w:hAnsiTheme="minorHAnsi"/>
        </w:rPr>
      </w:pPr>
      <w:r w:rsidRPr="00806324">
        <w:rPr>
          <w:rFonts w:asciiTheme="minorHAnsi" w:hAnsiTheme="minorHAnsi"/>
        </w:rPr>
        <w:t xml:space="preserve">Table </w:t>
      </w:r>
      <w:r w:rsidR="00526530" w:rsidRPr="00806324">
        <w:rPr>
          <w:rFonts w:asciiTheme="minorHAnsi" w:hAnsiTheme="minorHAnsi"/>
        </w:rPr>
        <w:fldChar w:fldCharType="begin"/>
      </w:r>
      <w:r w:rsidRPr="00806324">
        <w:rPr>
          <w:rFonts w:asciiTheme="minorHAnsi" w:hAnsiTheme="minorHAnsi"/>
        </w:rPr>
        <w:instrText xml:space="preserve"> STYLEREF 1 \s </w:instrText>
      </w:r>
      <w:r w:rsidR="00526530" w:rsidRPr="00806324">
        <w:rPr>
          <w:rFonts w:asciiTheme="minorHAnsi" w:hAnsiTheme="minorHAnsi"/>
        </w:rPr>
        <w:fldChar w:fldCharType="separate"/>
      </w:r>
      <w:r w:rsidRPr="00806324">
        <w:rPr>
          <w:rFonts w:asciiTheme="minorHAnsi" w:hAnsiTheme="minorHAnsi"/>
          <w:noProof/>
        </w:rPr>
        <w:t>4</w:t>
      </w:r>
      <w:r w:rsidR="00526530" w:rsidRPr="00806324">
        <w:rPr>
          <w:rFonts w:asciiTheme="minorHAnsi" w:hAnsiTheme="minorHAnsi"/>
        </w:rPr>
        <w:fldChar w:fldCharType="end"/>
      </w:r>
      <w:r w:rsidRPr="00806324">
        <w:rPr>
          <w:rFonts w:asciiTheme="minorHAnsi" w:hAnsiTheme="minorHAnsi"/>
        </w:rPr>
        <w:noBreakHyphen/>
      </w:r>
      <w:r w:rsidR="00526530" w:rsidRPr="00806324">
        <w:rPr>
          <w:rFonts w:asciiTheme="minorHAnsi" w:hAnsiTheme="minorHAnsi"/>
        </w:rPr>
        <w:fldChar w:fldCharType="begin"/>
      </w:r>
      <w:r w:rsidRPr="00806324">
        <w:rPr>
          <w:rFonts w:asciiTheme="minorHAnsi" w:hAnsiTheme="minorHAnsi"/>
        </w:rPr>
        <w:instrText xml:space="preserve"> SEQ Table \* ARABIC \s 1 </w:instrText>
      </w:r>
      <w:r w:rsidR="00526530" w:rsidRPr="00806324">
        <w:rPr>
          <w:rFonts w:asciiTheme="minorHAnsi" w:hAnsiTheme="minorHAnsi"/>
        </w:rPr>
        <w:fldChar w:fldCharType="separate"/>
      </w:r>
      <w:r w:rsidRPr="00806324">
        <w:rPr>
          <w:rFonts w:asciiTheme="minorHAnsi" w:hAnsiTheme="minorHAnsi"/>
          <w:noProof/>
        </w:rPr>
        <w:t>1</w:t>
      </w:r>
      <w:r w:rsidR="00526530" w:rsidRPr="00806324">
        <w:rPr>
          <w:rFonts w:asciiTheme="minorHAnsi" w:hAnsiTheme="minorHAnsi"/>
        </w:rPr>
        <w:fldChar w:fldCharType="end"/>
      </w:r>
      <w:r w:rsidRPr="00806324">
        <w:rPr>
          <w:rFonts w:asciiTheme="minorHAnsi" w:hAnsiTheme="minorHAnsi"/>
        </w:rPr>
        <w:t xml:space="preserve"> Biofuel mandates in Canada</w:t>
      </w:r>
    </w:p>
    <w:tbl>
      <w:tblPr>
        <w:tblW w:w="5000" w:type="pct"/>
        <w:tblInd w:w="108" w:type="dxa"/>
        <w:tblBorders>
          <w:top w:val="single" w:sz="8" w:space="0" w:color="4F81BD"/>
          <w:bottom w:val="single" w:sz="8" w:space="0" w:color="4F81BD"/>
        </w:tblBorders>
        <w:tblLook w:val="0020" w:firstRow="1" w:lastRow="0" w:firstColumn="0" w:lastColumn="0" w:noHBand="0" w:noVBand="0"/>
      </w:tblPr>
      <w:tblGrid>
        <w:gridCol w:w="3210"/>
        <w:gridCol w:w="1607"/>
        <w:gridCol w:w="1603"/>
        <w:gridCol w:w="3214"/>
      </w:tblGrid>
      <w:tr w:rsidR="00C37572" w:rsidRPr="00CF3659" w:rsidTr="00C37572">
        <w:trPr>
          <w:trHeight w:hRule="exact" w:val="305"/>
        </w:trPr>
        <w:tc>
          <w:tcPr>
            <w:tcW w:w="1666" w:type="pct"/>
            <w:tcBorders>
              <w:top w:val="single" w:sz="8" w:space="0" w:color="4F81BD"/>
              <w:left w:val="nil"/>
              <w:bottom w:val="single" w:sz="8" w:space="0" w:color="4F81BD"/>
              <w:right w:val="nil"/>
            </w:tcBorders>
          </w:tcPr>
          <w:p w:rsidR="00C37572" w:rsidRPr="00CF3659" w:rsidRDefault="00806324" w:rsidP="00466270">
            <w:r w:rsidRPr="00806324">
              <w:t>Region</w:t>
            </w:r>
          </w:p>
          <w:p w:rsidR="00C37572" w:rsidRPr="00CF3659" w:rsidRDefault="00C37572" w:rsidP="009708CF">
            <w:pPr>
              <w:rPr>
                <w:rFonts w:asciiTheme="minorHAnsi" w:hAnsiTheme="minorHAnsi"/>
                <w:b/>
                <w:bCs/>
                <w:color w:val="365F91"/>
              </w:rPr>
            </w:pPr>
          </w:p>
        </w:tc>
        <w:tc>
          <w:tcPr>
            <w:tcW w:w="1666" w:type="pct"/>
            <w:gridSpan w:val="2"/>
            <w:tcBorders>
              <w:top w:val="single" w:sz="8" w:space="0" w:color="4F81BD"/>
              <w:left w:val="nil"/>
              <w:bottom w:val="single" w:sz="8" w:space="0" w:color="4F81BD"/>
              <w:right w:val="nil"/>
            </w:tcBorders>
          </w:tcPr>
          <w:p w:rsidR="0017202A" w:rsidRDefault="00806324">
            <w:pPr>
              <w:rPr>
                <w:rFonts w:asciiTheme="minorHAnsi" w:hAnsiTheme="minorHAnsi"/>
                <w:b/>
                <w:bCs/>
                <w:color w:val="365F91"/>
              </w:rPr>
            </w:pPr>
            <w:r w:rsidRPr="00806324">
              <w:rPr>
                <w:rFonts w:asciiTheme="minorHAnsi" w:hAnsiTheme="minorHAnsi"/>
                <w:b/>
                <w:bCs/>
                <w:color w:val="365F91"/>
              </w:rPr>
              <w:t>Mandate</w:t>
            </w:r>
          </w:p>
        </w:tc>
        <w:tc>
          <w:tcPr>
            <w:tcW w:w="1668" w:type="pct"/>
            <w:tcBorders>
              <w:top w:val="single" w:sz="8" w:space="0" w:color="4F81BD"/>
              <w:left w:val="nil"/>
              <w:bottom w:val="single" w:sz="8" w:space="0" w:color="4F81BD"/>
              <w:right w:val="nil"/>
            </w:tcBorders>
          </w:tcPr>
          <w:p w:rsidR="0017202A" w:rsidRDefault="00806324">
            <w:pPr>
              <w:rPr>
                <w:rFonts w:asciiTheme="minorHAnsi" w:hAnsiTheme="minorHAnsi"/>
                <w:b/>
                <w:bCs/>
                <w:color w:val="365F91"/>
              </w:rPr>
            </w:pPr>
            <w:r w:rsidRPr="00806324">
              <w:rPr>
                <w:rFonts w:asciiTheme="minorHAnsi" w:hAnsiTheme="minorHAnsi"/>
                <w:b/>
                <w:bCs/>
                <w:color w:val="365F91"/>
              </w:rPr>
              <w:t>Implied Consumption / year 2012 (mill L)</w:t>
            </w:r>
          </w:p>
        </w:tc>
      </w:tr>
      <w:tr w:rsidR="00C37572" w:rsidRPr="00CF3659" w:rsidTr="00D81589">
        <w:trPr>
          <w:trHeight w:hRule="exact" w:val="305"/>
        </w:trPr>
        <w:tc>
          <w:tcPr>
            <w:tcW w:w="2500" w:type="pct"/>
            <w:gridSpan w:val="2"/>
            <w:tcBorders>
              <w:left w:val="nil"/>
              <w:right w:val="nil"/>
            </w:tcBorders>
            <w:shd w:val="clear" w:color="auto" w:fill="D3DFEE"/>
          </w:tcPr>
          <w:p w:rsidR="0017202A" w:rsidRDefault="00806324">
            <w:pPr>
              <w:rPr>
                <w:rFonts w:asciiTheme="minorHAnsi" w:hAnsiTheme="minorHAnsi"/>
                <w:b/>
                <w:i/>
                <w:iCs/>
                <w:color w:val="365F91"/>
              </w:rPr>
            </w:pPr>
            <w:r w:rsidRPr="00806324">
              <w:rPr>
                <w:rFonts w:asciiTheme="minorHAnsi" w:hAnsiTheme="minorHAnsi"/>
                <w:b/>
                <w:color w:val="365F91"/>
              </w:rPr>
              <w:t>Bioethanol regulations</w:t>
            </w:r>
          </w:p>
        </w:tc>
        <w:tc>
          <w:tcPr>
            <w:tcW w:w="2500" w:type="pct"/>
            <w:gridSpan w:val="2"/>
            <w:tcBorders>
              <w:left w:val="nil"/>
              <w:right w:val="nil"/>
            </w:tcBorders>
            <w:shd w:val="clear" w:color="auto" w:fill="D3DFEE"/>
            <w:vAlign w:val="center"/>
          </w:tcPr>
          <w:p w:rsidR="0017202A" w:rsidRDefault="0017202A">
            <w:pPr>
              <w:rPr>
                <w:rFonts w:asciiTheme="minorHAnsi" w:hAnsiTheme="minorHAnsi"/>
                <w:color w:val="365F91"/>
              </w:rPr>
            </w:pPr>
          </w:p>
        </w:tc>
      </w:tr>
      <w:tr w:rsidR="00C37572" w:rsidRPr="00CF3659" w:rsidTr="00D81589">
        <w:trPr>
          <w:trHeight w:hRule="exact" w:val="305"/>
        </w:trPr>
        <w:tc>
          <w:tcPr>
            <w:tcW w:w="1666" w:type="pct"/>
            <w:shd w:val="clear" w:color="auto" w:fill="FFFFFF"/>
          </w:tcPr>
          <w:p w:rsidR="00C37572" w:rsidRPr="00CF3659" w:rsidRDefault="00806324" w:rsidP="009708CF">
            <w:pPr>
              <w:rPr>
                <w:rFonts w:asciiTheme="minorHAnsi" w:hAnsiTheme="minorHAnsi"/>
                <w:color w:val="365F91"/>
              </w:rPr>
            </w:pPr>
            <w:r w:rsidRPr="00806324">
              <w:rPr>
                <w:rFonts w:asciiTheme="minorHAnsi" w:hAnsiTheme="minorHAnsi"/>
                <w:color w:val="365F91"/>
              </w:rPr>
              <w:t>Federal</w:t>
            </w:r>
          </w:p>
        </w:tc>
        <w:tc>
          <w:tcPr>
            <w:tcW w:w="1666" w:type="pct"/>
            <w:gridSpan w:val="2"/>
            <w:shd w:val="clear" w:color="auto" w:fill="FFFFFF"/>
          </w:tcPr>
          <w:p w:rsidR="0017202A" w:rsidRDefault="00806324">
            <w:pPr>
              <w:rPr>
                <w:rFonts w:asciiTheme="minorHAnsi" w:hAnsiTheme="minorHAnsi"/>
                <w:color w:val="365F91"/>
              </w:rPr>
            </w:pPr>
            <w:r w:rsidRPr="00806324">
              <w:rPr>
                <w:rFonts w:asciiTheme="minorHAnsi" w:hAnsiTheme="minorHAnsi"/>
                <w:color w:val="365F91"/>
              </w:rPr>
              <w:t xml:space="preserve">5% from 2010 </w:t>
            </w:r>
          </w:p>
        </w:tc>
        <w:tc>
          <w:tcPr>
            <w:tcW w:w="1668" w:type="pct"/>
            <w:shd w:val="clear" w:color="auto" w:fill="FFFFFF"/>
            <w:vAlign w:val="center"/>
          </w:tcPr>
          <w:p w:rsidR="0017202A" w:rsidRDefault="00806324">
            <w:pPr>
              <w:rPr>
                <w:rFonts w:asciiTheme="minorHAnsi" w:hAnsiTheme="minorHAnsi"/>
                <w:color w:val="365F91"/>
              </w:rPr>
            </w:pPr>
            <w:r w:rsidRPr="00806324">
              <w:rPr>
                <w:rFonts w:asciiTheme="minorHAnsi" w:hAnsiTheme="minorHAnsi"/>
                <w:color w:val="365F91"/>
              </w:rPr>
              <w:t>2145</w:t>
            </w:r>
          </w:p>
        </w:tc>
      </w:tr>
      <w:tr w:rsidR="00C37572" w:rsidRPr="00CF3659" w:rsidTr="00D81589">
        <w:trPr>
          <w:trHeight w:hRule="exact" w:val="305"/>
        </w:trPr>
        <w:tc>
          <w:tcPr>
            <w:tcW w:w="1666" w:type="pct"/>
            <w:tcBorders>
              <w:left w:val="nil"/>
              <w:right w:val="nil"/>
            </w:tcBorders>
            <w:shd w:val="clear" w:color="auto" w:fill="D3DFEE"/>
          </w:tcPr>
          <w:p w:rsidR="00C37572" w:rsidRPr="00CF3659" w:rsidRDefault="00806324" w:rsidP="009708CF">
            <w:pPr>
              <w:rPr>
                <w:rFonts w:asciiTheme="minorHAnsi" w:hAnsiTheme="minorHAnsi"/>
                <w:color w:val="365F91"/>
              </w:rPr>
            </w:pPr>
            <w:r w:rsidRPr="00806324">
              <w:rPr>
                <w:rFonts w:asciiTheme="minorHAnsi" w:hAnsiTheme="minorHAnsi"/>
                <w:color w:val="365F91"/>
              </w:rPr>
              <w:t>Alberta</w:t>
            </w:r>
          </w:p>
        </w:tc>
        <w:tc>
          <w:tcPr>
            <w:tcW w:w="1666" w:type="pct"/>
            <w:gridSpan w:val="2"/>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 xml:space="preserve">5% from 2010 </w:t>
            </w:r>
          </w:p>
        </w:tc>
        <w:tc>
          <w:tcPr>
            <w:tcW w:w="1668" w:type="pct"/>
            <w:tcBorders>
              <w:left w:val="nil"/>
              <w:right w:val="nil"/>
            </w:tcBorders>
            <w:shd w:val="clear" w:color="auto" w:fill="D3DFEE"/>
            <w:vAlign w:val="center"/>
          </w:tcPr>
          <w:p w:rsidR="0017202A" w:rsidRDefault="00806324">
            <w:pPr>
              <w:rPr>
                <w:rFonts w:asciiTheme="minorHAnsi" w:hAnsiTheme="minorHAnsi"/>
                <w:color w:val="365F91"/>
              </w:rPr>
            </w:pPr>
            <w:r w:rsidRPr="00806324">
              <w:rPr>
                <w:rFonts w:asciiTheme="minorHAnsi" w:hAnsiTheme="minorHAnsi"/>
                <w:color w:val="365F91"/>
              </w:rPr>
              <w:t>290</w:t>
            </w:r>
          </w:p>
        </w:tc>
      </w:tr>
      <w:tr w:rsidR="00C37572" w:rsidRPr="00CF3659" w:rsidTr="00D81589">
        <w:trPr>
          <w:trHeight w:hRule="exact" w:val="305"/>
        </w:trPr>
        <w:tc>
          <w:tcPr>
            <w:tcW w:w="1666" w:type="pct"/>
            <w:shd w:val="clear" w:color="auto" w:fill="FFFFFF"/>
          </w:tcPr>
          <w:p w:rsidR="00C37572" w:rsidRPr="00CF3659" w:rsidRDefault="00806324" w:rsidP="009708CF">
            <w:pPr>
              <w:rPr>
                <w:rFonts w:asciiTheme="minorHAnsi" w:hAnsiTheme="minorHAnsi"/>
                <w:color w:val="365F91"/>
              </w:rPr>
            </w:pPr>
            <w:r w:rsidRPr="00806324">
              <w:rPr>
                <w:rFonts w:asciiTheme="minorHAnsi" w:hAnsiTheme="minorHAnsi"/>
                <w:color w:val="365F91"/>
              </w:rPr>
              <w:t>BC</w:t>
            </w:r>
          </w:p>
        </w:tc>
        <w:tc>
          <w:tcPr>
            <w:tcW w:w="1666" w:type="pct"/>
            <w:gridSpan w:val="2"/>
            <w:shd w:val="clear" w:color="auto" w:fill="FFFFFF"/>
          </w:tcPr>
          <w:p w:rsidR="0017202A" w:rsidRDefault="00806324">
            <w:pPr>
              <w:rPr>
                <w:rFonts w:asciiTheme="minorHAnsi" w:hAnsiTheme="minorHAnsi"/>
                <w:color w:val="365F91"/>
              </w:rPr>
            </w:pPr>
            <w:r w:rsidRPr="00806324">
              <w:rPr>
                <w:rFonts w:asciiTheme="minorHAnsi" w:hAnsiTheme="minorHAnsi"/>
                <w:color w:val="365F91"/>
              </w:rPr>
              <w:t xml:space="preserve">5% from 2010 </w:t>
            </w:r>
          </w:p>
        </w:tc>
        <w:tc>
          <w:tcPr>
            <w:tcW w:w="1668" w:type="pct"/>
            <w:shd w:val="clear" w:color="auto" w:fill="FFFFFF"/>
            <w:vAlign w:val="center"/>
          </w:tcPr>
          <w:p w:rsidR="0017202A" w:rsidRDefault="00806324">
            <w:pPr>
              <w:ind w:right="-2648"/>
              <w:rPr>
                <w:rFonts w:asciiTheme="minorHAnsi" w:hAnsiTheme="minorHAnsi"/>
                <w:color w:val="365F91"/>
              </w:rPr>
            </w:pPr>
            <w:r w:rsidRPr="00806324">
              <w:rPr>
                <w:rFonts w:asciiTheme="minorHAnsi" w:hAnsiTheme="minorHAnsi"/>
                <w:color w:val="365F91"/>
              </w:rPr>
              <w:t>250</w:t>
            </w:r>
          </w:p>
        </w:tc>
      </w:tr>
      <w:tr w:rsidR="00C37572" w:rsidRPr="00CF3659" w:rsidTr="00D81589">
        <w:trPr>
          <w:trHeight w:val="280"/>
        </w:trPr>
        <w:tc>
          <w:tcPr>
            <w:tcW w:w="1666" w:type="pct"/>
            <w:tcBorders>
              <w:left w:val="nil"/>
              <w:right w:val="nil"/>
            </w:tcBorders>
            <w:shd w:val="clear" w:color="auto" w:fill="D3DFEE"/>
          </w:tcPr>
          <w:p w:rsidR="00C37572" w:rsidRPr="00CF3659" w:rsidRDefault="00806324" w:rsidP="009708CF">
            <w:pPr>
              <w:rPr>
                <w:rFonts w:asciiTheme="minorHAnsi" w:hAnsiTheme="minorHAnsi"/>
                <w:color w:val="365F91"/>
              </w:rPr>
            </w:pPr>
            <w:r w:rsidRPr="00806324">
              <w:rPr>
                <w:rFonts w:asciiTheme="minorHAnsi" w:hAnsiTheme="minorHAnsi"/>
                <w:color w:val="365F91"/>
              </w:rPr>
              <w:t>Manitoba</w:t>
            </w:r>
          </w:p>
        </w:tc>
        <w:tc>
          <w:tcPr>
            <w:tcW w:w="1666" w:type="pct"/>
            <w:gridSpan w:val="2"/>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8.5% from April 2008</w:t>
            </w:r>
          </w:p>
        </w:tc>
        <w:tc>
          <w:tcPr>
            <w:tcW w:w="1668" w:type="pct"/>
            <w:tcBorders>
              <w:left w:val="nil"/>
              <w:right w:val="nil"/>
            </w:tcBorders>
            <w:shd w:val="clear" w:color="auto" w:fill="D3DFEE"/>
            <w:vAlign w:val="center"/>
          </w:tcPr>
          <w:p w:rsidR="0017202A" w:rsidRDefault="00806324">
            <w:pPr>
              <w:rPr>
                <w:rFonts w:asciiTheme="minorHAnsi" w:hAnsiTheme="minorHAnsi"/>
                <w:color w:val="365F91"/>
              </w:rPr>
            </w:pPr>
            <w:r w:rsidRPr="00806324">
              <w:rPr>
                <w:rFonts w:asciiTheme="minorHAnsi" w:hAnsiTheme="minorHAnsi"/>
                <w:color w:val="365F91"/>
              </w:rPr>
              <w:t>135</w:t>
            </w:r>
          </w:p>
        </w:tc>
      </w:tr>
      <w:tr w:rsidR="00C37572" w:rsidRPr="00CF3659" w:rsidTr="00D81589">
        <w:trPr>
          <w:trHeight w:hRule="exact" w:val="305"/>
        </w:trPr>
        <w:tc>
          <w:tcPr>
            <w:tcW w:w="1666" w:type="pct"/>
            <w:shd w:val="clear" w:color="auto" w:fill="FFFFFF"/>
          </w:tcPr>
          <w:p w:rsidR="00C37572" w:rsidRPr="00CF3659" w:rsidRDefault="00806324" w:rsidP="009708CF">
            <w:pPr>
              <w:rPr>
                <w:rFonts w:asciiTheme="minorHAnsi" w:hAnsiTheme="minorHAnsi"/>
                <w:color w:val="365F91"/>
              </w:rPr>
            </w:pPr>
            <w:r w:rsidRPr="00806324">
              <w:rPr>
                <w:rFonts w:asciiTheme="minorHAnsi" w:hAnsiTheme="minorHAnsi"/>
                <w:color w:val="365F91"/>
              </w:rPr>
              <w:t>Ontario</w:t>
            </w:r>
          </w:p>
        </w:tc>
        <w:tc>
          <w:tcPr>
            <w:tcW w:w="1666" w:type="pct"/>
            <w:gridSpan w:val="2"/>
            <w:shd w:val="clear" w:color="auto" w:fill="FFFFFF"/>
          </w:tcPr>
          <w:p w:rsidR="0017202A" w:rsidRDefault="00806324">
            <w:pPr>
              <w:rPr>
                <w:rFonts w:asciiTheme="minorHAnsi" w:hAnsiTheme="minorHAnsi"/>
                <w:color w:val="365F91"/>
              </w:rPr>
            </w:pPr>
            <w:r w:rsidRPr="00806324">
              <w:rPr>
                <w:rFonts w:asciiTheme="minorHAnsi" w:hAnsiTheme="minorHAnsi"/>
                <w:color w:val="365F91"/>
              </w:rPr>
              <w:t>5% from 2007</w:t>
            </w:r>
          </w:p>
        </w:tc>
        <w:tc>
          <w:tcPr>
            <w:tcW w:w="1668" w:type="pct"/>
            <w:shd w:val="clear" w:color="auto" w:fill="FFFFFF"/>
            <w:vAlign w:val="center"/>
          </w:tcPr>
          <w:p w:rsidR="0017202A" w:rsidRDefault="00806324">
            <w:pPr>
              <w:rPr>
                <w:rFonts w:asciiTheme="minorHAnsi" w:hAnsiTheme="minorHAnsi"/>
                <w:color w:val="365F91"/>
              </w:rPr>
            </w:pPr>
            <w:r w:rsidRPr="00806324">
              <w:rPr>
                <w:rFonts w:asciiTheme="minorHAnsi" w:hAnsiTheme="minorHAnsi"/>
                <w:color w:val="365F91"/>
              </w:rPr>
              <w:t>830</w:t>
            </w:r>
          </w:p>
        </w:tc>
      </w:tr>
      <w:tr w:rsidR="00C37572" w:rsidRPr="00CF3659" w:rsidTr="00D81589">
        <w:trPr>
          <w:trHeight w:hRule="exact" w:val="340"/>
        </w:trPr>
        <w:tc>
          <w:tcPr>
            <w:tcW w:w="1666" w:type="pct"/>
            <w:tcBorders>
              <w:left w:val="nil"/>
              <w:right w:val="nil"/>
            </w:tcBorders>
            <w:shd w:val="clear" w:color="auto" w:fill="D3DFEE"/>
          </w:tcPr>
          <w:p w:rsidR="00C37572" w:rsidRPr="00CF3659" w:rsidRDefault="00806324" w:rsidP="009708CF">
            <w:pPr>
              <w:rPr>
                <w:rFonts w:asciiTheme="minorHAnsi" w:hAnsiTheme="minorHAnsi"/>
                <w:color w:val="365F91"/>
              </w:rPr>
            </w:pPr>
            <w:r w:rsidRPr="00806324">
              <w:rPr>
                <w:rFonts w:asciiTheme="minorHAnsi" w:hAnsiTheme="minorHAnsi"/>
                <w:color w:val="365F91"/>
              </w:rPr>
              <w:t>Quebec</w:t>
            </w:r>
          </w:p>
        </w:tc>
        <w:tc>
          <w:tcPr>
            <w:tcW w:w="1666" w:type="pct"/>
            <w:gridSpan w:val="2"/>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 xml:space="preserve">5% from 2012 (cellulosic ethanol) </w:t>
            </w:r>
          </w:p>
        </w:tc>
        <w:tc>
          <w:tcPr>
            <w:tcW w:w="1668" w:type="pct"/>
            <w:tcBorders>
              <w:left w:val="nil"/>
              <w:right w:val="nil"/>
            </w:tcBorders>
            <w:shd w:val="clear" w:color="auto" w:fill="D3DFEE"/>
            <w:vAlign w:val="center"/>
          </w:tcPr>
          <w:p w:rsidR="0017202A" w:rsidRDefault="00806324">
            <w:pPr>
              <w:rPr>
                <w:rFonts w:asciiTheme="minorHAnsi" w:hAnsiTheme="minorHAnsi"/>
                <w:color w:val="365F91"/>
              </w:rPr>
            </w:pPr>
            <w:r w:rsidRPr="00806324">
              <w:rPr>
                <w:rFonts w:asciiTheme="minorHAnsi" w:hAnsiTheme="minorHAnsi"/>
                <w:color w:val="365F91"/>
              </w:rPr>
              <w:t>445</w:t>
            </w:r>
          </w:p>
        </w:tc>
      </w:tr>
      <w:tr w:rsidR="00C37572" w:rsidRPr="00CF3659" w:rsidTr="00D81589">
        <w:trPr>
          <w:trHeight w:hRule="exact" w:val="305"/>
        </w:trPr>
        <w:tc>
          <w:tcPr>
            <w:tcW w:w="1666" w:type="pct"/>
            <w:shd w:val="clear" w:color="auto" w:fill="FFFFFF"/>
          </w:tcPr>
          <w:p w:rsidR="00C37572" w:rsidRPr="00CF3659" w:rsidRDefault="00806324" w:rsidP="009708CF">
            <w:pPr>
              <w:rPr>
                <w:rFonts w:asciiTheme="minorHAnsi" w:hAnsiTheme="minorHAnsi"/>
                <w:color w:val="365F91"/>
              </w:rPr>
            </w:pPr>
            <w:r w:rsidRPr="00806324">
              <w:rPr>
                <w:rFonts w:asciiTheme="minorHAnsi" w:hAnsiTheme="minorHAnsi"/>
                <w:color w:val="365F91"/>
              </w:rPr>
              <w:t>Saskatchewan</w:t>
            </w:r>
          </w:p>
        </w:tc>
        <w:tc>
          <w:tcPr>
            <w:tcW w:w="1666" w:type="pct"/>
            <w:gridSpan w:val="2"/>
            <w:shd w:val="clear" w:color="auto" w:fill="FFFFFF"/>
          </w:tcPr>
          <w:p w:rsidR="0017202A" w:rsidRDefault="00806324">
            <w:pPr>
              <w:rPr>
                <w:rFonts w:asciiTheme="minorHAnsi" w:hAnsiTheme="minorHAnsi"/>
                <w:color w:val="365F91"/>
              </w:rPr>
            </w:pPr>
            <w:r w:rsidRPr="00806324">
              <w:rPr>
                <w:rFonts w:asciiTheme="minorHAnsi" w:hAnsiTheme="minorHAnsi"/>
                <w:color w:val="365F91"/>
              </w:rPr>
              <w:t xml:space="preserve">7.5% </w:t>
            </w:r>
          </w:p>
        </w:tc>
        <w:tc>
          <w:tcPr>
            <w:tcW w:w="1668" w:type="pct"/>
            <w:shd w:val="clear" w:color="auto" w:fill="FFFFFF"/>
            <w:vAlign w:val="center"/>
          </w:tcPr>
          <w:p w:rsidR="0017202A" w:rsidRDefault="00806324">
            <w:pPr>
              <w:rPr>
                <w:rFonts w:asciiTheme="minorHAnsi" w:hAnsiTheme="minorHAnsi"/>
                <w:color w:val="365F91"/>
              </w:rPr>
            </w:pPr>
            <w:r w:rsidRPr="00806324">
              <w:rPr>
                <w:rFonts w:asciiTheme="minorHAnsi" w:hAnsiTheme="minorHAnsi"/>
                <w:color w:val="365F91"/>
              </w:rPr>
              <w:t>125</w:t>
            </w:r>
          </w:p>
        </w:tc>
      </w:tr>
      <w:tr w:rsidR="00C37572" w:rsidRPr="00CF3659" w:rsidTr="00D81589">
        <w:trPr>
          <w:trHeight w:hRule="exact" w:val="305"/>
        </w:trPr>
        <w:tc>
          <w:tcPr>
            <w:tcW w:w="1666" w:type="pct"/>
            <w:tcBorders>
              <w:left w:val="nil"/>
              <w:right w:val="nil"/>
            </w:tcBorders>
            <w:shd w:val="clear" w:color="auto" w:fill="D3DFEE"/>
          </w:tcPr>
          <w:p w:rsidR="00C37572" w:rsidRPr="00CF3659" w:rsidRDefault="00806324" w:rsidP="009708CF">
            <w:pPr>
              <w:rPr>
                <w:rFonts w:asciiTheme="minorHAnsi" w:hAnsiTheme="minorHAnsi"/>
                <w:b/>
                <w:i/>
                <w:iCs/>
                <w:color w:val="365F91"/>
              </w:rPr>
            </w:pPr>
            <w:r w:rsidRPr="00806324">
              <w:rPr>
                <w:rFonts w:asciiTheme="minorHAnsi" w:hAnsiTheme="minorHAnsi"/>
                <w:b/>
                <w:color w:val="365F91"/>
              </w:rPr>
              <w:t>Biodiesel regulations</w:t>
            </w:r>
          </w:p>
        </w:tc>
        <w:tc>
          <w:tcPr>
            <w:tcW w:w="1666" w:type="pct"/>
            <w:gridSpan w:val="2"/>
            <w:tcBorders>
              <w:left w:val="nil"/>
              <w:right w:val="nil"/>
            </w:tcBorders>
            <w:shd w:val="clear" w:color="auto" w:fill="D3DFEE"/>
          </w:tcPr>
          <w:p w:rsidR="0017202A" w:rsidRDefault="0017202A">
            <w:pPr>
              <w:rPr>
                <w:rFonts w:asciiTheme="minorHAnsi" w:hAnsiTheme="minorHAnsi"/>
                <w:color w:val="365F91"/>
              </w:rPr>
            </w:pPr>
          </w:p>
        </w:tc>
        <w:tc>
          <w:tcPr>
            <w:tcW w:w="1668" w:type="pct"/>
            <w:tcBorders>
              <w:left w:val="nil"/>
              <w:right w:val="nil"/>
            </w:tcBorders>
            <w:shd w:val="clear" w:color="auto" w:fill="D3DFEE"/>
            <w:vAlign w:val="center"/>
          </w:tcPr>
          <w:p w:rsidR="0017202A" w:rsidRDefault="0017202A">
            <w:pPr>
              <w:rPr>
                <w:rFonts w:asciiTheme="minorHAnsi" w:hAnsiTheme="minorHAnsi"/>
                <w:color w:val="365F91"/>
              </w:rPr>
            </w:pPr>
          </w:p>
        </w:tc>
      </w:tr>
      <w:tr w:rsidR="00C37572" w:rsidRPr="00CF3659" w:rsidTr="00D81589">
        <w:trPr>
          <w:trHeight w:hRule="exact" w:val="305"/>
        </w:trPr>
        <w:tc>
          <w:tcPr>
            <w:tcW w:w="1666" w:type="pct"/>
            <w:shd w:val="clear" w:color="auto" w:fill="FFFFFF"/>
          </w:tcPr>
          <w:p w:rsidR="00C37572" w:rsidRPr="00CF3659" w:rsidRDefault="00806324" w:rsidP="009708CF">
            <w:pPr>
              <w:tabs>
                <w:tab w:val="left" w:pos="926"/>
              </w:tabs>
              <w:rPr>
                <w:rFonts w:asciiTheme="minorHAnsi" w:hAnsiTheme="minorHAnsi"/>
                <w:color w:val="365F91"/>
              </w:rPr>
            </w:pPr>
            <w:r w:rsidRPr="00806324">
              <w:rPr>
                <w:rFonts w:asciiTheme="minorHAnsi" w:hAnsiTheme="minorHAnsi"/>
                <w:color w:val="365F91"/>
              </w:rPr>
              <w:t>Federal</w:t>
            </w:r>
          </w:p>
        </w:tc>
        <w:tc>
          <w:tcPr>
            <w:tcW w:w="1666" w:type="pct"/>
            <w:gridSpan w:val="2"/>
            <w:shd w:val="clear" w:color="auto" w:fill="FFFFFF"/>
          </w:tcPr>
          <w:p w:rsidR="0017202A" w:rsidRDefault="00806324">
            <w:pPr>
              <w:rPr>
                <w:rFonts w:asciiTheme="minorHAnsi" w:hAnsiTheme="minorHAnsi"/>
                <w:color w:val="365F91"/>
              </w:rPr>
            </w:pPr>
            <w:r w:rsidRPr="00806324">
              <w:rPr>
                <w:rFonts w:asciiTheme="minorHAnsi" w:hAnsiTheme="minorHAnsi"/>
                <w:color w:val="365F91"/>
              </w:rPr>
              <w:t>2% from 2012</w:t>
            </w:r>
          </w:p>
        </w:tc>
        <w:tc>
          <w:tcPr>
            <w:tcW w:w="1668" w:type="pct"/>
            <w:shd w:val="clear" w:color="auto" w:fill="FFFFFF"/>
            <w:vAlign w:val="center"/>
          </w:tcPr>
          <w:p w:rsidR="0017202A" w:rsidRDefault="00806324">
            <w:pPr>
              <w:rPr>
                <w:rFonts w:asciiTheme="minorHAnsi" w:hAnsiTheme="minorHAnsi"/>
                <w:color w:val="365F91"/>
              </w:rPr>
            </w:pPr>
            <w:r w:rsidRPr="00806324">
              <w:rPr>
                <w:rFonts w:asciiTheme="minorHAnsi" w:hAnsiTheme="minorHAnsi"/>
                <w:color w:val="365F91"/>
              </w:rPr>
              <w:t>585</w:t>
            </w:r>
          </w:p>
        </w:tc>
      </w:tr>
      <w:tr w:rsidR="00C37572" w:rsidRPr="00CF3659" w:rsidTr="00D81589">
        <w:trPr>
          <w:trHeight w:hRule="exact" w:val="305"/>
        </w:trPr>
        <w:tc>
          <w:tcPr>
            <w:tcW w:w="1666" w:type="pct"/>
            <w:tcBorders>
              <w:left w:val="nil"/>
              <w:right w:val="nil"/>
            </w:tcBorders>
            <w:shd w:val="clear" w:color="auto" w:fill="D3DFEE"/>
          </w:tcPr>
          <w:p w:rsidR="00C37572" w:rsidRPr="00CF3659" w:rsidRDefault="00806324" w:rsidP="009708CF">
            <w:pPr>
              <w:rPr>
                <w:rFonts w:asciiTheme="minorHAnsi" w:hAnsiTheme="minorHAnsi"/>
                <w:color w:val="365F91"/>
              </w:rPr>
            </w:pPr>
            <w:r w:rsidRPr="00806324">
              <w:rPr>
                <w:rFonts w:asciiTheme="minorHAnsi" w:hAnsiTheme="minorHAnsi"/>
                <w:color w:val="365F91"/>
              </w:rPr>
              <w:t>Alberta</w:t>
            </w:r>
          </w:p>
        </w:tc>
        <w:tc>
          <w:tcPr>
            <w:tcW w:w="1666" w:type="pct"/>
            <w:gridSpan w:val="2"/>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2% from 2010</w:t>
            </w:r>
          </w:p>
        </w:tc>
        <w:tc>
          <w:tcPr>
            <w:tcW w:w="1668" w:type="pct"/>
            <w:tcBorders>
              <w:left w:val="nil"/>
              <w:right w:val="nil"/>
            </w:tcBorders>
            <w:shd w:val="clear" w:color="auto" w:fill="D3DFEE"/>
            <w:vAlign w:val="center"/>
          </w:tcPr>
          <w:p w:rsidR="0017202A" w:rsidRDefault="00806324">
            <w:pPr>
              <w:rPr>
                <w:rFonts w:asciiTheme="minorHAnsi" w:hAnsiTheme="minorHAnsi"/>
                <w:color w:val="365F91"/>
              </w:rPr>
            </w:pPr>
            <w:r w:rsidRPr="00806324">
              <w:rPr>
                <w:rFonts w:asciiTheme="minorHAnsi" w:hAnsiTheme="minorHAnsi"/>
                <w:color w:val="365F91"/>
              </w:rPr>
              <w:t>145</w:t>
            </w:r>
          </w:p>
        </w:tc>
      </w:tr>
      <w:tr w:rsidR="00C37572" w:rsidRPr="00CF3659" w:rsidTr="00D81589">
        <w:trPr>
          <w:trHeight w:hRule="exact" w:val="278"/>
        </w:trPr>
        <w:tc>
          <w:tcPr>
            <w:tcW w:w="1666" w:type="pct"/>
            <w:shd w:val="clear" w:color="auto" w:fill="FFFFFF"/>
          </w:tcPr>
          <w:p w:rsidR="00C37572" w:rsidRPr="00CF3659" w:rsidRDefault="00806324" w:rsidP="009708CF">
            <w:pPr>
              <w:rPr>
                <w:rFonts w:asciiTheme="minorHAnsi" w:hAnsiTheme="minorHAnsi"/>
                <w:color w:val="365F91"/>
              </w:rPr>
            </w:pPr>
            <w:r w:rsidRPr="00806324">
              <w:rPr>
                <w:rFonts w:asciiTheme="minorHAnsi" w:hAnsiTheme="minorHAnsi"/>
                <w:color w:val="365F91"/>
              </w:rPr>
              <w:t>BC</w:t>
            </w:r>
          </w:p>
        </w:tc>
        <w:tc>
          <w:tcPr>
            <w:tcW w:w="1666" w:type="pct"/>
            <w:gridSpan w:val="2"/>
            <w:shd w:val="clear" w:color="auto" w:fill="FFFFFF"/>
          </w:tcPr>
          <w:p w:rsidR="0017202A" w:rsidRDefault="00806324">
            <w:pPr>
              <w:rPr>
                <w:rFonts w:asciiTheme="minorHAnsi" w:hAnsiTheme="minorHAnsi"/>
                <w:color w:val="365F91"/>
              </w:rPr>
            </w:pPr>
            <w:r w:rsidRPr="00806324">
              <w:rPr>
                <w:rFonts w:asciiTheme="minorHAnsi" w:hAnsiTheme="minorHAnsi"/>
                <w:color w:val="365F91"/>
              </w:rPr>
              <w:t xml:space="preserve">4% </w:t>
            </w:r>
          </w:p>
        </w:tc>
        <w:tc>
          <w:tcPr>
            <w:tcW w:w="1668" w:type="pct"/>
            <w:shd w:val="clear" w:color="auto" w:fill="FFFFFF"/>
            <w:vAlign w:val="center"/>
          </w:tcPr>
          <w:p w:rsidR="0017202A" w:rsidRDefault="00806324">
            <w:pPr>
              <w:rPr>
                <w:rFonts w:asciiTheme="minorHAnsi" w:hAnsiTheme="minorHAnsi"/>
                <w:color w:val="365F91"/>
              </w:rPr>
            </w:pPr>
            <w:r w:rsidRPr="00806324">
              <w:rPr>
                <w:rFonts w:asciiTheme="minorHAnsi" w:hAnsiTheme="minorHAnsi"/>
                <w:color w:val="365F91"/>
              </w:rPr>
              <w:t>180</w:t>
            </w:r>
          </w:p>
        </w:tc>
      </w:tr>
      <w:tr w:rsidR="00C37572" w:rsidRPr="00CF3659" w:rsidTr="00D81589">
        <w:trPr>
          <w:trHeight w:hRule="exact" w:val="305"/>
        </w:trPr>
        <w:tc>
          <w:tcPr>
            <w:tcW w:w="1666" w:type="pct"/>
            <w:tcBorders>
              <w:left w:val="nil"/>
              <w:right w:val="nil"/>
            </w:tcBorders>
            <w:shd w:val="clear" w:color="auto" w:fill="DBE5F1"/>
          </w:tcPr>
          <w:p w:rsidR="00C37572" w:rsidRPr="00CF3659" w:rsidRDefault="00806324" w:rsidP="009708CF">
            <w:pPr>
              <w:tabs>
                <w:tab w:val="center" w:pos="792"/>
              </w:tabs>
              <w:rPr>
                <w:rFonts w:asciiTheme="minorHAnsi" w:hAnsiTheme="minorHAnsi"/>
                <w:color w:val="365F91"/>
              </w:rPr>
            </w:pPr>
            <w:r w:rsidRPr="00806324">
              <w:rPr>
                <w:rFonts w:asciiTheme="minorHAnsi" w:hAnsiTheme="minorHAnsi"/>
                <w:color w:val="365F91"/>
              </w:rPr>
              <w:t>Manitoba</w:t>
            </w:r>
          </w:p>
        </w:tc>
        <w:tc>
          <w:tcPr>
            <w:tcW w:w="1666" w:type="pct"/>
            <w:gridSpan w:val="2"/>
            <w:tcBorders>
              <w:left w:val="nil"/>
              <w:right w:val="nil"/>
            </w:tcBorders>
            <w:shd w:val="clear" w:color="auto" w:fill="DBE5F1"/>
          </w:tcPr>
          <w:p w:rsidR="0017202A" w:rsidRDefault="00806324">
            <w:pPr>
              <w:rPr>
                <w:rFonts w:asciiTheme="minorHAnsi" w:hAnsiTheme="minorHAnsi"/>
                <w:color w:val="365F91"/>
              </w:rPr>
            </w:pPr>
            <w:r w:rsidRPr="00806324">
              <w:rPr>
                <w:rFonts w:asciiTheme="minorHAnsi" w:hAnsiTheme="minorHAnsi"/>
                <w:color w:val="365F91"/>
              </w:rPr>
              <w:t>2% from 2010</w:t>
            </w:r>
          </w:p>
        </w:tc>
        <w:tc>
          <w:tcPr>
            <w:tcW w:w="1668" w:type="pct"/>
            <w:tcBorders>
              <w:left w:val="nil"/>
              <w:right w:val="nil"/>
            </w:tcBorders>
            <w:shd w:val="clear" w:color="auto" w:fill="DBE5F1"/>
            <w:vAlign w:val="center"/>
          </w:tcPr>
          <w:p w:rsidR="0017202A" w:rsidRDefault="00806324">
            <w:pPr>
              <w:rPr>
                <w:rFonts w:asciiTheme="minorHAnsi" w:hAnsiTheme="minorHAnsi"/>
                <w:color w:val="365F91"/>
              </w:rPr>
            </w:pPr>
            <w:r w:rsidRPr="00806324">
              <w:rPr>
                <w:rFonts w:asciiTheme="minorHAnsi" w:hAnsiTheme="minorHAnsi"/>
                <w:color w:val="365F91"/>
              </w:rPr>
              <w:t>22</w:t>
            </w:r>
          </w:p>
        </w:tc>
      </w:tr>
      <w:tr w:rsidR="00C37572" w:rsidRPr="00CF3659" w:rsidTr="00D81589">
        <w:trPr>
          <w:trHeight w:hRule="exact" w:val="286"/>
        </w:trPr>
        <w:tc>
          <w:tcPr>
            <w:tcW w:w="1666" w:type="pct"/>
            <w:tcBorders>
              <w:left w:val="nil"/>
              <w:right w:val="nil"/>
            </w:tcBorders>
            <w:shd w:val="clear" w:color="auto" w:fill="FFFFFF"/>
          </w:tcPr>
          <w:p w:rsidR="0017202A" w:rsidRDefault="00806324">
            <w:pPr>
              <w:tabs>
                <w:tab w:val="center" w:pos="792"/>
              </w:tabs>
              <w:rPr>
                <w:rFonts w:asciiTheme="minorHAnsi" w:hAnsiTheme="minorHAnsi"/>
                <w:color w:val="365F91"/>
              </w:rPr>
            </w:pPr>
            <w:r w:rsidRPr="00806324">
              <w:rPr>
                <w:rFonts w:asciiTheme="minorHAnsi" w:hAnsiTheme="minorHAnsi"/>
                <w:color w:val="365F91"/>
              </w:rPr>
              <w:t>Saskatchewan</w:t>
            </w:r>
          </w:p>
        </w:tc>
        <w:tc>
          <w:tcPr>
            <w:tcW w:w="1666" w:type="pct"/>
            <w:gridSpan w:val="2"/>
            <w:tcBorders>
              <w:left w:val="nil"/>
              <w:right w:val="nil"/>
            </w:tcBorders>
            <w:shd w:val="clear" w:color="auto" w:fill="FFFFFF"/>
          </w:tcPr>
          <w:p w:rsidR="0017202A" w:rsidRDefault="00806324">
            <w:pPr>
              <w:rPr>
                <w:rFonts w:asciiTheme="minorHAnsi" w:hAnsiTheme="minorHAnsi"/>
                <w:color w:val="365F91"/>
              </w:rPr>
            </w:pPr>
            <w:r w:rsidRPr="00806324">
              <w:rPr>
                <w:rFonts w:asciiTheme="minorHAnsi" w:hAnsiTheme="minorHAnsi"/>
                <w:color w:val="365F91"/>
              </w:rPr>
              <w:t xml:space="preserve">2% </w:t>
            </w:r>
          </w:p>
        </w:tc>
        <w:tc>
          <w:tcPr>
            <w:tcW w:w="1668" w:type="pct"/>
            <w:tcBorders>
              <w:left w:val="nil"/>
              <w:right w:val="nil"/>
            </w:tcBorders>
            <w:shd w:val="clear" w:color="auto" w:fill="FFFFFF"/>
            <w:vAlign w:val="center"/>
          </w:tcPr>
          <w:p w:rsidR="0017202A" w:rsidRDefault="00806324">
            <w:pPr>
              <w:rPr>
                <w:rFonts w:asciiTheme="minorHAnsi" w:hAnsiTheme="minorHAnsi"/>
                <w:color w:val="365F91"/>
              </w:rPr>
            </w:pPr>
            <w:r w:rsidRPr="00806324">
              <w:rPr>
                <w:rFonts w:asciiTheme="minorHAnsi" w:hAnsiTheme="minorHAnsi"/>
                <w:color w:val="365F91"/>
              </w:rPr>
              <w:t>57</w:t>
            </w:r>
          </w:p>
        </w:tc>
      </w:tr>
    </w:tbl>
    <w:p w:rsidR="00C37572" w:rsidRPr="00CF3659" w:rsidRDefault="00C37572" w:rsidP="009708CF">
      <w:pPr>
        <w:rPr>
          <w:rFonts w:asciiTheme="minorHAnsi" w:hAnsiTheme="minorHAnsi"/>
        </w:rPr>
      </w:pPr>
    </w:p>
    <w:p w:rsidR="00C37572" w:rsidRPr="00CF3659" w:rsidRDefault="00806324" w:rsidP="009708CF">
      <w:pPr>
        <w:pStyle w:val="Heading3"/>
        <w:rPr>
          <w:rFonts w:asciiTheme="minorHAnsi" w:hAnsiTheme="minorHAnsi"/>
        </w:rPr>
      </w:pPr>
      <w:bookmarkStart w:id="120" w:name="_Ref233657073"/>
      <w:bookmarkStart w:id="121" w:name="_Toc390843062"/>
      <w:r w:rsidRPr="00806324">
        <w:rPr>
          <w:rFonts w:asciiTheme="minorHAnsi" w:hAnsiTheme="minorHAnsi"/>
        </w:rPr>
        <w:t>Excise duty reductions</w:t>
      </w:r>
      <w:bookmarkEnd w:id="121"/>
      <w:r w:rsidRPr="00806324">
        <w:rPr>
          <w:rFonts w:asciiTheme="minorHAnsi" w:hAnsiTheme="minorHAnsi"/>
        </w:rPr>
        <w:t xml:space="preserve"> </w:t>
      </w:r>
    </w:p>
    <w:p w:rsidR="00C37572" w:rsidRPr="00CF3659" w:rsidRDefault="00806324" w:rsidP="009708CF">
      <w:pPr>
        <w:rPr>
          <w:rFonts w:asciiTheme="minorHAnsi" w:hAnsiTheme="minorHAnsi"/>
        </w:rPr>
      </w:pPr>
      <w:r w:rsidRPr="00806324">
        <w:rPr>
          <w:rFonts w:asciiTheme="minorHAnsi" w:hAnsiTheme="minorHAnsi"/>
        </w:rPr>
        <w:t xml:space="preserve">In Canada, exemptions from both federal and provincial fuel excise taxes have been provided for ethanol blends. These taxes essentially act as a rebate for producers. The federal excise tax applies across the country; provincial excise tax exemptions for E10 blends are available in five jurisdictions and may be considered as additional incentives. Note that some provincial exemptions - in Quebec, Saskatchewan, and Manitoba - apply only to ethanol that is produced within that particular jurisdiction. </w:t>
      </w:r>
    </w:p>
    <w:p w:rsidR="00C37572" w:rsidRPr="00CF3659" w:rsidRDefault="00C37572" w:rsidP="009708CF">
      <w:pPr>
        <w:rPr>
          <w:rFonts w:asciiTheme="minorHAnsi" w:hAnsiTheme="minorHAnsi"/>
        </w:rPr>
      </w:pPr>
    </w:p>
    <w:p w:rsidR="00C37572" w:rsidRPr="00CF3659" w:rsidRDefault="00806324" w:rsidP="009708CF">
      <w:pPr>
        <w:pStyle w:val="Caption"/>
        <w:rPr>
          <w:rFonts w:asciiTheme="minorHAnsi" w:hAnsiTheme="minorHAnsi"/>
        </w:rPr>
      </w:pPr>
      <w:r w:rsidRPr="00806324">
        <w:rPr>
          <w:rFonts w:asciiTheme="minorHAnsi" w:hAnsiTheme="minorHAnsi"/>
        </w:rPr>
        <w:t xml:space="preserve">Table </w:t>
      </w:r>
      <w:r w:rsidR="00526530" w:rsidRPr="00806324">
        <w:rPr>
          <w:rFonts w:asciiTheme="minorHAnsi" w:hAnsiTheme="minorHAnsi"/>
        </w:rPr>
        <w:fldChar w:fldCharType="begin"/>
      </w:r>
      <w:r w:rsidRPr="00806324">
        <w:rPr>
          <w:rFonts w:asciiTheme="minorHAnsi" w:hAnsiTheme="minorHAnsi"/>
        </w:rPr>
        <w:instrText xml:space="preserve"> STYLEREF 1 \s </w:instrText>
      </w:r>
      <w:r w:rsidR="00526530" w:rsidRPr="00806324">
        <w:rPr>
          <w:rFonts w:asciiTheme="minorHAnsi" w:hAnsiTheme="minorHAnsi"/>
        </w:rPr>
        <w:fldChar w:fldCharType="separate"/>
      </w:r>
      <w:r w:rsidRPr="00806324">
        <w:rPr>
          <w:rFonts w:asciiTheme="minorHAnsi" w:hAnsiTheme="minorHAnsi"/>
          <w:noProof/>
        </w:rPr>
        <w:t>4</w:t>
      </w:r>
      <w:r w:rsidR="00526530" w:rsidRPr="00806324">
        <w:rPr>
          <w:rFonts w:asciiTheme="minorHAnsi" w:hAnsiTheme="minorHAnsi"/>
        </w:rPr>
        <w:fldChar w:fldCharType="end"/>
      </w:r>
      <w:r w:rsidRPr="00806324">
        <w:rPr>
          <w:rFonts w:asciiTheme="minorHAnsi" w:hAnsiTheme="minorHAnsi"/>
        </w:rPr>
        <w:noBreakHyphen/>
      </w:r>
      <w:r w:rsidR="00526530" w:rsidRPr="00806324">
        <w:rPr>
          <w:rFonts w:asciiTheme="minorHAnsi" w:hAnsiTheme="minorHAnsi"/>
        </w:rPr>
        <w:fldChar w:fldCharType="begin"/>
      </w:r>
      <w:r w:rsidRPr="00806324">
        <w:rPr>
          <w:rFonts w:asciiTheme="minorHAnsi" w:hAnsiTheme="minorHAnsi"/>
        </w:rPr>
        <w:instrText xml:space="preserve"> SEQ Table \* ARABIC \s 1 </w:instrText>
      </w:r>
      <w:r w:rsidR="00526530" w:rsidRPr="00806324">
        <w:rPr>
          <w:rFonts w:asciiTheme="minorHAnsi" w:hAnsiTheme="minorHAnsi"/>
        </w:rPr>
        <w:fldChar w:fldCharType="separate"/>
      </w:r>
      <w:r w:rsidRPr="00806324">
        <w:rPr>
          <w:rFonts w:asciiTheme="minorHAnsi" w:hAnsiTheme="minorHAnsi"/>
          <w:noProof/>
        </w:rPr>
        <w:t>2</w:t>
      </w:r>
      <w:r w:rsidR="00526530" w:rsidRPr="00806324">
        <w:rPr>
          <w:rFonts w:asciiTheme="minorHAnsi" w:hAnsiTheme="minorHAnsi"/>
        </w:rPr>
        <w:fldChar w:fldCharType="end"/>
      </w:r>
      <w:r w:rsidRPr="00806324">
        <w:rPr>
          <w:rFonts w:asciiTheme="minorHAnsi" w:hAnsiTheme="minorHAnsi"/>
        </w:rPr>
        <w:t xml:space="preserve"> - Tax exemptions by province (Total fuel excise tax rate, Exemption for E10 fuel blends) (¢/litre)</w:t>
      </w:r>
    </w:p>
    <w:tbl>
      <w:tblPr>
        <w:tblW w:w="5000" w:type="pct"/>
        <w:tblInd w:w="108" w:type="dxa"/>
        <w:tblBorders>
          <w:top w:val="single" w:sz="8" w:space="0" w:color="4F81BD"/>
          <w:bottom w:val="single" w:sz="8" w:space="0" w:color="4F81BD"/>
        </w:tblBorders>
        <w:tblLayout w:type="fixed"/>
        <w:tblLook w:val="0020" w:firstRow="1" w:lastRow="0" w:firstColumn="0" w:lastColumn="0" w:noHBand="0" w:noVBand="0"/>
      </w:tblPr>
      <w:tblGrid>
        <w:gridCol w:w="2446"/>
        <w:gridCol w:w="1204"/>
        <w:gridCol w:w="1204"/>
        <w:gridCol w:w="1204"/>
        <w:gridCol w:w="1204"/>
        <w:gridCol w:w="1149"/>
        <w:gridCol w:w="1223"/>
      </w:tblGrid>
      <w:tr w:rsidR="00C37572" w:rsidRPr="00CF3659" w:rsidTr="00C37572">
        <w:tc>
          <w:tcPr>
            <w:tcW w:w="2268" w:type="dxa"/>
            <w:tcBorders>
              <w:top w:val="single" w:sz="8" w:space="0" w:color="4F81BD"/>
              <w:left w:val="nil"/>
              <w:bottom w:val="single" w:sz="8" w:space="0" w:color="4F81BD"/>
              <w:right w:val="nil"/>
            </w:tcBorders>
          </w:tcPr>
          <w:p w:rsidR="00C37572" w:rsidRPr="00CF3659" w:rsidRDefault="00806324" w:rsidP="00466270">
            <w:r w:rsidRPr="00806324">
              <w:t>Province/Territory</w:t>
            </w:r>
          </w:p>
        </w:tc>
        <w:tc>
          <w:tcPr>
            <w:tcW w:w="2232" w:type="dxa"/>
            <w:gridSpan w:val="2"/>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rPr>
            </w:pPr>
            <w:r w:rsidRPr="00806324">
              <w:rPr>
                <w:rFonts w:asciiTheme="minorHAnsi" w:hAnsiTheme="minorHAnsi" w:cs="Calibri"/>
                <w:b/>
                <w:bCs/>
                <w:color w:val="365F91"/>
              </w:rPr>
              <w:t>Federal</w:t>
            </w:r>
          </w:p>
        </w:tc>
        <w:tc>
          <w:tcPr>
            <w:tcW w:w="2232" w:type="dxa"/>
            <w:gridSpan w:val="2"/>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rPr>
            </w:pPr>
            <w:r w:rsidRPr="00806324">
              <w:rPr>
                <w:rFonts w:asciiTheme="minorHAnsi" w:hAnsiTheme="minorHAnsi" w:cs="Calibri"/>
                <w:b/>
                <w:bCs/>
                <w:color w:val="365F91"/>
              </w:rPr>
              <w:t>Provincial</w:t>
            </w:r>
          </w:p>
        </w:tc>
        <w:tc>
          <w:tcPr>
            <w:tcW w:w="2199" w:type="dxa"/>
            <w:gridSpan w:val="2"/>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rPr>
            </w:pPr>
            <w:r w:rsidRPr="00806324">
              <w:rPr>
                <w:rFonts w:asciiTheme="minorHAnsi" w:hAnsiTheme="minorHAnsi" w:cs="Calibri"/>
                <w:b/>
                <w:bCs/>
                <w:color w:val="365F91"/>
              </w:rPr>
              <w:t>Total</w:t>
            </w:r>
          </w:p>
        </w:tc>
      </w:tr>
      <w:tr w:rsidR="00C37572" w:rsidRPr="00CF3659" w:rsidTr="00C37572">
        <w:tc>
          <w:tcPr>
            <w:tcW w:w="2268" w:type="dxa"/>
            <w:tcBorders>
              <w:left w:val="nil"/>
              <w:right w:val="nil"/>
            </w:tcBorders>
            <w:shd w:val="clear" w:color="auto" w:fill="D3DFEE"/>
          </w:tcPr>
          <w:p w:rsidR="00C37572" w:rsidRPr="00CF3659" w:rsidRDefault="00C37572" w:rsidP="009708CF">
            <w:pPr>
              <w:pStyle w:val="BodyText"/>
              <w:rPr>
                <w:rFonts w:asciiTheme="minorHAnsi" w:hAnsiTheme="minorHAnsi" w:cs="Calibri"/>
                <w:color w:val="365F91"/>
              </w:rPr>
            </w:pPr>
          </w:p>
        </w:tc>
        <w:tc>
          <w:tcPr>
            <w:tcW w:w="1116"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Tax rate</w:t>
            </w:r>
          </w:p>
        </w:tc>
        <w:tc>
          <w:tcPr>
            <w:tcW w:w="1116"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Exemption</w:t>
            </w:r>
          </w:p>
        </w:tc>
        <w:tc>
          <w:tcPr>
            <w:tcW w:w="1116"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Tax rate</w:t>
            </w:r>
          </w:p>
        </w:tc>
        <w:tc>
          <w:tcPr>
            <w:tcW w:w="1116"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Exemption</w:t>
            </w:r>
          </w:p>
        </w:tc>
        <w:tc>
          <w:tcPr>
            <w:tcW w:w="1065"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Tax rate</w:t>
            </w:r>
          </w:p>
        </w:tc>
        <w:tc>
          <w:tcPr>
            <w:tcW w:w="1134"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Exemption</w:t>
            </w:r>
          </w:p>
        </w:tc>
      </w:tr>
      <w:tr w:rsidR="00C37572" w:rsidRPr="00CF3659" w:rsidTr="00C37572">
        <w:tc>
          <w:tcPr>
            <w:tcW w:w="2268" w:type="dxa"/>
          </w:tcPr>
          <w:p w:rsidR="00C37572" w:rsidRPr="00CF3659" w:rsidRDefault="00806324" w:rsidP="009708CF">
            <w:pPr>
              <w:pStyle w:val="BodyText"/>
              <w:rPr>
                <w:rFonts w:asciiTheme="minorHAnsi" w:hAnsiTheme="minorHAnsi" w:cs="Calibri"/>
                <w:color w:val="365F91"/>
              </w:rPr>
            </w:pPr>
            <w:r w:rsidRPr="00806324">
              <w:rPr>
                <w:rFonts w:asciiTheme="minorHAnsi" w:hAnsiTheme="minorHAnsi" w:cs="Calibri"/>
                <w:color w:val="365F91"/>
              </w:rPr>
              <w:t>Alberta</w:t>
            </w:r>
          </w:p>
        </w:tc>
        <w:tc>
          <w:tcPr>
            <w:tcW w:w="1116"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10.0</w:t>
            </w:r>
          </w:p>
        </w:tc>
        <w:tc>
          <w:tcPr>
            <w:tcW w:w="1116"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1.0</w:t>
            </w:r>
          </w:p>
        </w:tc>
        <w:tc>
          <w:tcPr>
            <w:tcW w:w="1116"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9.0</w:t>
            </w:r>
          </w:p>
        </w:tc>
        <w:tc>
          <w:tcPr>
            <w:tcW w:w="1116"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0.9</w:t>
            </w:r>
          </w:p>
        </w:tc>
        <w:tc>
          <w:tcPr>
            <w:tcW w:w="1065"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19.0</w:t>
            </w:r>
          </w:p>
        </w:tc>
        <w:tc>
          <w:tcPr>
            <w:tcW w:w="1134"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1.9</w:t>
            </w:r>
          </w:p>
        </w:tc>
      </w:tr>
      <w:tr w:rsidR="00C37572" w:rsidRPr="00CF3659" w:rsidTr="00C37572">
        <w:tc>
          <w:tcPr>
            <w:tcW w:w="2268" w:type="dxa"/>
            <w:tcBorders>
              <w:left w:val="nil"/>
              <w:right w:val="nil"/>
            </w:tcBorders>
            <w:shd w:val="clear" w:color="auto" w:fill="D3DFEE"/>
          </w:tcPr>
          <w:p w:rsidR="00C37572" w:rsidRPr="00CF3659" w:rsidRDefault="00806324" w:rsidP="009708CF">
            <w:pPr>
              <w:pStyle w:val="BodyText"/>
              <w:rPr>
                <w:rFonts w:asciiTheme="minorHAnsi" w:hAnsiTheme="minorHAnsi" w:cs="Calibri"/>
                <w:color w:val="365F91"/>
                <w:vertAlign w:val="superscript"/>
              </w:rPr>
            </w:pPr>
            <w:r w:rsidRPr="00806324">
              <w:rPr>
                <w:rFonts w:asciiTheme="minorHAnsi" w:hAnsiTheme="minorHAnsi" w:cs="Calibri"/>
                <w:color w:val="365F91"/>
              </w:rPr>
              <w:t>British Columbia</w:t>
            </w:r>
            <w:r w:rsidRPr="00806324">
              <w:rPr>
                <w:rFonts w:asciiTheme="minorHAnsi" w:hAnsiTheme="minorHAnsi" w:cs="Calibri"/>
                <w:color w:val="365F91"/>
                <w:vertAlign w:val="superscript"/>
              </w:rPr>
              <w:t>*</w:t>
            </w:r>
          </w:p>
        </w:tc>
        <w:tc>
          <w:tcPr>
            <w:tcW w:w="1116"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10.0</w:t>
            </w:r>
          </w:p>
        </w:tc>
        <w:tc>
          <w:tcPr>
            <w:tcW w:w="1116"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1.0</w:t>
            </w:r>
          </w:p>
        </w:tc>
        <w:tc>
          <w:tcPr>
            <w:tcW w:w="1116"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14.5</w:t>
            </w:r>
          </w:p>
        </w:tc>
        <w:tc>
          <w:tcPr>
            <w:tcW w:w="1116"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0.0</w:t>
            </w:r>
          </w:p>
        </w:tc>
        <w:tc>
          <w:tcPr>
            <w:tcW w:w="1065"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24.5</w:t>
            </w:r>
          </w:p>
        </w:tc>
        <w:tc>
          <w:tcPr>
            <w:tcW w:w="1134"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1.0</w:t>
            </w:r>
          </w:p>
        </w:tc>
      </w:tr>
      <w:tr w:rsidR="00C37572" w:rsidRPr="00CF3659" w:rsidTr="00C37572">
        <w:tc>
          <w:tcPr>
            <w:tcW w:w="2268" w:type="dxa"/>
          </w:tcPr>
          <w:p w:rsidR="00C37572" w:rsidRPr="00CF3659" w:rsidRDefault="00806324" w:rsidP="009708CF">
            <w:pPr>
              <w:pStyle w:val="BodyText"/>
              <w:rPr>
                <w:rFonts w:asciiTheme="minorHAnsi" w:hAnsiTheme="minorHAnsi" w:cs="Calibri"/>
                <w:color w:val="365F91"/>
              </w:rPr>
            </w:pPr>
            <w:r w:rsidRPr="00806324">
              <w:rPr>
                <w:rFonts w:asciiTheme="minorHAnsi" w:hAnsiTheme="minorHAnsi" w:cs="Calibri"/>
                <w:color w:val="365F91"/>
              </w:rPr>
              <w:t>Manitoba</w:t>
            </w:r>
          </w:p>
        </w:tc>
        <w:tc>
          <w:tcPr>
            <w:tcW w:w="1116"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10.0</w:t>
            </w:r>
          </w:p>
        </w:tc>
        <w:tc>
          <w:tcPr>
            <w:tcW w:w="1116"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1.0</w:t>
            </w:r>
          </w:p>
        </w:tc>
        <w:tc>
          <w:tcPr>
            <w:tcW w:w="1116"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11.5</w:t>
            </w:r>
          </w:p>
        </w:tc>
        <w:tc>
          <w:tcPr>
            <w:tcW w:w="1116"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2.5</w:t>
            </w:r>
          </w:p>
        </w:tc>
        <w:tc>
          <w:tcPr>
            <w:tcW w:w="1065"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21.5</w:t>
            </w:r>
          </w:p>
        </w:tc>
        <w:tc>
          <w:tcPr>
            <w:tcW w:w="1134"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3.5</w:t>
            </w:r>
          </w:p>
        </w:tc>
      </w:tr>
      <w:tr w:rsidR="00C37572" w:rsidRPr="00CF3659" w:rsidTr="00C37572">
        <w:tc>
          <w:tcPr>
            <w:tcW w:w="2268" w:type="dxa"/>
            <w:tcBorders>
              <w:left w:val="nil"/>
              <w:right w:val="nil"/>
            </w:tcBorders>
            <w:shd w:val="clear" w:color="auto" w:fill="D3DFEE"/>
          </w:tcPr>
          <w:p w:rsidR="00C37572" w:rsidRPr="00CF3659" w:rsidRDefault="00806324" w:rsidP="009708CF">
            <w:pPr>
              <w:pStyle w:val="BodyText"/>
              <w:rPr>
                <w:rFonts w:asciiTheme="minorHAnsi" w:hAnsiTheme="minorHAnsi" w:cs="Calibri"/>
                <w:color w:val="365F91"/>
              </w:rPr>
            </w:pPr>
            <w:r w:rsidRPr="00806324">
              <w:rPr>
                <w:rFonts w:asciiTheme="minorHAnsi" w:hAnsiTheme="minorHAnsi" w:cs="Calibri"/>
                <w:color w:val="365F91"/>
              </w:rPr>
              <w:t>New Brunswick</w:t>
            </w:r>
          </w:p>
        </w:tc>
        <w:tc>
          <w:tcPr>
            <w:tcW w:w="1116"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10.0</w:t>
            </w:r>
          </w:p>
        </w:tc>
        <w:tc>
          <w:tcPr>
            <w:tcW w:w="1116"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1.0</w:t>
            </w:r>
          </w:p>
        </w:tc>
        <w:tc>
          <w:tcPr>
            <w:tcW w:w="1116"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14.5</w:t>
            </w:r>
          </w:p>
        </w:tc>
        <w:tc>
          <w:tcPr>
            <w:tcW w:w="1116"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0.0</w:t>
            </w:r>
          </w:p>
        </w:tc>
        <w:tc>
          <w:tcPr>
            <w:tcW w:w="1065"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24.5</w:t>
            </w:r>
          </w:p>
        </w:tc>
        <w:tc>
          <w:tcPr>
            <w:tcW w:w="1134"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1.0</w:t>
            </w:r>
          </w:p>
        </w:tc>
      </w:tr>
      <w:tr w:rsidR="00C37572" w:rsidRPr="00CF3659" w:rsidTr="00C37572">
        <w:tc>
          <w:tcPr>
            <w:tcW w:w="2268" w:type="dxa"/>
          </w:tcPr>
          <w:p w:rsidR="00C37572" w:rsidRPr="00CF3659" w:rsidRDefault="00806324" w:rsidP="009708CF">
            <w:pPr>
              <w:pStyle w:val="BodyText"/>
              <w:rPr>
                <w:rFonts w:asciiTheme="minorHAnsi" w:hAnsiTheme="minorHAnsi" w:cs="Calibri"/>
                <w:color w:val="365F91"/>
              </w:rPr>
            </w:pPr>
            <w:r w:rsidRPr="00806324">
              <w:rPr>
                <w:rFonts w:asciiTheme="minorHAnsi" w:hAnsiTheme="minorHAnsi" w:cs="Calibri"/>
                <w:color w:val="365F91"/>
              </w:rPr>
              <w:t xml:space="preserve">Newfoundland </w:t>
            </w:r>
          </w:p>
        </w:tc>
        <w:tc>
          <w:tcPr>
            <w:tcW w:w="1116"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10.0</w:t>
            </w:r>
          </w:p>
        </w:tc>
        <w:tc>
          <w:tcPr>
            <w:tcW w:w="1116"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1.0</w:t>
            </w:r>
          </w:p>
        </w:tc>
        <w:tc>
          <w:tcPr>
            <w:tcW w:w="1116"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16.5</w:t>
            </w:r>
          </w:p>
        </w:tc>
        <w:tc>
          <w:tcPr>
            <w:tcW w:w="1116"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0.0</w:t>
            </w:r>
          </w:p>
        </w:tc>
        <w:tc>
          <w:tcPr>
            <w:tcW w:w="1065"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26.5</w:t>
            </w:r>
          </w:p>
        </w:tc>
        <w:tc>
          <w:tcPr>
            <w:tcW w:w="1134"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1.0</w:t>
            </w:r>
          </w:p>
        </w:tc>
      </w:tr>
      <w:tr w:rsidR="00C37572" w:rsidRPr="00CF3659" w:rsidTr="00C37572">
        <w:tc>
          <w:tcPr>
            <w:tcW w:w="2268" w:type="dxa"/>
            <w:tcBorders>
              <w:left w:val="nil"/>
              <w:right w:val="nil"/>
            </w:tcBorders>
            <w:shd w:val="clear" w:color="auto" w:fill="D3DFEE"/>
          </w:tcPr>
          <w:p w:rsidR="00C37572" w:rsidRPr="00CF3659" w:rsidRDefault="00806324" w:rsidP="009708CF">
            <w:pPr>
              <w:pStyle w:val="BodyText"/>
              <w:rPr>
                <w:rFonts w:asciiTheme="minorHAnsi" w:hAnsiTheme="minorHAnsi" w:cs="Calibri"/>
                <w:color w:val="365F91"/>
              </w:rPr>
            </w:pPr>
            <w:r w:rsidRPr="00806324">
              <w:rPr>
                <w:rFonts w:asciiTheme="minorHAnsi" w:hAnsiTheme="minorHAnsi" w:cs="Calibri"/>
                <w:color w:val="365F91"/>
              </w:rPr>
              <w:t xml:space="preserve">Northwest Territories </w:t>
            </w:r>
          </w:p>
        </w:tc>
        <w:tc>
          <w:tcPr>
            <w:tcW w:w="1116"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10.0</w:t>
            </w:r>
          </w:p>
        </w:tc>
        <w:tc>
          <w:tcPr>
            <w:tcW w:w="1116"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1.0</w:t>
            </w:r>
          </w:p>
        </w:tc>
        <w:tc>
          <w:tcPr>
            <w:tcW w:w="1116"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10.7</w:t>
            </w:r>
          </w:p>
        </w:tc>
        <w:tc>
          <w:tcPr>
            <w:tcW w:w="1116"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0.0</w:t>
            </w:r>
          </w:p>
        </w:tc>
        <w:tc>
          <w:tcPr>
            <w:tcW w:w="1065"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20.7</w:t>
            </w:r>
          </w:p>
        </w:tc>
        <w:tc>
          <w:tcPr>
            <w:tcW w:w="1134"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1.0</w:t>
            </w:r>
          </w:p>
        </w:tc>
      </w:tr>
      <w:tr w:rsidR="00C37572" w:rsidRPr="00CF3659" w:rsidTr="00C37572">
        <w:tc>
          <w:tcPr>
            <w:tcW w:w="2268" w:type="dxa"/>
          </w:tcPr>
          <w:p w:rsidR="00C37572" w:rsidRPr="00CF3659" w:rsidRDefault="00806324" w:rsidP="009708CF">
            <w:pPr>
              <w:pStyle w:val="BodyText"/>
              <w:rPr>
                <w:rFonts w:asciiTheme="minorHAnsi" w:hAnsiTheme="minorHAnsi" w:cs="Calibri"/>
                <w:color w:val="365F91"/>
              </w:rPr>
            </w:pPr>
            <w:r w:rsidRPr="00806324">
              <w:rPr>
                <w:rFonts w:asciiTheme="minorHAnsi" w:hAnsiTheme="minorHAnsi" w:cs="Calibri"/>
                <w:color w:val="365F91"/>
              </w:rPr>
              <w:t>Nova Scotia</w:t>
            </w:r>
          </w:p>
        </w:tc>
        <w:tc>
          <w:tcPr>
            <w:tcW w:w="1116"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10.0</w:t>
            </w:r>
          </w:p>
        </w:tc>
        <w:tc>
          <w:tcPr>
            <w:tcW w:w="1116"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1.0</w:t>
            </w:r>
          </w:p>
        </w:tc>
        <w:tc>
          <w:tcPr>
            <w:tcW w:w="1116"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15.5</w:t>
            </w:r>
          </w:p>
        </w:tc>
        <w:tc>
          <w:tcPr>
            <w:tcW w:w="1116"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0.0</w:t>
            </w:r>
          </w:p>
        </w:tc>
        <w:tc>
          <w:tcPr>
            <w:tcW w:w="1065"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25.5</w:t>
            </w:r>
          </w:p>
        </w:tc>
        <w:tc>
          <w:tcPr>
            <w:tcW w:w="1134"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1.0</w:t>
            </w:r>
          </w:p>
        </w:tc>
      </w:tr>
      <w:tr w:rsidR="00C37572" w:rsidRPr="00CF3659" w:rsidTr="00C37572">
        <w:tc>
          <w:tcPr>
            <w:tcW w:w="2268" w:type="dxa"/>
            <w:tcBorders>
              <w:left w:val="nil"/>
              <w:right w:val="nil"/>
            </w:tcBorders>
            <w:shd w:val="clear" w:color="auto" w:fill="D3DFEE"/>
          </w:tcPr>
          <w:p w:rsidR="00C37572" w:rsidRPr="00CF3659" w:rsidRDefault="00806324" w:rsidP="009708CF">
            <w:pPr>
              <w:pStyle w:val="BodyText"/>
              <w:rPr>
                <w:rFonts w:asciiTheme="minorHAnsi" w:hAnsiTheme="minorHAnsi" w:cs="Calibri"/>
                <w:color w:val="365F91"/>
              </w:rPr>
            </w:pPr>
            <w:r w:rsidRPr="00806324">
              <w:rPr>
                <w:rFonts w:asciiTheme="minorHAnsi" w:hAnsiTheme="minorHAnsi" w:cs="Calibri"/>
                <w:color w:val="365F91"/>
              </w:rPr>
              <w:t>Nunavut Territory</w:t>
            </w:r>
          </w:p>
        </w:tc>
        <w:tc>
          <w:tcPr>
            <w:tcW w:w="1116"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10.0</w:t>
            </w:r>
          </w:p>
        </w:tc>
        <w:tc>
          <w:tcPr>
            <w:tcW w:w="1116"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1.0</w:t>
            </w:r>
          </w:p>
        </w:tc>
        <w:tc>
          <w:tcPr>
            <w:tcW w:w="1116"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6.4</w:t>
            </w:r>
          </w:p>
        </w:tc>
        <w:tc>
          <w:tcPr>
            <w:tcW w:w="1116"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0.0</w:t>
            </w:r>
          </w:p>
        </w:tc>
        <w:tc>
          <w:tcPr>
            <w:tcW w:w="1065"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16.4</w:t>
            </w:r>
          </w:p>
        </w:tc>
        <w:tc>
          <w:tcPr>
            <w:tcW w:w="1134"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1.0</w:t>
            </w:r>
          </w:p>
        </w:tc>
      </w:tr>
      <w:tr w:rsidR="00C37572" w:rsidRPr="00CF3659" w:rsidTr="00C37572">
        <w:tc>
          <w:tcPr>
            <w:tcW w:w="2268" w:type="dxa"/>
          </w:tcPr>
          <w:p w:rsidR="00C37572" w:rsidRPr="00CF3659" w:rsidRDefault="00806324" w:rsidP="009708CF">
            <w:pPr>
              <w:pStyle w:val="BodyText"/>
              <w:rPr>
                <w:rFonts w:asciiTheme="minorHAnsi" w:hAnsiTheme="minorHAnsi" w:cs="Calibri"/>
                <w:color w:val="365F91"/>
              </w:rPr>
            </w:pPr>
            <w:r w:rsidRPr="00806324">
              <w:rPr>
                <w:rFonts w:asciiTheme="minorHAnsi" w:hAnsiTheme="minorHAnsi" w:cs="Calibri"/>
                <w:color w:val="365F91"/>
              </w:rPr>
              <w:t>Ontario</w:t>
            </w:r>
          </w:p>
        </w:tc>
        <w:tc>
          <w:tcPr>
            <w:tcW w:w="1116"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10.0</w:t>
            </w:r>
          </w:p>
        </w:tc>
        <w:tc>
          <w:tcPr>
            <w:tcW w:w="1116"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1.0</w:t>
            </w:r>
          </w:p>
        </w:tc>
        <w:tc>
          <w:tcPr>
            <w:tcW w:w="1116"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14.7</w:t>
            </w:r>
          </w:p>
        </w:tc>
        <w:tc>
          <w:tcPr>
            <w:tcW w:w="1116"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1.47</w:t>
            </w:r>
          </w:p>
        </w:tc>
        <w:tc>
          <w:tcPr>
            <w:tcW w:w="1065"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24.7</w:t>
            </w:r>
          </w:p>
        </w:tc>
        <w:tc>
          <w:tcPr>
            <w:tcW w:w="1134"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2.47</w:t>
            </w:r>
          </w:p>
        </w:tc>
      </w:tr>
      <w:tr w:rsidR="00C37572" w:rsidRPr="00CF3659" w:rsidTr="00C37572">
        <w:tc>
          <w:tcPr>
            <w:tcW w:w="2268" w:type="dxa"/>
            <w:tcBorders>
              <w:left w:val="nil"/>
              <w:right w:val="nil"/>
            </w:tcBorders>
            <w:shd w:val="clear" w:color="auto" w:fill="D3DFEE"/>
          </w:tcPr>
          <w:p w:rsidR="00C37572" w:rsidRPr="00CF3659" w:rsidRDefault="00806324" w:rsidP="009708CF">
            <w:pPr>
              <w:pStyle w:val="BodyText"/>
              <w:rPr>
                <w:rFonts w:asciiTheme="minorHAnsi" w:hAnsiTheme="minorHAnsi" w:cs="Calibri"/>
                <w:color w:val="365F91"/>
              </w:rPr>
            </w:pPr>
            <w:r w:rsidRPr="00806324">
              <w:rPr>
                <w:rFonts w:asciiTheme="minorHAnsi" w:hAnsiTheme="minorHAnsi" w:cs="Calibri"/>
                <w:color w:val="365F91"/>
              </w:rPr>
              <w:t>Prince Edward Island</w:t>
            </w:r>
          </w:p>
        </w:tc>
        <w:tc>
          <w:tcPr>
            <w:tcW w:w="1116"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10.0</w:t>
            </w:r>
          </w:p>
        </w:tc>
        <w:tc>
          <w:tcPr>
            <w:tcW w:w="1116"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1.0</w:t>
            </w:r>
          </w:p>
        </w:tc>
        <w:tc>
          <w:tcPr>
            <w:tcW w:w="1116"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14.0</w:t>
            </w:r>
          </w:p>
        </w:tc>
        <w:tc>
          <w:tcPr>
            <w:tcW w:w="1116"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0.0</w:t>
            </w:r>
          </w:p>
        </w:tc>
        <w:tc>
          <w:tcPr>
            <w:tcW w:w="1065"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24.0</w:t>
            </w:r>
          </w:p>
        </w:tc>
        <w:tc>
          <w:tcPr>
            <w:tcW w:w="1134"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1.0</w:t>
            </w:r>
          </w:p>
        </w:tc>
      </w:tr>
      <w:tr w:rsidR="00C37572" w:rsidRPr="00CF3659" w:rsidTr="00C37572">
        <w:tc>
          <w:tcPr>
            <w:tcW w:w="2268" w:type="dxa"/>
          </w:tcPr>
          <w:p w:rsidR="00C37572" w:rsidRPr="00CF3659" w:rsidRDefault="00806324" w:rsidP="009708CF">
            <w:pPr>
              <w:pStyle w:val="BodyText"/>
              <w:rPr>
                <w:rFonts w:asciiTheme="minorHAnsi" w:hAnsiTheme="minorHAnsi" w:cs="Calibri"/>
                <w:color w:val="365F91"/>
              </w:rPr>
            </w:pPr>
            <w:r w:rsidRPr="00806324">
              <w:rPr>
                <w:rFonts w:asciiTheme="minorHAnsi" w:hAnsiTheme="minorHAnsi" w:cs="Calibri"/>
                <w:color w:val="365F91"/>
              </w:rPr>
              <w:t>Quebec</w:t>
            </w:r>
          </w:p>
        </w:tc>
        <w:tc>
          <w:tcPr>
            <w:tcW w:w="1116"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10.0</w:t>
            </w:r>
          </w:p>
        </w:tc>
        <w:tc>
          <w:tcPr>
            <w:tcW w:w="1116"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1.0</w:t>
            </w:r>
          </w:p>
        </w:tc>
        <w:tc>
          <w:tcPr>
            <w:tcW w:w="1116"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15.2</w:t>
            </w:r>
          </w:p>
        </w:tc>
        <w:tc>
          <w:tcPr>
            <w:tcW w:w="1116"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w:t>
            </w:r>
          </w:p>
        </w:tc>
        <w:tc>
          <w:tcPr>
            <w:tcW w:w="1065"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25.2</w:t>
            </w:r>
          </w:p>
        </w:tc>
        <w:tc>
          <w:tcPr>
            <w:tcW w:w="1134"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3.0</w:t>
            </w:r>
          </w:p>
        </w:tc>
      </w:tr>
      <w:tr w:rsidR="00C37572" w:rsidRPr="00CF3659" w:rsidTr="00C37572">
        <w:tc>
          <w:tcPr>
            <w:tcW w:w="2268" w:type="dxa"/>
            <w:tcBorders>
              <w:left w:val="nil"/>
              <w:right w:val="nil"/>
            </w:tcBorders>
            <w:shd w:val="clear" w:color="auto" w:fill="D3DFEE"/>
          </w:tcPr>
          <w:p w:rsidR="00C37572" w:rsidRPr="00CF3659" w:rsidRDefault="00806324" w:rsidP="009708CF">
            <w:pPr>
              <w:pStyle w:val="BodyText"/>
              <w:rPr>
                <w:rFonts w:asciiTheme="minorHAnsi" w:hAnsiTheme="minorHAnsi" w:cs="Calibri"/>
                <w:color w:val="365F91"/>
              </w:rPr>
            </w:pPr>
            <w:r w:rsidRPr="00806324">
              <w:rPr>
                <w:rFonts w:asciiTheme="minorHAnsi" w:hAnsiTheme="minorHAnsi" w:cs="Calibri"/>
                <w:color w:val="365F91"/>
              </w:rPr>
              <w:t>Saskatchewan</w:t>
            </w:r>
          </w:p>
        </w:tc>
        <w:tc>
          <w:tcPr>
            <w:tcW w:w="1116"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10.0</w:t>
            </w:r>
          </w:p>
        </w:tc>
        <w:tc>
          <w:tcPr>
            <w:tcW w:w="1116"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1.0</w:t>
            </w:r>
          </w:p>
        </w:tc>
        <w:tc>
          <w:tcPr>
            <w:tcW w:w="1116"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15.0</w:t>
            </w:r>
          </w:p>
        </w:tc>
        <w:tc>
          <w:tcPr>
            <w:tcW w:w="1116"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1.5</w:t>
            </w:r>
          </w:p>
        </w:tc>
        <w:tc>
          <w:tcPr>
            <w:tcW w:w="1065"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25.0</w:t>
            </w:r>
          </w:p>
        </w:tc>
        <w:tc>
          <w:tcPr>
            <w:tcW w:w="1134"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2.5</w:t>
            </w:r>
          </w:p>
        </w:tc>
      </w:tr>
      <w:tr w:rsidR="00C37572" w:rsidRPr="00CF3659" w:rsidTr="00C37572">
        <w:trPr>
          <w:trHeight w:val="131"/>
        </w:trPr>
        <w:tc>
          <w:tcPr>
            <w:tcW w:w="2268" w:type="dxa"/>
            <w:tcBorders>
              <w:bottom w:val="single" w:sz="8" w:space="0" w:color="4F81BD"/>
            </w:tcBorders>
          </w:tcPr>
          <w:p w:rsidR="00C37572" w:rsidRPr="00CF3659" w:rsidRDefault="00806324" w:rsidP="009708CF">
            <w:pPr>
              <w:pStyle w:val="BodyText"/>
              <w:rPr>
                <w:rFonts w:asciiTheme="minorHAnsi" w:hAnsiTheme="minorHAnsi" w:cs="Calibri"/>
                <w:color w:val="365F91"/>
              </w:rPr>
            </w:pPr>
            <w:r w:rsidRPr="00806324">
              <w:rPr>
                <w:rFonts w:asciiTheme="minorHAnsi" w:hAnsiTheme="minorHAnsi" w:cs="Calibri"/>
                <w:color w:val="365F91"/>
              </w:rPr>
              <w:t>Yukon Territory</w:t>
            </w:r>
          </w:p>
        </w:tc>
        <w:tc>
          <w:tcPr>
            <w:tcW w:w="1116" w:type="dxa"/>
            <w:tcBorders>
              <w:bottom w:val="single" w:sz="8" w:space="0" w:color="4F81BD"/>
            </w:tcBorders>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10.0</w:t>
            </w:r>
          </w:p>
        </w:tc>
        <w:tc>
          <w:tcPr>
            <w:tcW w:w="1116" w:type="dxa"/>
            <w:tcBorders>
              <w:bottom w:val="single" w:sz="8" w:space="0" w:color="4F81BD"/>
            </w:tcBorders>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1.0</w:t>
            </w:r>
          </w:p>
        </w:tc>
        <w:tc>
          <w:tcPr>
            <w:tcW w:w="1116" w:type="dxa"/>
            <w:tcBorders>
              <w:bottom w:val="single" w:sz="8" w:space="0" w:color="4F81BD"/>
            </w:tcBorders>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6.2</w:t>
            </w:r>
          </w:p>
        </w:tc>
        <w:tc>
          <w:tcPr>
            <w:tcW w:w="1116" w:type="dxa"/>
            <w:tcBorders>
              <w:bottom w:val="single" w:sz="8" w:space="0" w:color="4F81BD"/>
            </w:tcBorders>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0.0</w:t>
            </w:r>
          </w:p>
        </w:tc>
        <w:tc>
          <w:tcPr>
            <w:tcW w:w="1065" w:type="dxa"/>
            <w:tcBorders>
              <w:bottom w:val="single" w:sz="8" w:space="0" w:color="4F81BD"/>
            </w:tcBorders>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16.2</w:t>
            </w:r>
          </w:p>
        </w:tc>
        <w:tc>
          <w:tcPr>
            <w:tcW w:w="1134" w:type="dxa"/>
            <w:tcBorders>
              <w:bottom w:val="single" w:sz="8" w:space="0" w:color="4F81BD"/>
            </w:tcBorders>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1.0</w:t>
            </w:r>
          </w:p>
        </w:tc>
      </w:tr>
    </w:tbl>
    <w:p w:rsidR="00C37572" w:rsidRPr="00CF3659" w:rsidRDefault="00806324" w:rsidP="009708CF">
      <w:pPr>
        <w:pStyle w:val="BodyText"/>
        <w:rPr>
          <w:rFonts w:asciiTheme="minorHAnsi" w:hAnsiTheme="minorHAnsi" w:cs="Calibri"/>
        </w:rPr>
      </w:pPr>
      <w:r w:rsidRPr="00806324">
        <w:rPr>
          <w:rFonts w:asciiTheme="minorHAnsi" w:hAnsiTheme="minorHAnsi" w:cs="Calibri"/>
          <w:vertAlign w:val="superscript"/>
        </w:rPr>
        <w:t xml:space="preserve">* </w:t>
      </w:r>
      <w:r w:rsidRPr="00806324">
        <w:rPr>
          <w:rFonts w:asciiTheme="minorHAnsi" w:hAnsiTheme="minorHAnsi" w:cs="Calibri"/>
        </w:rPr>
        <w:t>British Columbia offers a full rebate (14.5 ¢/litre) on E85 blends</w:t>
      </w:r>
    </w:p>
    <w:p w:rsidR="00C37572" w:rsidRPr="00CF3659" w:rsidRDefault="00C37572" w:rsidP="009708CF">
      <w:pPr>
        <w:rPr>
          <w:rFonts w:asciiTheme="minorHAnsi" w:hAnsiTheme="minorHAnsi"/>
        </w:rPr>
      </w:pPr>
    </w:p>
    <w:p w:rsidR="00C37572" w:rsidRPr="00CF3659" w:rsidRDefault="00806324" w:rsidP="009708CF">
      <w:pPr>
        <w:pStyle w:val="Heading3"/>
        <w:rPr>
          <w:rFonts w:asciiTheme="minorHAnsi" w:hAnsiTheme="minorHAnsi"/>
        </w:rPr>
      </w:pPr>
      <w:bookmarkStart w:id="122" w:name="_Toc390843063"/>
      <w:r w:rsidRPr="00806324">
        <w:rPr>
          <w:rFonts w:asciiTheme="minorHAnsi" w:hAnsiTheme="minorHAnsi"/>
        </w:rPr>
        <w:t>Fiscal incentives</w:t>
      </w:r>
      <w:bookmarkEnd w:id="120"/>
      <w:bookmarkEnd w:id="122"/>
      <w:r w:rsidRPr="00806324">
        <w:rPr>
          <w:rFonts w:asciiTheme="minorHAnsi" w:hAnsiTheme="minorHAnsi"/>
        </w:rPr>
        <w:t xml:space="preserve"> </w:t>
      </w:r>
    </w:p>
    <w:p w:rsidR="00B844AD" w:rsidRDefault="00806324" w:rsidP="009708CF">
      <w:pPr>
        <w:pStyle w:val="ListParagraph"/>
        <w:ind w:left="0"/>
        <w:rPr>
          <w:rFonts w:asciiTheme="minorHAnsi" w:hAnsiTheme="minorHAnsi"/>
        </w:rPr>
      </w:pPr>
      <w:r w:rsidRPr="00806324">
        <w:rPr>
          <w:rFonts w:asciiTheme="minorHAnsi" w:hAnsiTheme="minorHAnsi"/>
        </w:rPr>
        <w:t xml:space="preserve">Along with an announcement of the Renewable </w:t>
      </w:r>
      <w:r w:rsidR="003D61DA">
        <w:rPr>
          <w:rFonts w:asciiTheme="minorHAnsi" w:hAnsiTheme="minorHAnsi"/>
        </w:rPr>
        <w:t>F</w:t>
      </w:r>
      <w:r w:rsidRPr="00806324">
        <w:rPr>
          <w:rFonts w:asciiTheme="minorHAnsi" w:hAnsiTheme="minorHAnsi"/>
        </w:rPr>
        <w:t xml:space="preserve">uels regulations, several programs were put in place to promote a domestic renewable fuels industry. </w:t>
      </w:r>
      <w:r w:rsidR="00B844AD">
        <w:rPr>
          <w:rFonts w:asciiTheme="minorHAnsi" w:hAnsiTheme="minorHAnsi"/>
        </w:rPr>
        <w:t>However, many of these expired at the end of March 31, 2011 and the federal government has not announced future measures to replace these programs.</w:t>
      </w:r>
    </w:p>
    <w:p w:rsidR="00B844AD" w:rsidRDefault="00B844AD" w:rsidP="009708CF">
      <w:pPr>
        <w:pStyle w:val="ListParagraph"/>
        <w:ind w:left="0"/>
        <w:rPr>
          <w:rFonts w:asciiTheme="minorHAnsi" w:hAnsiTheme="minorHAnsi"/>
        </w:rPr>
      </w:pPr>
    </w:p>
    <w:p w:rsidR="00C37572" w:rsidRPr="00CF3659" w:rsidRDefault="00806324" w:rsidP="009708CF">
      <w:pPr>
        <w:pStyle w:val="ListParagraph"/>
        <w:ind w:left="0"/>
        <w:rPr>
          <w:rFonts w:asciiTheme="minorHAnsi" w:hAnsiTheme="minorHAnsi"/>
        </w:rPr>
      </w:pPr>
      <w:r w:rsidRPr="00806324">
        <w:rPr>
          <w:rFonts w:asciiTheme="minorHAnsi" w:hAnsiTheme="minorHAnsi"/>
          <w:bCs/>
        </w:rPr>
        <w:t xml:space="preserve">There are currently 22+ renewable fuels plants in Canada </w:t>
      </w:r>
      <w:r w:rsidRPr="00806324">
        <w:rPr>
          <w:rFonts w:asciiTheme="minorHAnsi" w:hAnsiTheme="minorHAnsi"/>
        </w:rPr>
        <w:t xml:space="preserve">(operating &amp; construction) with a combined estimated 2 billion liters of production capacity. There has been an estimated C$2.3 billion </w:t>
      </w:r>
      <w:r w:rsidRPr="00806324">
        <w:rPr>
          <w:rFonts w:asciiTheme="minorHAnsi" w:hAnsiTheme="minorHAnsi"/>
          <w:bCs/>
        </w:rPr>
        <w:t>total</w:t>
      </w:r>
      <w:r w:rsidRPr="00806324">
        <w:rPr>
          <w:rFonts w:asciiTheme="minorHAnsi" w:hAnsiTheme="minorHAnsi"/>
          <w:b/>
          <w:bCs/>
        </w:rPr>
        <w:t xml:space="preserve"> </w:t>
      </w:r>
      <w:r w:rsidRPr="00806324">
        <w:rPr>
          <w:rFonts w:asciiTheme="minorHAnsi" w:hAnsiTheme="minorHAnsi"/>
        </w:rPr>
        <w:t xml:space="preserve">direct investment into renewable fuels, resulting in C$2.9 billion </w:t>
      </w:r>
      <w:r w:rsidRPr="00806324">
        <w:rPr>
          <w:rFonts w:asciiTheme="minorHAnsi" w:hAnsiTheme="minorHAnsi"/>
          <w:bCs/>
        </w:rPr>
        <w:t>total</w:t>
      </w:r>
      <w:r w:rsidRPr="00806324">
        <w:rPr>
          <w:rFonts w:asciiTheme="minorHAnsi" w:hAnsiTheme="minorHAnsi"/>
          <w:b/>
          <w:bCs/>
        </w:rPr>
        <w:t xml:space="preserve"> </w:t>
      </w:r>
      <w:r w:rsidRPr="00806324">
        <w:rPr>
          <w:rFonts w:asciiTheme="minorHAnsi" w:hAnsiTheme="minorHAnsi"/>
        </w:rPr>
        <w:t xml:space="preserve">net economic activity. </w:t>
      </w:r>
    </w:p>
    <w:p w:rsidR="00C37572" w:rsidRPr="00CF3659" w:rsidRDefault="00C37572" w:rsidP="009708CF">
      <w:pPr>
        <w:pStyle w:val="ListParagraph"/>
        <w:ind w:left="0"/>
        <w:rPr>
          <w:rFonts w:asciiTheme="minorHAnsi" w:hAnsiTheme="minorHAnsi"/>
        </w:rPr>
      </w:pPr>
    </w:p>
    <w:p w:rsidR="00C37572" w:rsidRPr="00CF3659" w:rsidRDefault="00806324" w:rsidP="009708CF">
      <w:pPr>
        <w:rPr>
          <w:rFonts w:asciiTheme="minorHAnsi" w:hAnsiTheme="minorHAnsi"/>
        </w:rPr>
      </w:pPr>
      <w:r w:rsidRPr="00806324">
        <w:rPr>
          <w:rFonts w:asciiTheme="minorHAnsi" w:hAnsiTheme="minorHAnsi"/>
        </w:rPr>
        <w:t xml:space="preserve">Net </w:t>
      </w:r>
      <w:r w:rsidRPr="00806324">
        <w:rPr>
          <w:rFonts w:asciiTheme="minorHAnsi" w:hAnsiTheme="minorHAnsi"/>
          <w:bCs/>
        </w:rPr>
        <w:t xml:space="preserve">annual </w:t>
      </w:r>
      <w:r w:rsidRPr="00806324">
        <w:rPr>
          <w:rFonts w:asciiTheme="minorHAnsi" w:hAnsiTheme="minorHAnsi"/>
        </w:rPr>
        <w:t>economic benefit derived from renewable fuels investment is projected to be ~ C$1.5 billion, with the following breakdown:</w:t>
      </w:r>
    </w:p>
    <w:p w:rsidR="00C37572" w:rsidRPr="00CF3659" w:rsidRDefault="00806324" w:rsidP="009708CF">
      <w:pPr>
        <w:numPr>
          <w:ilvl w:val="0"/>
          <w:numId w:val="54"/>
        </w:numPr>
        <w:rPr>
          <w:rFonts w:asciiTheme="minorHAnsi" w:hAnsiTheme="minorHAnsi"/>
        </w:rPr>
      </w:pPr>
      <w:r w:rsidRPr="00806324">
        <w:rPr>
          <w:rFonts w:asciiTheme="minorHAnsi" w:hAnsiTheme="minorHAnsi"/>
        </w:rPr>
        <w:t>C$ 14 million to municipal governments</w:t>
      </w:r>
    </w:p>
    <w:p w:rsidR="00C37572" w:rsidRPr="00CF3659" w:rsidRDefault="00806324" w:rsidP="009708CF">
      <w:pPr>
        <w:numPr>
          <w:ilvl w:val="0"/>
          <w:numId w:val="54"/>
        </w:numPr>
        <w:rPr>
          <w:rFonts w:asciiTheme="minorHAnsi" w:hAnsiTheme="minorHAnsi"/>
        </w:rPr>
      </w:pPr>
      <w:r w:rsidRPr="00806324">
        <w:rPr>
          <w:rFonts w:asciiTheme="minorHAnsi" w:hAnsiTheme="minorHAnsi"/>
        </w:rPr>
        <w:t>C$ 492 million to provincial governments</w:t>
      </w:r>
    </w:p>
    <w:p w:rsidR="00C37572" w:rsidRPr="00CF3659" w:rsidRDefault="00806324" w:rsidP="009708CF">
      <w:pPr>
        <w:numPr>
          <w:ilvl w:val="0"/>
          <w:numId w:val="54"/>
        </w:numPr>
        <w:rPr>
          <w:rFonts w:asciiTheme="minorHAnsi" w:hAnsiTheme="minorHAnsi"/>
        </w:rPr>
      </w:pPr>
      <w:r w:rsidRPr="00806324">
        <w:rPr>
          <w:rFonts w:asciiTheme="minorHAnsi" w:hAnsiTheme="minorHAnsi"/>
        </w:rPr>
        <w:t>C$ 680 million to the federal government</w:t>
      </w:r>
    </w:p>
    <w:p w:rsidR="00C37572" w:rsidRPr="00CF3659" w:rsidRDefault="00C37572" w:rsidP="009708CF">
      <w:pPr>
        <w:pStyle w:val="ListParagraph"/>
        <w:ind w:left="0"/>
        <w:rPr>
          <w:rFonts w:asciiTheme="minorHAnsi" w:hAnsiTheme="minorHAnsi"/>
        </w:rPr>
      </w:pPr>
    </w:p>
    <w:p w:rsidR="00C37572" w:rsidRPr="00CF3659" w:rsidRDefault="00806324" w:rsidP="009708CF">
      <w:pPr>
        <w:pStyle w:val="ListParagraph"/>
        <w:ind w:left="0"/>
        <w:rPr>
          <w:rFonts w:asciiTheme="minorHAnsi" w:hAnsiTheme="minorHAnsi"/>
          <w:u w:val="single"/>
        </w:rPr>
      </w:pPr>
      <w:r w:rsidRPr="00806324">
        <w:rPr>
          <w:rFonts w:asciiTheme="minorHAnsi" w:hAnsiTheme="minorHAnsi"/>
          <w:u w:val="single"/>
        </w:rPr>
        <w:t>Some of the largest incentive programs include:</w:t>
      </w:r>
    </w:p>
    <w:p w:rsidR="00C37572" w:rsidRPr="00CF3659" w:rsidRDefault="00806324" w:rsidP="009708CF">
      <w:pPr>
        <w:pStyle w:val="ListParagraph"/>
        <w:ind w:left="0"/>
        <w:rPr>
          <w:rFonts w:asciiTheme="minorHAnsi" w:hAnsiTheme="minorHAnsi"/>
        </w:rPr>
      </w:pPr>
      <w:r w:rsidRPr="00806324">
        <w:rPr>
          <w:rFonts w:asciiTheme="minorHAnsi" w:hAnsiTheme="minorHAnsi"/>
        </w:rPr>
        <w:t xml:space="preserve">EcoEnergy for </w:t>
      </w:r>
      <w:r w:rsidR="00B844AD">
        <w:rPr>
          <w:rFonts w:asciiTheme="minorHAnsi" w:hAnsiTheme="minorHAnsi"/>
        </w:rPr>
        <w:t>B</w:t>
      </w:r>
      <w:r w:rsidRPr="00806324">
        <w:rPr>
          <w:rFonts w:asciiTheme="minorHAnsi" w:hAnsiTheme="minorHAnsi"/>
        </w:rPr>
        <w:t xml:space="preserve">iofuels </w:t>
      </w:r>
      <w:r w:rsidR="00B844AD">
        <w:rPr>
          <w:rFonts w:asciiTheme="minorHAnsi" w:hAnsiTheme="minorHAnsi"/>
        </w:rPr>
        <w:t>had</w:t>
      </w:r>
      <w:r w:rsidRPr="00806324">
        <w:rPr>
          <w:rFonts w:asciiTheme="minorHAnsi" w:hAnsiTheme="minorHAnsi"/>
        </w:rPr>
        <w:t xml:space="preserve"> a C$1 billion budget</w:t>
      </w:r>
      <w:r w:rsidR="00B844AD">
        <w:rPr>
          <w:rFonts w:asciiTheme="minorHAnsi" w:hAnsiTheme="minorHAnsi"/>
        </w:rPr>
        <w:t xml:space="preserve"> which was</w:t>
      </w:r>
      <w:r w:rsidRPr="00806324">
        <w:rPr>
          <w:rFonts w:asciiTheme="minorHAnsi" w:hAnsiTheme="minorHAnsi"/>
        </w:rPr>
        <w:t xml:space="preserve"> administered by Natural Resources Canada. This program provides incentive rates of up to C$0.10/liter for renewable alternatives to gasoline and C$0.26/L for renewable alternatives to diesel for the first three years, declining in the 6 years thereafter</w:t>
      </w:r>
      <w:r w:rsidR="00B844AD">
        <w:rPr>
          <w:rFonts w:asciiTheme="minorHAnsi" w:hAnsiTheme="minorHAnsi"/>
        </w:rPr>
        <w:t>. The</w:t>
      </w:r>
      <w:r w:rsidRPr="00806324">
        <w:rPr>
          <w:rFonts w:asciiTheme="minorHAnsi" w:hAnsiTheme="minorHAnsi"/>
        </w:rPr>
        <w:t xml:space="preserve"> program runs April, 2008 - March 31, 2017</w:t>
      </w:r>
      <w:r w:rsidR="00B844AD">
        <w:rPr>
          <w:rFonts w:asciiTheme="minorHAnsi" w:hAnsiTheme="minorHAnsi"/>
        </w:rPr>
        <w:t>, but</w:t>
      </w:r>
      <w:r w:rsidRPr="00806324">
        <w:rPr>
          <w:rFonts w:asciiTheme="minorHAnsi" w:hAnsiTheme="minorHAnsi"/>
        </w:rPr>
        <w:t xml:space="preserve"> </w:t>
      </w:r>
      <w:r w:rsidR="00B844AD">
        <w:rPr>
          <w:rFonts w:asciiTheme="minorHAnsi" w:hAnsiTheme="minorHAnsi"/>
        </w:rPr>
        <w:t>t</w:t>
      </w:r>
      <w:r w:rsidRPr="00806324">
        <w:rPr>
          <w:rFonts w:asciiTheme="minorHAnsi" w:hAnsiTheme="minorHAnsi"/>
        </w:rPr>
        <w:t>he final round of funding has closed.</w:t>
      </w:r>
    </w:p>
    <w:p w:rsidR="00C37572" w:rsidRPr="00CF3659" w:rsidRDefault="00C37572" w:rsidP="009708CF">
      <w:pPr>
        <w:pStyle w:val="ListParagraph"/>
        <w:ind w:left="0"/>
        <w:rPr>
          <w:rFonts w:asciiTheme="minorHAnsi" w:hAnsiTheme="minorHAnsi"/>
        </w:rPr>
      </w:pPr>
    </w:p>
    <w:p w:rsidR="00C37572" w:rsidRPr="00CF3659" w:rsidRDefault="00806324" w:rsidP="009708CF">
      <w:pPr>
        <w:pStyle w:val="ListParagraph"/>
        <w:ind w:left="0"/>
        <w:rPr>
          <w:rFonts w:asciiTheme="minorHAnsi" w:hAnsiTheme="minorHAnsi"/>
        </w:rPr>
      </w:pPr>
      <w:r w:rsidRPr="00806324">
        <w:rPr>
          <w:rFonts w:asciiTheme="minorHAnsi" w:hAnsiTheme="minorHAnsi"/>
        </w:rPr>
        <w:t xml:space="preserve">The ecoAgriculture </w:t>
      </w:r>
      <w:r w:rsidRPr="005871C2">
        <w:rPr>
          <w:rFonts w:asciiTheme="minorHAnsi" w:hAnsiTheme="minorHAnsi"/>
        </w:rPr>
        <w:t>B</w:t>
      </w:r>
      <w:r w:rsidRPr="00806324">
        <w:rPr>
          <w:rFonts w:asciiTheme="minorHAnsi" w:hAnsiTheme="minorHAnsi"/>
        </w:rPr>
        <w:t xml:space="preserve">iofuels Capital </w:t>
      </w:r>
      <w:r w:rsidR="00AD15E7">
        <w:rPr>
          <w:rFonts w:asciiTheme="minorHAnsi" w:hAnsiTheme="minorHAnsi"/>
        </w:rPr>
        <w:t>Initiative</w:t>
      </w:r>
      <w:r w:rsidRPr="00806324">
        <w:rPr>
          <w:rFonts w:asciiTheme="minorHAnsi" w:hAnsiTheme="minorHAnsi"/>
        </w:rPr>
        <w:t xml:space="preserve"> encourages producer equity/ownership in bio-fuel facilities and is administered by Agriculture and Agri-Food Canada. The program help</w:t>
      </w:r>
      <w:r w:rsidR="00AD15E7">
        <w:rPr>
          <w:rFonts w:asciiTheme="minorHAnsi" w:hAnsiTheme="minorHAnsi"/>
        </w:rPr>
        <w:t>ed</w:t>
      </w:r>
      <w:r w:rsidRPr="00806324">
        <w:rPr>
          <w:rFonts w:asciiTheme="minorHAnsi" w:hAnsiTheme="minorHAnsi"/>
        </w:rPr>
        <w:t xml:space="preserve"> fund projects that use</w:t>
      </w:r>
      <w:r w:rsidR="00AD15E7">
        <w:rPr>
          <w:rFonts w:asciiTheme="minorHAnsi" w:hAnsiTheme="minorHAnsi"/>
        </w:rPr>
        <w:t>d</w:t>
      </w:r>
      <w:r w:rsidRPr="00806324">
        <w:rPr>
          <w:rFonts w:asciiTheme="minorHAnsi" w:hAnsiTheme="minorHAnsi"/>
        </w:rPr>
        <w:t xml:space="preserve"> agricultural feedstock to produce bio-fuels and requires agricultural producer equity investments of 5% to meet the eligibility requirements. </w:t>
      </w:r>
      <w:r w:rsidR="00AD15E7">
        <w:rPr>
          <w:rFonts w:asciiTheme="minorHAnsi" w:hAnsiTheme="minorHAnsi"/>
        </w:rPr>
        <w:t>This</w:t>
      </w:r>
      <w:r w:rsidRPr="00806324">
        <w:rPr>
          <w:rFonts w:asciiTheme="minorHAnsi" w:hAnsiTheme="minorHAnsi"/>
        </w:rPr>
        <w:t xml:space="preserve"> program </w:t>
      </w:r>
      <w:r w:rsidR="00AD15E7">
        <w:rPr>
          <w:rFonts w:asciiTheme="minorHAnsi" w:hAnsiTheme="minorHAnsi"/>
        </w:rPr>
        <w:t>w</w:t>
      </w:r>
      <w:r w:rsidR="005F64DD">
        <w:rPr>
          <w:rFonts w:asciiTheme="minorHAnsi" w:hAnsiTheme="minorHAnsi"/>
        </w:rPr>
        <w:t>as</w:t>
      </w:r>
      <w:r w:rsidRPr="00806324">
        <w:rPr>
          <w:rFonts w:asciiTheme="minorHAnsi" w:hAnsiTheme="minorHAnsi"/>
        </w:rPr>
        <w:t xml:space="preserve"> extended to September 30, 2012</w:t>
      </w:r>
      <w:r w:rsidR="00AD15E7">
        <w:rPr>
          <w:rFonts w:asciiTheme="minorHAnsi" w:hAnsiTheme="minorHAnsi"/>
        </w:rPr>
        <w:t>, but is now expired.</w:t>
      </w:r>
    </w:p>
    <w:p w:rsidR="00C37572" w:rsidRPr="00CF3659" w:rsidRDefault="00C37572" w:rsidP="009708CF">
      <w:pPr>
        <w:pStyle w:val="ListParagraph"/>
        <w:ind w:left="0"/>
        <w:rPr>
          <w:rFonts w:asciiTheme="minorHAnsi" w:hAnsiTheme="minorHAnsi"/>
        </w:rPr>
      </w:pPr>
    </w:p>
    <w:p w:rsidR="00C37572" w:rsidRPr="00CF3659" w:rsidRDefault="00806324" w:rsidP="009708CF">
      <w:pPr>
        <w:pStyle w:val="Caption"/>
        <w:rPr>
          <w:rFonts w:asciiTheme="minorHAnsi" w:hAnsiTheme="minorHAnsi"/>
        </w:rPr>
      </w:pPr>
      <w:r w:rsidRPr="00806324">
        <w:rPr>
          <w:rFonts w:asciiTheme="minorHAnsi" w:hAnsiTheme="minorHAnsi"/>
        </w:rPr>
        <w:t xml:space="preserve">Table </w:t>
      </w:r>
      <w:r w:rsidR="00526530" w:rsidRPr="00806324">
        <w:rPr>
          <w:rFonts w:asciiTheme="minorHAnsi" w:hAnsiTheme="minorHAnsi"/>
        </w:rPr>
        <w:fldChar w:fldCharType="begin"/>
      </w:r>
      <w:r w:rsidRPr="00806324">
        <w:rPr>
          <w:rFonts w:asciiTheme="minorHAnsi" w:hAnsiTheme="minorHAnsi"/>
        </w:rPr>
        <w:instrText xml:space="preserve"> STYLEREF 1 \s </w:instrText>
      </w:r>
      <w:r w:rsidR="00526530" w:rsidRPr="00806324">
        <w:rPr>
          <w:rFonts w:asciiTheme="minorHAnsi" w:hAnsiTheme="minorHAnsi"/>
        </w:rPr>
        <w:fldChar w:fldCharType="separate"/>
      </w:r>
      <w:r w:rsidRPr="00806324">
        <w:rPr>
          <w:rFonts w:asciiTheme="minorHAnsi" w:hAnsiTheme="minorHAnsi"/>
          <w:noProof/>
        </w:rPr>
        <w:t>4</w:t>
      </w:r>
      <w:r w:rsidR="00526530" w:rsidRPr="00806324">
        <w:rPr>
          <w:rFonts w:asciiTheme="minorHAnsi" w:hAnsiTheme="minorHAnsi"/>
        </w:rPr>
        <w:fldChar w:fldCharType="end"/>
      </w:r>
      <w:r w:rsidRPr="00806324">
        <w:rPr>
          <w:rFonts w:asciiTheme="minorHAnsi" w:hAnsiTheme="minorHAnsi"/>
        </w:rPr>
        <w:noBreakHyphen/>
      </w:r>
      <w:r w:rsidR="00526530" w:rsidRPr="00806324">
        <w:rPr>
          <w:rFonts w:asciiTheme="minorHAnsi" w:hAnsiTheme="minorHAnsi"/>
        </w:rPr>
        <w:fldChar w:fldCharType="begin"/>
      </w:r>
      <w:r w:rsidRPr="00806324">
        <w:rPr>
          <w:rFonts w:asciiTheme="minorHAnsi" w:hAnsiTheme="minorHAnsi"/>
        </w:rPr>
        <w:instrText xml:space="preserve"> SEQ Table \* ARABIC \s 1 </w:instrText>
      </w:r>
      <w:r w:rsidR="00526530" w:rsidRPr="00806324">
        <w:rPr>
          <w:rFonts w:asciiTheme="minorHAnsi" w:hAnsiTheme="minorHAnsi"/>
        </w:rPr>
        <w:fldChar w:fldCharType="separate"/>
      </w:r>
      <w:r w:rsidRPr="00806324">
        <w:rPr>
          <w:rFonts w:asciiTheme="minorHAnsi" w:hAnsiTheme="minorHAnsi"/>
          <w:noProof/>
        </w:rPr>
        <w:t>3</w:t>
      </w:r>
      <w:r w:rsidR="00526530" w:rsidRPr="00806324">
        <w:rPr>
          <w:rFonts w:asciiTheme="minorHAnsi" w:hAnsiTheme="minorHAnsi"/>
        </w:rPr>
        <w:fldChar w:fldCharType="end"/>
      </w:r>
      <w:r w:rsidRPr="00806324">
        <w:rPr>
          <w:rFonts w:asciiTheme="minorHAnsi" w:hAnsiTheme="minorHAnsi"/>
        </w:rPr>
        <w:t xml:space="preserve"> Summary of existing programs</w:t>
      </w:r>
    </w:p>
    <w:tbl>
      <w:tblPr>
        <w:tblW w:w="4781" w:type="pct"/>
        <w:tblInd w:w="108" w:type="dxa"/>
        <w:tblBorders>
          <w:top w:val="single" w:sz="8" w:space="0" w:color="4F81BD"/>
          <w:bottom w:val="single" w:sz="8" w:space="0" w:color="4F81BD"/>
        </w:tblBorders>
        <w:tblLayout w:type="fixed"/>
        <w:tblLook w:val="0020" w:firstRow="1" w:lastRow="0" w:firstColumn="0" w:lastColumn="0" w:noHBand="0" w:noVBand="0"/>
      </w:tblPr>
      <w:tblGrid>
        <w:gridCol w:w="3864"/>
        <w:gridCol w:w="1336"/>
        <w:gridCol w:w="1337"/>
        <w:gridCol w:w="1337"/>
        <w:gridCol w:w="1338"/>
      </w:tblGrid>
      <w:tr w:rsidR="00C37572" w:rsidRPr="00CF3659" w:rsidTr="00C37572">
        <w:tc>
          <w:tcPr>
            <w:tcW w:w="3864" w:type="dxa"/>
            <w:tcBorders>
              <w:top w:val="single" w:sz="8" w:space="0" w:color="4F81BD"/>
              <w:left w:val="nil"/>
              <w:bottom w:val="single" w:sz="8" w:space="0" w:color="4F81BD"/>
              <w:right w:val="nil"/>
            </w:tcBorders>
          </w:tcPr>
          <w:p w:rsidR="00C37572" w:rsidRPr="00CF3659" w:rsidRDefault="00806324" w:rsidP="00466270">
            <w:r w:rsidRPr="00806324">
              <w:t>Program</w:t>
            </w:r>
          </w:p>
        </w:tc>
        <w:tc>
          <w:tcPr>
            <w:tcW w:w="1336" w:type="dxa"/>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rPr>
            </w:pPr>
            <w:r w:rsidRPr="00806324">
              <w:rPr>
                <w:rFonts w:asciiTheme="minorHAnsi" w:hAnsiTheme="minorHAnsi" w:cs="Calibri"/>
                <w:b/>
                <w:bCs/>
                <w:color w:val="365F91"/>
              </w:rPr>
              <w:t>Start Date</w:t>
            </w:r>
          </w:p>
        </w:tc>
        <w:tc>
          <w:tcPr>
            <w:tcW w:w="1337" w:type="dxa"/>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rPr>
            </w:pPr>
            <w:r w:rsidRPr="00806324">
              <w:rPr>
                <w:rFonts w:asciiTheme="minorHAnsi" w:hAnsiTheme="minorHAnsi" w:cs="Calibri"/>
                <w:b/>
                <w:bCs/>
                <w:color w:val="365F91"/>
              </w:rPr>
              <w:t>End Date</w:t>
            </w:r>
          </w:p>
        </w:tc>
        <w:tc>
          <w:tcPr>
            <w:tcW w:w="1337" w:type="dxa"/>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rPr>
            </w:pPr>
            <w:r w:rsidRPr="00806324">
              <w:rPr>
                <w:rFonts w:asciiTheme="minorHAnsi" w:hAnsiTheme="minorHAnsi" w:cs="Calibri"/>
                <w:b/>
                <w:bCs/>
                <w:color w:val="365F91"/>
              </w:rPr>
              <w:t>Type</w:t>
            </w:r>
          </w:p>
        </w:tc>
        <w:tc>
          <w:tcPr>
            <w:tcW w:w="1338" w:type="dxa"/>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rPr>
            </w:pPr>
            <w:r w:rsidRPr="00806324">
              <w:rPr>
                <w:rFonts w:asciiTheme="minorHAnsi" w:hAnsiTheme="minorHAnsi" w:cs="Calibri"/>
                <w:b/>
                <w:bCs/>
                <w:color w:val="365F91"/>
              </w:rPr>
              <w:t>Funding</w:t>
            </w:r>
          </w:p>
        </w:tc>
      </w:tr>
      <w:tr w:rsidR="00C37572" w:rsidRPr="00CF3659" w:rsidTr="00C37572">
        <w:tc>
          <w:tcPr>
            <w:tcW w:w="3864" w:type="dxa"/>
          </w:tcPr>
          <w:p w:rsidR="00C37572" w:rsidRPr="00570358" w:rsidRDefault="00806324" w:rsidP="009708CF">
            <w:pPr>
              <w:pStyle w:val="BodyText"/>
              <w:rPr>
                <w:rFonts w:asciiTheme="minorHAnsi" w:hAnsiTheme="minorHAnsi" w:cs="Calibri"/>
                <w:color w:val="365F91"/>
              </w:rPr>
            </w:pPr>
            <w:r w:rsidRPr="00806324">
              <w:rPr>
                <w:rFonts w:asciiTheme="minorHAnsi" w:hAnsiTheme="minorHAnsi" w:cs="Calibri"/>
                <w:bCs/>
                <w:color w:val="365F91"/>
                <w:kern w:val="24"/>
                <w:lang w:val="en-US" w:eastAsia="en-CA"/>
              </w:rPr>
              <w:t>Program of Energy Research and Development (PERD)</w:t>
            </w:r>
          </w:p>
        </w:tc>
        <w:tc>
          <w:tcPr>
            <w:tcW w:w="1336" w:type="dxa"/>
          </w:tcPr>
          <w:p w:rsidR="0017202A" w:rsidRDefault="0017202A">
            <w:pPr>
              <w:pStyle w:val="BodyText"/>
              <w:rPr>
                <w:rFonts w:asciiTheme="minorHAnsi" w:hAnsiTheme="minorHAnsi" w:cs="Calibri"/>
                <w:color w:val="365F91"/>
              </w:rPr>
            </w:pPr>
          </w:p>
        </w:tc>
        <w:tc>
          <w:tcPr>
            <w:tcW w:w="1337"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Ongoing</w:t>
            </w:r>
          </w:p>
        </w:tc>
        <w:tc>
          <w:tcPr>
            <w:tcW w:w="1337"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Funded by OERD</w:t>
            </w:r>
          </w:p>
        </w:tc>
        <w:tc>
          <w:tcPr>
            <w:tcW w:w="1338" w:type="dxa"/>
          </w:tcPr>
          <w:p w:rsidR="0017202A" w:rsidRDefault="0017202A">
            <w:pPr>
              <w:pStyle w:val="BodyText"/>
              <w:rPr>
                <w:rFonts w:asciiTheme="minorHAnsi" w:hAnsiTheme="minorHAnsi" w:cs="Calibri"/>
                <w:color w:val="365F91"/>
                <w:highlight w:val="yellow"/>
              </w:rPr>
            </w:pPr>
          </w:p>
        </w:tc>
      </w:tr>
      <w:tr w:rsidR="00C37572" w:rsidRPr="00CF3659" w:rsidTr="00C37572">
        <w:tc>
          <w:tcPr>
            <w:tcW w:w="3864" w:type="dxa"/>
            <w:tcBorders>
              <w:left w:val="nil"/>
              <w:right w:val="nil"/>
            </w:tcBorders>
            <w:shd w:val="clear" w:color="auto" w:fill="D3DFEE"/>
          </w:tcPr>
          <w:p w:rsidR="00C37572" w:rsidRPr="00CF3659" w:rsidRDefault="00806324" w:rsidP="009708CF">
            <w:pPr>
              <w:pStyle w:val="BodyText"/>
              <w:rPr>
                <w:rFonts w:asciiTheme="minorHAnsi" w:hAnsiTheme="minorHAnsi" w:cs="Calibri"/>
                <w:color w:val="365F91"/>
              </w:rPr>
            </w:pPr>
            <w:r w:rsidRPr="00806324">
              <w:rPr>
                <w:rFonts w:asciiTheme="minorHAnsi" w:hAnsiTheme="minorHAnsi" w:cs="Calibri"/>
                <w:bCs/>
                <w:color w:val="365F91"/>
                <w:kern w:val="24"/>
                <w:lang w:val="en-US" w:eastAsia="en-CA"/>
              </w:rPr>
              <w:t>Sustainable Development Technology Canada (SDTC)</w:t>
            </w:r>
          </w:p>
        </w:tc>
        <w:tc>
          <w:tcPr>
            <w:tcW w:w="1336"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2001</w:t>
            </w:r>
          </w:p>
          <w:p w:rsidR="0017202A" w:rsidRDefault="00806324">
            <w:pPr>
              <w:pStyle w:val="BodyText"/>
              <w:rPr>
                <w:rFonts w:asciiTheme="minorHAnsi" w:hAnsiTheme="minorHAnsi" w:cs="Calibri"/>
                <w:color w:val="365F91"/>
              </w:rPr>
            </w:pPr>
            <w:r w:rsidRPr="00806324">
              <w:rPr>
                <w:rFonts w:asciiTheme="minorHAnsi" w:hAnsiTheme="minorHAnsi" w:cs="Calibri"/>
                <w:color w:val="365F91"/>
              </w:rPr>
              <w:t>2007</w:t>
            </w:r>
          </w:p>
        </w:tc>
        <w:tc>
          <w:tcPr>
            <w:tcW w:w="1337"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2015</w:t>
            </w:r>
          </w:p>
          <w:p w:rsidR="0017202A" w:rsidRDefault="00806324">
            <w:pPr>
              <w:pStyle w:val="BodyText"/>
              <w:rPr>
                <w:rFonts w:asciiTheme="minorHAnsi" w:hAnsiTheme="minorHAnsi" w:cs="Calibri"/>
                <w:color w:val="365F91"/>
              </w:rPr>
            </w:pPr>
            <w:r w:rsidRPr="00806324">
              <w:rPr>
                <w:rFonts w:asciiTheme="minorHAnsi" w:hAnsiTheme="minorHAnsi" w:cs="Calibri"/>
                <w:color w:val="365F91"/>
              </w:rPr>
              <w:t>2015</w:t>
            </w:r>
          </w:p>
        </w:tc>
        <w:tc>
          <w:tcPr>
            <w:tcW w:w="1337"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RD&amp;D</w:t>
            </w:r>
          </w:p>
          <w:p w:rsidR="0017202A" w:rsidRDefault="00806324">
            <w:pPr>
              <w:pStyle w:val="BodyText"/>
              <w:rPr>
                <w:rFonts w:asciiTheme="minorHAnsi" w:hAnsiTheme="minorHAnsi" w:cs="Calibri"/>
                <w:color w:val="365F91"/>
              </w:rPr>
            </w:pPr>
            <w:r w:rsidRPr="00806324">
              <w:rPr>
                <w:rFonts w:asciiTheme="minorHAnsi" w:hAnsiTheme="minorHAnsi" w:cs="Calibri"/>
                <w:color w:val="365F91"/>
              </w:rPr>
              <w:t>RD&amp;D</w:t>
            </w:r>
          </w:p>
        </w:tc>
        <w:tc>
          <w:tcPr>
            <w:tcW w:w="1338" w:type="dxa"/>
            <w:tcBorders>
              <w:left w:val="nil"/>
              <w:right w:val="nil"/>
            </w:tcBorders>
            <w:shd w:val="clear" w:color="auto" w:fill="D3DFEE"/>
          </w:tcPr>
          <w:p w:rsidR="0017202A" w:rsidRDefault="00806324">
            <w:pPr>
              <w:rPr>
                <w:rFonts w:asciiTheme="minorHAnsi" w:hAnsiTheme="minorHAnsi"/>
                <w:color w:val="365F91"/>
                <w:lang w:eastAsia="en-CA"/>
              </w:rPr>
            </w:pPr>
            <w:r w:rsidRPr="00806324">
              <w:rPr>
                <w:rFonts w:asciiTheme="minorHAnsi" w:hAnsiTheme="minorHAnsi"/>
                <w:color w:val="365F91"/>
                <w:kern w:val="24"/>
                <w:lang w:val="en-US" w:eastAsia="en-CA"/>
              </w:rPr>
              <w:t>$550 M</w:t>
            </w:r>
          </w:p>
          <w:p w:rsidR="0017202A" w:rsidRDefault="00806324">
            <w:pPr>
              <w:pStyle w:val="BodyText"/>
              <w:rPr>
                <w:rFonts w:asciiTheme="minorHAnsi" w:hAnsiTheme="minorHAnsi" w:cs="Calibri"/>
                <w:color w:val="365F91"/>
              </w:rPr>
            </w:pPr>
            <w:r w:rsidRPr="00806324">
              <w:rPr>
                <w:rFonts w:asciiTheme="minorHAnsi" w:hAnsiTheme="minorHAnsi" w:cs="Calibri"/>
                <w:color w:val="365F91"/>
                <w:kern w:val="24"/>
                <w:lang w:val="en-US" w:eastAsia="en-CA"/>
              </w:rPr>
              <w:t>$500 M</w:t>
            </w:r>
          </w:p>
        </w:tc>
      </w:tr>
    </w:tbl>
    <w:p w:rsidR="00C37572" w:rsidRPr="00CF3659" w:rsidRDefault="00C37572" w:rsidP="009708CF">
      <w:pPr>
        <w:pStyle w:val="ListParagraph"/>
        <w:ind w:left="0"/>
        <w:rPr>
          <w:rFonts w:asciiTheme="minorHAnsi" w:hAnsiTheme="minorHAnsi"/>
        </w:rPr>
      </w:pPr>
    </w:p>
    <w:p w:rsidR="00C37572" w:rsidRPr="00CF3659" w:rsidRDefault="00806324" w:rsidP="009708CF">
      <w:pPr>
        <w:pStyle w:val="Heading3"/>
        <w:rPr>
          <w:rFonts w:asciiTheme="minorHAnsi" w:hAnsiTheme="minorHAnsi"/>
        </w:rPr>
      </w:pPr>
      <w:bookmarkStart w:id="123" w:name="_Toc306864371"/>
      <w:bookmarkStart w:id="124" w:name="_Toc306885349"/>
      <w:bookmarkStart w:id="125" w:name="_Toc306864372"/>
      <w:bookmarkStart w:id="126" w:name="_Toc306885350"/>
      <w:bookmarkStart w:id="127" w:name="_Toc390843064"/>
      <w:bookmarkEnd w:id="123"/>
      <w:bookmarkEnd w:id="124"/>
      <w:bookmarkEnd w:id="125"/>
      <w:bookmarkEnd w:id="126"/>
      <w:r w:rsidRPr="00806324">
        <w:rPr>
          <w:rFonts w:asciiTheme="minorHAnsi" w:hAnsiTheme="minorHAnsi"/>
        </w:rPr>
        <w:t>Investment subsidies</w:t>
      </w:r>
      <w:bookmarkEnd w:id="127"/>
    </w:p>
    <w:p w:rsidR="00C37572" w:rsidRPr="00CF3659" w:rsidRDefault="00806324" w:rsidP="009708CF">
      <w:pPr>
        <w:rPr>
          <w:rFonts w:asciiTheme="minorHAnsi" w:hAnsiTheme="minorHAnsi"/>
        </w:rPr>
      </w:pPr>
      <w:r w:rsidRPr="00806324">
        <w:rPr>
          <w:rFonts w:asciiTheme="minorHAnsi" w:hAnsiTheme="minorHAnsi"/>
        </w:rPr>
        <w:t>Previous governments have provided more substantial support to biofuels, including a cumulative investment of $2.7 billion CDN into the implementation of the former Climate Change Plan for Canada, which included incentives for the development and use of environmentally friendly technologies including bioethanol. The federal Canadian government provided direct funding for the industry through two rounds of the Ethanol Expansion Program (announced 2003), which in 2004 and 2005 provided a total of $118 million in direct funding for eleven projects.  In 2008 the Renewable Fuel Standard required 5%+ ethanol blends, which is equal to about 3 billion litres of ethanol, in addition to a 2% biodiesel mandate.</w:t>
      </w:r>
    </w:p>
    <w:p w:rsidR="00C37572" w:rsidRPr="00CF3659" w:rsidRDefault="00C37572" w:rsidP="009708CF">
      <w:pPr>
        <w:pStyle w:val="BodyText"/>
        <w:rPr>
          <w:rFonts w:asciiTheme="minorHAnsi" w:hAnsiTheme="minorHAnsi" w:cs="Calibri"/>
        </w:rPr>
      </w:pPr>
    </w:p>
    <w:p w:rsidR="00C37572" w:rsidRPr="00CF3659" w:rsidRDefault="00806324" w:rsidP="009708CF">
      <w:pPr>
        <w:pStyle w:val="Heading3"/>
        <w:rPr>
          <w:rFonts w:asciiTheme="minorHAnsi" w:hAnsiTheme="minorHAnsi"/>
        </w:rPr>
      </w:pPr>
      <w:bookmarkStart w:id="128" w:name="_Toc390843065"/>
      <w:r w:rsidRPr="00806324">
        <w:rPr>
          <w:rFonts w:asciiTheme="minorHAnsi" w:hAnsiTheme="minorHAnsi"/>
        </w:rPr>
        <w:t>Other measures stimulating the implementation of biofuels</w:t>
      </w:r>
      <w:bookmarkEnd w:id="128"/>
    </w:p>
    <w:p w:rsidR="00C37572" w:rsidRPr="00CF3659" w:rsidRDefault="00806324" w:rsidP="009708CF">
      <w:pPr>
        <w:rPr>
          <w:rFonts w:asciiTheme="minorHAnsi" w:hAnsiTheme="minorHAnsi"/>
        </w:rPr>
      </w:pPr>
      <w:r w:rsidRPr="00806324">
        <w:rPr>
          <w:rFonts w:asciiTheme="minorHAnsi" w:hAnsiTheme="minorHAnsi"/>
        </w:rPr>
        <w:t>Canada has developed significant expertise in the development of technologies to convert non-food based feedstocks to ethanol. Examples of key players and current focus:</w:t>
      </w:r>
    </w:p>
    <w:p w:rsidR="00C37572" w:rsidRPr="00CF3659" w:rsidRDefault="00806324" w:rsidP="009708CF">
      <w:pPr>
        <w:pStyle w:val="ListParagraph"/>
        <w:numPr>
          <w:ilvl w:val="0"/>
          <w:numId w:val="12"/>
        </w:numPr>
        <w:rPr>
          <w:rFonts w:asciiTheme="minorHAnsi" w:hAnsiTheme="minorHAnsi"/>
        </w:rPr>
      </w:pPr>
      <w:r w:rsidRPr="00806324">
        <w:rPr>
          <w:rFonts w:asciiTheme="minorHAnsi" w:hAnsiTheme="minorHAnsi"/>
        </w:rPr>
        <w:t>UBC – pretreatment of softwoods</w:t>
      </w:r>
    </w:p>
    <w:p w:rsidR="00C37572" w:rsidRPr="00CF3659" w:rsidRDefault="00806324" w:rsidP="009708CF">
      <w:pPr>
        <w:pStyle w:val="ListParagraph"/>
        <w:numPr>
          <w:ilvl w:val="0"/>
          <w:numId w:val="12"/>
        </w:numPr>
        <w:rPr>
          <w:rFonts w:asciiTheme="minorHAnsi" w:hAnsiTheme="minorHAnsi"/>
        </w:rPr>
      </w:pPr>
      <w:r w:rsidRPr="00806324">
        <w:rPr>
          <w:rFonts w:asciiTheme="minorHAnsi" w:hAnsiTheme="minorHAnsi"/>
        </w:rPr>
        <w:t>Lignol – organosolv biorefining (wood residues)</w:t>
      </w:r>
      <w:r w:rsidR="00894F29">
        <w:rPr>
          <w:rFonts w:asciiTheme="minorHAnsi" w:hAnsiTheme="minorHAnsi"/>
        </w:rPr>
        <w:t>, coproduction of value-added lignin-based chemicals and structural products</w:t>
      </w:r>
    </w:p>
    <w:p w:rsidR="00C37572" w:rsidRPr="00CF3659" w:rsidRDefault="00806324" w:rsidP="009708CF">
      <w:pPr>
        <w:pStyle w:val="ListParagraph"/>
        <w:numPr>
          <w:ilvl w:val="0"/>
          <w:numId w:val="12"/>
        </w:numPr>
        <w:rPr>
          <w:rFonts w:asciiTheme="minorHAnsi" w:hAnsiTheme="minorHAnsi"/>
        </w:rPr>
      </w:pPr>
      <w:r w:rsidRPr="00806324">
        <w:rPr>
          <w:rFonts w:asciiTheme="minorHAnsi" w:hAnsiTheme="minorHAnsi"/>
        </w:rPr>
        <w:t>Iogen – enzymatic hydrolysis (agricultural residues)</w:t>
      </w:r>
    </w:p>
    <w:p w:rsidR="00C37572" w:rsidRPr="00CF3659" w:rsidRDefault="00806324" w:rsidP="009708CF">
      <w:pPr>
        <w:pStyle w:val="ListParagraph"/>
        <w:numPr>
          <w:ilvl w:val="0"/>
          <w:numId w:val="12"/>
        </w:numPr>
        <w:rPr>
          <w:rFonts w:asciiTheme="minorHAnsi" w:hAnsiTheme="minorHAnsi"/>
        </w:rPr>
      </w:pPr>
      <w:r w:rsidRPr="00806324">
        <w:rPr>
          <w:rFonts w:asciiTheme="minorHAnsi" w:hAnsiTheme="minorHAnsi"/>
        </w:rPr>
        <w:t>Enerkem – gasification (municipal residues)</w:t>
      </w:r>
    </w:p>
    <w:p w:rsidR="00C37572" w:rsidRPr="00CF3659" w:rsidRDefault="00806324" w:rsidP="009708CF">
      <w:pPr>
        <w:pStyle w:val="ListParagraph"/>
        <w:numPr>
          <w:ilvl w:val="0"/>
          <w:numId w:val="12"/>
        </w:numPr>
        <w:rPr>
          <w:rFonts w:asciiTheme="minorHAnsi" w:hAnsiTheme="minorHAnsi"/>
        </w:rPr>
      </w:pPr>
      <w:r w:rsidRPr="00806324">
        <w:rPr>
          <w:rFonts w:asciiTheme="minorHAnsi" w:hAnsiTheme="minorHAnsi"/>
        </w:rPr>
        <w:t>Greenfield Ethanol Inc – integration of grain based and cellulosic based ethanol production</w:t>
      </w:r>
    </w:p>
    <w:p w:rsidR="00C37572" w:rsidRPr="00CF3659" w:rsidRDefault="00806324" w:rsidP="009708CF">
      <w:pPr>
        <w:pStyle w:val="ListParagraph"/>
        <w:numPr>
          <w:ilvl w:val="0"/>
          <w:numId w:val="12"/>
        </w:numPr>
        <w:rPr>
          <w:rFonts w:asciiTheme="minorHAnsi" w:hAnsiTheme="minorHAnsi"/>
        </w:rPr>
      </w:pPr>
      <w:r w:rsidRPr="00806324">
        <w:rPr>
          <w:rFonts w:asciiTheme="minorHAnsi" w:hAnsiTheme="minorHAnsi"/>
        </w:rPr>
        <w:t xml:space="preserve">Vaperma Inc. - Vaperma Siftek™ hollow-fiber polymeric membrane </w:t>
      </w:r>
    </w:p>
    <w:p w:rsidR="00C37572" w:rsidRPr="00CF3659" w:rsidRDefault="00C37572" w:rsidP="009708CF">
      <w:pPr>
        <w:rPr>
          <w:rFonts w:asciiTheme="minorHAnsi" w:hAnsiTheme="minorHAnsi"/>
        </w:rPr>
      </w:pPr>
    </w:p>
    <w:p w:rsidR="00C37572" w:rsidRPr="00CF3659" w:rsidRDefault="00806324" w:rsidP="009708CF">
      <w:pPr>
        <w:pStyle w:val="ListParagraph"/>
        <w:ind w:left="0"/>
        <w:rPr>
          <w:rFonts w:asciiTheme="minorHAnsi" w:hAnsiTheme="minorHAnsi"/>
        </w:rPr>
      </w:pPr>
      <w:r w:rsidRPr="00806324">
        <w:rPr>
          <w:rFonts w:asciiTheme="minorHAnsi" w:hAnsiTheme="minorHAnsi"/>
        </w:rPr>
        <w:t>The Agricultural Bioproducts Innovation Program is a $145 million grant that mobilizes research networks that conduct scientific research projects with a specific focus on developing effective and efficient technologies for an agricultural biomass conversion; evolve beyond bio-fuels production to a sustainable, bio-based economy. The program runs on a multi-year basis.</w:t>
      </w:r>
    </w:p>
    <w:p w:rsidR="00C37572" w:rsidRPr="00CF3659" w:rsidRDefault="00C37572" w:rsidP="009708CF">
      <w:pPr>
        <w:pStyle w:val="ListParagraph"/>
        <w:ind w:left="0"/>
        <w:rPr>
          <w:rFonts w:asciiTheme="minorHAnsi" w:hAnsiTheme="minorHAnsi"/>
        </w:rPr>
      </w:pPr>
    </w:p>
    <w:p w:rsidR="00C37572" w:rsidRPr="00CF3659" w:rsidRDefault="00806324" w:rsidP="009708CF">
      <w:pPr>
        <w:rPr>
          <w:rFonts w:asciiTheme="minorHAnsi" w:hAnsiTheme="minorHAnsi"/>
        </w:rPr>
      </w:pPr>
      <w:r w:rsidRPr="00806324">
        <w:rPr>
          <w:rFonts w:asciiTheme="minorHAnsi" w:hAnsiTheme="minorHAnsi"/>
        </w:rPr>
        <w:t xml:space="preserve">There are various types of government support provided in Canada for biofuels, spanning across all stages of the biorefining process. The type of support available includes: </w:t>
      </w:r>
    </w:p>
    <w:p w:rsidR="00C37572" w:rsidRPr="00CF3659" w:rsidRDefault="00806324" w:rsidP="009708CF">
      <w:pPr>
        <w:numPr>
          <w:ilvl w:val="0"/>
          <w:numId w:val="57"/>
        </w:numPr>
        <w:rPr>
          <w:rFonts w:asciiTheme="minorHAnsi" w:hAnsiTheme="minorHAnsi"/>
        </w:rPr>
      </w:pPr>
      <w:r w:rsidRPr="00806324">
        <w:rPr>
          <w:rFonts w:asciiTheme="minorHAnsi" w:hAnsiTheme="minorHAnsi"/>
        </w:rPr>
        <w:t>RD&amp;D -Grants and low-interest loans</w:t>
      </w:r>
    </w:p>
    <w:p w:rsidR="00C37572" w:rsidRPr="00CF3659" w:rsidRDefault="00806324" w:rsidP="009708CF">
      <w:pPr>
        <w:numPr>
          <w:ilvl w:val="0"/>
          <w:numId w:val="57"/>
        </w:numPr>
        <w:rPr>
          <w:rFonts w:asciiTheme="minorHAnsi" w:hAnsiTheme="minorHAnsi"/>
        </w:rPr>
      </w:pPr>
      <w:r w:rsidRPr="00806324">
        <w:rPr>
          <w:rFonts w:asciiTheme="minorHAnsi" w:hAnsiTheme="minorHAnsi"/>
        </w:rPr>
        <w:t xml:space="preserve">Business planning - Grants for feasibility studies and market development </w:t>
      </w:r>
    </w:p>
    <w:p w:rsidR="00C37572" w:rsidRPr="00CF3659" w:rsidRDefault="00806324" w:rsidP="009708CF">
      <w:pPr>
        <w:numPr>
          <w:ilvl w:val="0"/>
          <w:numId w:val="57"/>
        </w:numPr>
        <w:rPr>
          <w:rFonts w:asciiTheme="minorHAnsi" w:hAnsiTheme="minorHAnsi"/>
        </w:rPr>
      </w:pPr>
      <w:r w:rsidRPr="00806324">
        <w:rPr>
          <w:rFonts w:asciiTheme="minorHAnsi" w:hAnsiTheme="minorHAnsi"/>
        </w:rPr>
        <w:t>Plant construction - Grants and low-interest loans, accelerated depreciation</w:t>
      </w:r>
    </w:p>
    <w:p w:rsidR="00C37572" w:rsidRPr="00CF3659" w:rsidRDefault="00806324" w:rsidP="009708CF">
      <w:pPr>
        <w:numPr>
          <w:ilvl w:val="0"/>
          <w:numId w:val="57"/>
        </w:numPr>
        <w:rPr>
          <w:rFonts w:asciiTheme="minorHAnsi" w:hAnsiTheme="minorHAnsi"/>
        </w:rPr>
      </w:pPr>
      <w:r w:rsidRPr="00806324">
        <w:rPr>
          <w:rFonts w:asciiTheme="minorHAnsi" w:hAnsiTheme="minorHAnsi"/>
        </w:rPr>
        <w:t>Production - Fuel tax exemptions, producer payments</w:t>
      </w:r>
    </w:p>
    <w:p w:rsidR="00C37572" w:rsidRPr="00CF3659" w:rsidRDefault="00806324" w:rsidP="009708CF">
      <w:pPr>
        <w:numPr>
          <w:ilvl w:val="0"/>
          <w:numId w:val="57"/>
        </w:numPr>
        <w:rPr>
          <w:rFonts w:asciiTheme="minorHAnsi" w:hAnsiTheme="minorHAnsi"/>
        </w:rPr>
      </w:pPr>
      <w:r w:rsidRPr="00806324">
        <w:rPr>
          <w:rFonts w:asciiTheme="minorHAnsi" w:hAnsiTheme="minorHAnsi"/>
        </w:rPr>
        <w:t xml:space="preserve">Price support </w:t>
      </w:r>
      <w:r w:rsidR="005871C2">
        <w:rPr>
          <w:rFonts w:asciiTheme="minorHAnsi" w:hAnsiTheme="minorHAnsi"/>
        </w:rPr>
        <w:t xml:space="preserve">- </w:t>
      </w:r>
      <w:r w:rsidRPr="00806324">
        <w:rPr>
          <w:rFonts w:asciiTheme="minorHAnsi" w:hAnsiTheme="minorHAnsi"/>
        </w:rPr>
        <w:t xml:space="preserve">Mandated biofuel blending requirements and tariffs </w:t>
      </w:r>
    </w:p>
    <w:p w:rsidR="00C37572" w:rsidRPr="00CF3659" w:rsidRDefault="00806324" w:rsidP="009708CF">
      <w:pPr>
        <w:numPr>
          <w:ilvl w:val="0"/>
          <w:numId w:val="57"/>
        </w:numPr>
        <w:rPr>
          <w:rFonts w:asciiTheme="minorHAnsi" w:hAnsiTheme="minorHAnsi"/>
        </w:rPr>
      </w:pPr>
      <w:r w:rsidRPr="00806324">
        <w:rPr>
          <w:rFonts w:asciiTheme="minorHAnsi" w:hAnsiTheme="minorHAnsi"/>
        </w:rPr>
        <w:t>Distribution - Grants for storage and distribution infrastructure</w:t>
      </w:r>
    </w:p>
    <w:p w:rsidR="00C37572" w:rsidRPr="00CF3659" w:rsidRDefault="00806324" w:rsidP="009708CF">
      <w:pPr>
        <w:numPr>
          <w:ilvl w:val="0"/>
          <w:numId w:val="57"/>
        </w:numPr>
        <w:rPr>
          <w:rFonts w:asciiTheme="minorHAnsi" w:hAnsiTheme="minorHAnsi"/>
        </w:rPr>
      </w:pPr>
      <w:r w:rsidRPr="00806324">
        <w:rPr>
          <w:rFonts w:asciiTheme="minorHAnsi" w:hAnsiTheme="minorHAnsi"/>
        </w:rPr>
        <w:t>Consumption -Tax-breaks for the purchase of biofuel-consuming vehicles,</w:t>
      </w:r>
    </w:p>
    <w:p w:rsidR="00C37572" w:rsidRPr="00CF3659" w:rsidRDefault="00C37572" w:rsidP="009708CF">
      <w:pPr>
        <w:ind w:left="720"/>
        <w:rPr>
          <w:rFonts w:asciiTheme="minorHAnsi" w:hAnsiTheme="minorHAnsi"/>
        </w:rPr>
      </w:pPr>
    </w:p>
    <w:p w:rsidR="00C37572" w:rsidRPr="00CF3659" w:rsidRDefault="00806324" w:rsidP="009708CF">
      <w:pPr>
        <w:pStyle w:val="Heading3"/>
        <w:rPr>
          <w:rFonts w:asciiTheme="minorHAnsi" w:hAnsiTheme="minorHAnsi"/>
        </w:rPr>
      </w:pPr>
      <w:bookmarkStart w:id="129" w:name="_Toc390843066"/>
      <w:r w:rsidRPr="00806324">
        <w:rPr>
          <w:rFonts w:asciiTheme="minorHAnsi" w:hAnsiTheme="minorHAnsi"/>
        </w:rPr>
        <w:t>Promotion of advanced biofuels</w:t>
      </w:r>
      <w:bookmarkEnd w:id="129"/>
    </w:p>
    <w:p w:rsidR="00C37572" w:rsidRPr="00CF3659" w:rsidRDefault="00C37572" w:rsidP="009708CF">
      <w:pPr>
        <w:rPr>
          <w:rFonts w:asciiTheme="minorHAnsi" w:hAnsiTheme="minorHAnsi"/>
        </w:rPr>
      </w:pPr>
    </w:p>
    <w:p w:rsidR="00C37572" w:rsidRPr="00CF3659" w:rsidRDefault="00806324" w:rsidP="009708CF">
      <w:pPr>
        <w:rPr>
          <w:rFonts w:asciiTheme="minorHAnsi" w:hAnsiTheme="minorHAnsi"/>
        </w:rPr>
      </w:pPr>
      <w:r w:rsidRPr="00806324">
        <w:rPr>
          <w:rFonts w:asciiTheme="minorHAnsi" w:hAnsiTheme="minorHAnsi"/>
        </w:rPr>
        <w:t>Lignol Innovations has a pilot plant, which uses wood as a feedstock, in Vancouver. Lignol is a Canadian company based in BC which is undertaking to construct biorefineries for the production of fuel-grade ethanol and biochemicals from Canadian forests and other biomass feedstocks. Lignol has acquired and since modified, a solvent based pre-treatment technology that was originally developed by a subsidiary of General Electric.</w:t>
      </w:r>
      <w:r w:rsidR="005F64DD">
        <w:rPr>
          <w:rFonts w:asciiTheme="minorHAnsi" w:hAnsiTheme="minorHAnsi"/>
        </w:rPr>
        <w:t xml:space="preserve"> </w:t>
      </w:r>
    </w:p>
    <w:p w:rsidR="00C37572" w:rsidRPr="00CF3659" w:rsidRDefault="00C37572" w:rsidP="009708CF">
      <w:pPr>
        <w:rPr>
          <w:rFonts w:asciiTheme="minorHAnsi" w:hAnsiTheme="minorHAnsi"/>
        </w:rPr>
      </w:pPr>
    </w:p>
    <w:p w:rsidR="00C37572" w:rsidRPr="00CF3659" w:rsidRDefault="00806324" w:rsidP="009708CF">
      <w:pPr>
        <w:rPr>
          <w:rFonts w:asciiTheme="minorHAnsi" w:hAnsiTheme="minorHAnsi"/>
        </w:rPr>
      </w:pPr>
      <w:r w:rsidRPr="00806324">
        <w:rPr>
          <w:rFonts w:asciiTheme="minorHAnsi" w:hAnsiTheme="minorHAnsi"/>
        </w:rPr>
        <w:t>In March 2009, KL Energy Corporation of South Dakota and Prairie Green Renewable Energy of Alberta announced their intention to develop a cellulosic ethanol plant near Hudson Bay, Saskatchewan. The Northeast Saskatchewan Renewable Energy Facility will use KL Energy’s modern design and engineering to produce ethanol from wood waste.</w:t>
      </w:r>
    </w:p>
    <w:p w:rsidR="009F0C9B" w:rsidRPr="00CF3659" w:rsidRDefault="009F0C9B" w:rsidP="009708CF">
      <w:pPr>
        <w:rPr>
          <w:rFonts w:asciiTheme="minorHAnsi" w:hAnsiTheme="minorHAnsi"/>
        </w:rPr>
      </w:pPr>
    </w:p>
    <w:p w:rsidR="009F0C9B" w:rsidRPr="00CF3659" w:rsidRDefault="00806324" w:rsidP="009708CF">
      <w:pPr>
        <w:rPr>
          <w:rFonts w:asciiTheme="minorHAnsi" w:hAnsiTheme="minorHAnsi"/>
        </w:rPr>
      </w:pPr>
      <w:r w:rsidRPr="00806324">
        <w:rPr>
          <w:rFonts w:asciiTheme="minorHAnsi" w:hAnsiTheme="minorHAnsi"/>
        </w:rPr>
        <w:t>Enerkem has a facility operating in Westbury, Quebec, producing 5 ML of ethanol from used electricity poles (started in 2009).  The main products of this plant are syngas, biomethanol, acetates and cellulosic ethanol.  Further Enerkem facilities are under construction or development: a facility in Edmonton, Alberta which will produce 38 ML ethanol/methanol (early 2013); and Varennes, Quebec which will also produce 38 ML ethanol/methanol (with Greenfield).</w:t>
      </w:r>
    </w:p>
    <w:p w:rsidR="00C37572" w:rsidRPr="00CF3659" w:rsidRDefault="00C37572" w:rsidP="009708CF">
      <w:pPr>
        <w:rPr>
          <w:rFonts w:asciiTheme="minorHAnsi" w:hAnsiTheme="minorHAnsi"/>
        </w:rPr>
      </w:pPr>
    </w:p>
    <w:p w:rsidR="00C37572" w:rsidRPr="00CF3659" w:rsidRDefault="00806324" w:rsidP="009708CF">
      <w:pPr>
        <w:rPr>
          <w:rFonts w:asciiTheme="minorHAnsi" w:hAnsiTheme="minorHAnsi"/>
        </w:rPr>
      </w:pPr>
      <w:r w:rsidRPr="00806324">
        <w:rPr>
          <w:rFonts w:asciiTheme="minorHAnsi" w:hAnsiTheme="minorHAnsi"/>
        </w:rPr>
        <w:t>Programs exist which are specifically targeted at this class of fuel. They include the following:</w:t>
      </w:r>
    </w:p>
    <w:p w:rsidR="00C37572" w:rsidRPr="00CF3659" w:rsidRDefault="00806324" w:rsidP="009708CF">
      <w:pPr>
        <w:pStyle w:val="ListParagraph"/>
        <w:numPr>
          <w:ilvl w:val="0"/>
          <w:numId w:val="13"/>
        </w:numPr>
        <w:rPr>
          <w:rFonts w:asciiTheme="minorHAnsi" w:hAnsiTheme="minorHAnsi"/>
        </w:rPr>
      </w:pPr>
      <w:r w:rsidRPr="00806324">
        <w:rPr>
          <w:rFonts w:asciiTheme="minorHAnsi" w:hAnsiTheme="minorHAnsi"/>
        </w:rPr>
        <w:t>Next Generation Biofuels (Natural Resources Canada and Environment Canada; managed by Sustainable Development Technology Canada)</w:t>
      </w:r>
    </w:p>
    <w:p w:rsidR="00C37572" w:rsidRPr="00CF3659" w:rsidRDefault="00806324" w:rsidP="009708CF">
      <w:pPr>
        <w:pStyle w:val="ListParagraph"/>
        <w:numPr>
          <w:ilvl w:val="0"/>
          <w:numId w:val="13"/>
        </w:numPr>
        <w:rPr>
          <w:rFonts w:asciiTheme="minorHAnsi" w:hAnsiTheme="minorHAnsi"/>
        </w:rPr>
      </w:pPr>
      <w:r w:rsidRPr="00806324">
        <w:rPr>
          <w:rFonts w:asciiTheme="minorHAnsi" w:hAnsiTheme="minorHAnsi"/>
        </w:rPr>
        <w:t>$500 million to invest with the private sector in large-scale demonstration of next generation biofuels production</w:t>
      </w:r>
    </w:p>
    <w:p w:rsidR="0093359B" w:rsidRPr="00CF3659" w:rsidRDefault="00806324" w:rsidP="009708CF">
      <w:pPr>
        <w:pStyle w:val="ListParagraph"/>
        <w:numPr>
          <w:ilvl w:val="0"/>
          <w:numId w:val="13"/>
        </w:numPr>
        <w:rPr>
          <w:rFonts w:asciiTheme="minorHAnsi" w:hAnsiTheme="minorHAnsi"/>
        </w:rPr>
      </w:pPr>
      <w:r w:rsidRPr="00806324">
        <w:rPr>
          <w:rFonts w:asciiTheme="minorHAnsi" w:hAnsiTheme="minorHAnsi"/>
        </w:rPr>
        <w:t>Support of flex-fuel vehicle sales/R&amp;D as well as engine optimization for ethanol</w:t>
      </w:r>
    </w:p>
    <w:p w:rsidR="00C37572" w:rsidRPr="00CF3659" w:rsidRDefault="00806324" w:rsidP="009708CF">
      <w:pPr>
        <w:pStyle w:val="ListParagraph"/>
        <w:numPr>
          <w:ilvl w:val="0"/>
          <w:numId w:val="13"/>
        </w:numPr>
        <w:rPr>
          <w:rFonts w:asciiTheme="minorHAnsi" w:hAnsiTheme="minorHAnsi"/>
        </w:rPr>
      </w:pPr>
      <w:r w:rsidRPr="00806324">
        <w:rPr>
          <w:rFonts w:asciiTheme="minorHAnsi" w:hAnsiTheme="minorHAnsi"/>
        </w:rPr>
        <w:t>One application is approved but on hold (Iogen) with other applications in the pipeline</w:t>
      </w:r>
    </w:p>
    <w:p w:rsidR="00C37572" w:rsidRPr="00CF3659" w:rsidRDefault="00C37572" w:rsidP="009708CF">
      <w:pPr>
        <w:rPr>
          <w:rFonts w:asciiTheme="minorHAnsi" w:hAnsiTheme="minorHAnsi"/>
        </w:rPr>
      </w:pPr>
    </w:p>
    <w:p w:rsidR="00C37572" w:rsidRPr="00CF3659" w:rsidRDefault="00806324" w:rsidP="009708CF">
      <w:pPr>
        <w:pStyle w:val="Heading2"/>
        <w:ind w:left="709" w:hanging="709"/>
        <w:rPr>
          <w:rFonts w:asciiTheme="minorHAnsi" w:hAnsiTheme="minorHAnsi"/>
          <w:sz w:val="20"/>
          <w:szCs w:val="20"/>
        </w:rPr>
      </w:pPr>
      <w:bookmarkStart w:id="130" w:name="_Toc164488791"/>
      <w:bookmarkStart w:id="131" w:name="_Toc313889601"/>
      <w:bookmarkStart w:id="132" w:name="_Toc390843067"/>
      <w:r w:rsidRPr="00806324">
        <w:rPr>
          <w:rFonts w:asciiTheme="minorHAnsi" w:hAnsiTheme="minorHAnsi"/>
          <w:sz w:val="20"/>
          <w:szCs w:val="20"/>
        </w:rPr>
        <w:t>Market development and policy effectiveness</w:t>
      </w:r>
      <w:bookmarkEnd w:id="130"/>
      <w:bookmarkEnd w:id="131"/>
      <w:bookmarkEnd w:id="132"/>
    </w:p>
    <w:p w:rsidR="009564FD" w:rsidRPr="00CF3659" w:rsidRDefault="00806324" w:rsidP="009708CF">
      <w:pPr>
        <w:rPr>
          <w:rFonts w:asciiTheme="minorHAnsi" w:hAnsiTheme="minorHAnsi"/>
        </w:rPr>
      </w:pPr>
      <w:r w:rsidRPr="00806324">
        <w:rPr>
          <w:rFonts w:asciiTheme="minorHAnsi" w:hAnsiTheme="minorHAnsi"/>
        </w:rPr>
        <w:t>As at the beginning of 2013, there were 16 ethanol and 9 biodiesel plants in operation in Canada, with another 3 biodiesel plants being commissioned and another 1 under construction. Total ethanol production capacity is 1.80 billion litres, while the federal mandate (at 5%) requires about 2 billion litres. However, US imports amounted to 1.14 billion litres which is an indication of over-blending.  Almost all the ethanol is produced from corn (7</w:t>
      </w:r>
      <w:r w:rsidR="00994FF7">
        <w:rPr>
          <w:rFonts w:asciiTheme="minorHAnsi" w:hAnsiTheme="minorHAnsi"/>
        </w:rPr>
        <w:t>8</w:t>
      </w:r>
      <w:r w:rsidRPr="00806324">
        <w:rPr>
          <w:rFonts w:asciiTheme="minorHAnsi" w:hAnsiTheme="minorHAnsi"/>
        </w:rPr>
        <w:t>%, east) and wheat (2</w:t>
      </w:r>
      <w:r w:rsidR="00994FF7">
        <w:rPr>
          <w:rFonts w:asciiTheme="minorHAnsi" w:hAnsiTheme="minorHAnsi"/>
        </w:rPr>
        <w:t>1</w:t>
      </w:r>
      <w:r w:rsidRPr="00806324">
        <w:rPr>
          <w:rFonts w:asciiTheme="minorHAnsi" w:hAnsiTheme="minorHAnsi"/>
        </w:rPr>
        <w:t>%, west).  Biodiesel capacity of current plants in operation is only 158 million litres, while commissioning and construction will extend the capacity by a further 548 million litres.  Based on the current federal mandate (2%), about 600 million litres of biodiesel is required. Almost all of the biodiesel is produced from canola (west) and animal fats (east). At the beginning of 2013, all Canadian biodiesel was being exported to the USA, partly due to the issues around using waste oils as a feedstock.</w:t>
      </w:r>
    </w:p>
    <w:p w:rsidR="0017202A" w:rsidRDefault="0017202A">
      <w:pPr>
        <w:autoSpaceDE w:val="0"/>
        <w:autoSpaceDN w:val="0"/>
        <w:adjustRightInd w:val="0"/>
        <w:rPr>
          <w:rFonts w:asciiTheme="minorHAnsi" w:hAnsiTheme="minorHAnsi" w:cs="Trebuchet MS"/>
          <w:color w:val="000000"/>
          <w:lang w:eastAsia="en-US"/>
        </w:rPr>
      </w:pPr>
    </w:p>
    <w:p w:rsidR="00C37572" w:rsidRPr="00CF3659" w:rsidRDefault="00806324" w:rsidP="009708CF">
      <w:pPr>
        <w:rPr>
          <w:rFonts w:asciiTheme="minorHAnsi" w:hAnsiTheme="minorHAnsi"/>
        </w:rPr>
      </w:pPr>
      <w:r w:rsidRPr="00806324">
        <w:rPr>
          <w:rFonts w:asciiTheme="minorHAnsi" w:hAnsiTheme="minorHAnsi"/>
        </w:rPr>
        <w:t xml:space="preserve">Table 4-4 provides an overview of biodiesel and bioethanol production levels within Canada. </w:t>
      </w:r>
    </w:p>
    <w:p w:rsidR="00C37572" w:rsidRPr="00CF3659" w:rsidRDefault="00C37572" w:rsidP="009708CF">
      <w:pPr>
        <w:rPr>
          <w:rFonts w:asciiTheme="minorHAnsi" w:hAnsiTheme="minorHAnsi"/>
        </w:rPr>
      </w:pPr>
    </w:p>
    <w:p w:rsidR="00C37572" w:rsidRPr="00CF3659" w:rsidRDefault="00806324" w:rsidP="009708CF">
      <w:pPr>
        <w:pStyle w:val="Caption"/>
        <w:rPr>
          <w:rFonts w:asciiTheme="minorHAnsi" w:hAnsiTheme="minorHAnsi"/>
        </w:rPr>
      </w:pPr>
      <w:r w:rsidRPr="00806324">
        <w:rPr>
          <w:rFonts w:asciiTheme="minorHAnsi" w:hAnsiTheme="minorHAnsi"/>
        </w:rPr>
        <w:t xml:space="preserve">Table </w:t>
      </w:r>
      <w:r w:rsidR="00526530" w:rsidRPr="00806324">
        <w:rPr>
          <w:rFonts w:asciiTheme="minorHAnsi" w:hAnsiTheme="minorHAnsi"/>
        </w:rPr>
        <w:fldChar w:fldCharType="begin"/>
      </w:r>
      <w:r w:rsidRPr="00806324">
        <w:rPr>
          <w:rFonts w:asciiTheme="minorHAnsi" w:hAnsiTheme="minorHAnsi"/>
        </w:rPr>
        <w:instrText xml:space="preserve"> STYLEREF 1 \s </w:instrText>
      </w:r>
      <w:r w:rsidR="00526530" w:rsidRPr="00806324">
        <w:rPr>
          <w:rFonts w:asciiTheme="minorHAnsi" w:hAnsiTheme="minorHAnsi"/>
        </w:rPr>
        <w:fldChar w:fldCharType="separate"/>
      </w:r>
      <w:r w:rsidRPr="00806324">
        <w:rPr>
          <w:rFonts w:asciiTheme="minorHAnsi" w:hAnsiTheme="minorHAnsi"/>
          <w:noProof/>
        </w:rPr>
        <w:t>4</w:t>
      </w:r>
      <w:r w:rsidR="00526530" w:rsidRPr="00806324">
        <w:rPr>
          <w:rFonts w:asciiTheme="minorHAnsi" w:hAnsiTheme="minorHAnsi"/>
        </w:rPr>
        <w:fldChar w:fldCharType="end"/>
      </w:r>
      <w:r w:rsidRPr="00806324">
        <w:rPr>
          <w:rFonts w:asciiTheme="minorHAnsi" w:hAnsiTheme="minorHAnsi"/>
        </w:rPr>
        <w:noBreakHyphen/>
      </w:r>
      <w:r w:rsidR="00526530" w:rsidRPr="00806324">
        <w:rPr>
          <w:rFonts w:asciiTheme="minorHAnsi" w:hAnsiTheme="minorHAnsi"/>
        </w:rPr>
        <w:fldChar w:fldCharType="begin"/>
      </w:r>
      <w:r w:rsidRPr="00806324">
        <w:rPr>
          <w:rFonts w:asciiTheme="minorHAnsi" w:hAnsiTheme="minorHAnsi"/>
        </w:rPr>
        <w:instrText xml:space="preserve"> SEQ Table \* ARABIC \s 1 </w:instrText>
      </w:r>
      <w:r w:rsidR="00526530" w:rsidRPr="00806324">
        <w:rPr>
          <w:rFonts w:asciiTheme="minorHAnsi" w:hAnsiTheme="minorHAnsi"/>
        </w:rPr>
        <w:fldChar w:fldCharType="separate"/>
      </w:r>
      <w:r w:rsidRPr="00806324">
        <w:rPr>
          <w:rFonts w:asciiTheme="minorHAnsi" w:hAnsiTheme="minorHAnsi"/>
          <w:noProof/>
        </w:rPr>
        <w:t>4</w:t>
      </w:r>
      <w:r w:rsidR="00526530" w:rsidRPr="00806324">
        <w:rPr>
          <w:rFonts w:asciiTheme="minorHAnsi" w:hAnsiTheme="minorHAnsi"/>
        </w:rPr>
        <w:fldChar w:fldCharType="end"/>
      </w:r>
      <w:r w:rsidRPr="00806324">
        <w:rPr>
          <w:rFonts w:asciiTheme="minorHAnsi" w:hAnsiTheme="minorHAnsi"/>
        </w:rPr>
        <w:t xml:space="preserve"> Biofuel development and market share, Canada</w:t>
      </w:r>
    </w:p>
    <w:tbl>
      <w:tblPr>
        <w:tblW w:w="8931" w:type="dxa"/>
        <w:tblInd w:w="108" w:type="dxa"/>
        <w:tblBorders>
          <w:top w:val="single" w:sz="8" w:space="0" w:color="4F81BD"/>
          <w:bottom w:val="single" w:sz="8" w:space="0" w:color="4F81BD"/>
        </w:tblBorders>
        <w:tblLayout w:type="fixed"/>
        <w:tblLook w:val="0020" w:firstRow="1" w:lastRow="0" w:firstColumn="0" w:lastColumn="0" w:noHBand="0" w:noVBand="0"/>
      </w:tblPr>
      <w:tblGrid>
        <w:gridCol w:w="1026"/>
        <w:gridCol w:w="1323"/>
        <w:gridCol w:w="1323"/>
        <w:gridCol w:w="1323"/>
        <w:gridCol w:w="1323"/>
        <w:gridCol w:w="1195"/>
        <w:gridCol w:w="1418"/>
      </w:tblGrid>
      <w:tr w:rsidR="00C37572" w:rsidRPr="00CF3659" w:rsidTr="00C37572">
        <w:tc>
          <w:tcPr>
            <w:tcW w:w="1026" w:type="dxa"/>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Year</w:t>
            </w:r>
          </w:p>
        </w:tc>
        <w:tc>
          <w:tcPr>
            <w:tcW w:w="1323" w:type="dxa"/>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Biodiesel</w:t>
            </w:r>
          </w:p>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(million L/a)</w:t>
            </w:r>
          </w:p>
        </w:tc>
        <w:tc>
          <w:tcPr>
            <w:tcW w:w="1323" w:type="dxa"/>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Bioethanol</w:t>
            </w:r>
            <w:r w:rsidRPr="00806324">
              <w:rPr>
                <w:rFonts w:asciiTheme="minorHAnsi" w:hAnsiTheme="minorHAnsi" w:cs="Calibri"/>
                <w:b/>
                <w:bCs/>
                <w:color w:val="365F91"/>
                <w:lang w:val="en-CA"/>
              </w:rPr>
              <w:br/>
              <w:t>(million L/a)</w:t>
            </w:r>
          </w:p>
        </w:tc>
        <w:tc>
          <w:tcPr>
            <w:tcW w:w="1323" w:type="dxa"/>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PPO</w:t>
            </w:r>
            <w:r w:rsidRPr="00806324">
              <w:rPr>
                <w:rFonts w:asciiTheme="minorHAnsi" w:hAnsiTheme="minorHAnsi" w:cs="Calibri"/>
                <w:b/>
                <w:bCs/>
                <w:color w:val="365F91"/>
                <w:lang w:val="en-CA"/>
              </w:rPr>
              <w:br/>
              <w:t>(n/a)</w:t>
            </w:r>
          </w:p>
        </w:tc>
        <w:tc>
          <w:tcPr>
            <w:tcW w:w="1323" w:type="dxa"/>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Biogas</w:t>
            </w:r>
          </w:p>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(n/a)</w:t>
            </w:r>
          </w:p>
        </w:tc>
        <w:tc>
          <w:tcPr>
            <w:tcW w:w="1195" w:type="dxa"/>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2</w:t>
            </w:r>
            <w:r w:rsidRPr="00806324">
              <w:rPr>
                <w:rFonts w:asciiTheme="minorHAnsi" w:hAnsiTheme="minorHAnsi" w:cs="Calibri"/>
                <w:b/>
                <w:bCs/>
                <w:color w:val="365F91"/>
                <w:vertAlign w:val="superscript"/>
                <w:lang w:val="en-CA"/>
              </w:rPr>
              <w:t>nd</w:t>
            </w:r>
            <w:r w:rsidRPr="00806324">
              <w:rPr>
                <w:rFonts w:asciiTheme="minorHAnsi" w:hAnsiTheme="minorHAnsi" w:cs="Calibri"/>
                <w:b/>
                <w:bCs/>
                <w:color w:val="365F91"/>
                <w:lang w:val="en-CA"/>
              </w:rPr>
              <w:t xml:space="preserve">-Gen </w:t>
            </w:r>
            <w:r w:rsidRPr="00806324">
              <w:rPr>
                <w:rFonts w:asciiTheme="minorHAnsi" w:hAnsiTheme="minorHAnsi" w:cs="Calibri"/>
                <w:b/>
                <w:bCs/>
                <w:color w:val="365F91"/>
                <w:lang w:val="en-CA"/>
              </w:rPr>
              <w:br/>
              <w:t>(n/a)</w:t>
            </w:r>
          </w:p>
        </w:tc>
        <w:tc>
          <w:tcPr>
            <w:tcW w:w="1418" w:type="dxa"/>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 xml:space="preserve">Market share </w:t>
            </w:r>
            <w:r w:rsidRPr="00806324">
              <w:rPr>
                <w:rFonts w:asciiTheme="minorHAnsi" w:hAnsiTheme="minorHAnsi" w:cs="Calibri"/>
                <w:b/>
                <w:bCs/>
                <w:color w:val="365F91"/>
                <w:lang w:val="en-CA"/>
              </w:rPr>
              <w:br/>
              <w:t>(%)</w:t>
            </w:r>
          </w:p>
        </w:tc>
      </w:tr>
      <w:tr w:rsidR="00C37572" w:rsidRPr="00CF3659" w:rsidTr="00C37572">
        <w:tc>
          <w:tcPr>
            <w:tcW w:w="1026"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2000</w:t>
            </w:r>
          </w:p>
        </w:tc>
        <w:tc>
          <w:tcPr>
            <w:tcW w:w="1323"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323"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222</w:t>
            </w:r>
          </w:p>
        </w:tc>
        <w:tc>
          <w:tcPr>
            <w:tcW w:w="1323"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323"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195"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17</w:t>
            </w:r>
          </w:p>
        </w:tc>
        <w:tc>
          <w:tcPr>
            <w:tcW w:w="1418" w:type="dxa"/>
            <w:tcBorders>
              <w:left w:val="nil"/>
              <w:right w:val="nil"/>
            </w:tcBorders>
            <w:shd w:val="clear" w:color="auto" w:fill="D3DFEE"/>
          </w:tcPr>
          <w:p w:rsidR="0017202A" w:rsidRDefault="0017202A">
            <w:pPr>
              <w:pStyle w:val="BodyText"/>
              <w:rPr>
                <w:rFonts w:asciiTheme="minorHAnsi" w:hAnsiTheme="minorHAnsi" w:cs="Calibri"/>
                <w:color w:val="365F91"/>
              </w:rPr>
            </w:pPr>
          </w:p>
        </w:tc>
      </w:tr>
      <w:tr w:rsidR="00C37572" w:rsidRPr="00CF3659" w:rsidTr="00C37572">
        <w:tc>
          <w:tcPr>
            <w:tcW w:w="1026"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2001</w:t>
            </w:r>
          </w:p>
        </w:tc>
        <w:tc>
          <w:tcPr>
            <w:tcW w:w="1323" w:type="dxa"/>
          </w:tcPr>
          <w:p w:rsidR="0017202A" w:rsidRDefault="0017202A">
            <w:pPr>
              <w:pStyle w:val="BodyText"/>
              <w:rPr>
                <w:rFonts w:asciiTheme="minorHAnsi" w:hAnsiTheme="minorHAnsi" w:cs="Calibri"/>
                <w:color w:val="365F91"/>
              </w:rPr>
            </w:pPr>
          </w:p>
        </w:tc>
        <w:tc>
          <w:tcPr>
            <w:tcW w:w="1323"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222</w:t>
            </w:r>
          </w:p>
        </w:tc>
        <w:tc>
          <w:tcPr>
            <w:tcW w:w="1323" w:type="dxa"/>
          </w:tcPr>
          <w:p w:rsidR="0017202A" w:rsidRDefault="0017202A">
            <w:pPr>
              <w:pStyle w:val="BodyText"/>
              <w:rPr>
                <w:rFonts w:asciiTheme="minorHAnsi" w:hAnsiTheme="minorHAnsi" w:cs="Calibri"/>
                <w:color w:val="365F91"/>
              </w:rPr>
            </w:pPr>
          </w:p>
        </w:tc>
        <w:tc>
          <w:tcPr>
            <w:tcW w:w="1323" w:type="dxa"/>
          </w:tcPr>
          <w:p w:rsidR="0017202A" w:rsidRDefault="0017202A">
            <w:pPr>
              <w:pStyle w:val="BodyText"/>
              <w:rPr>
                <w:rFonts w:asciiTheme="minorHAnsi" w:hAnsiTheme="minorHAnsi" w:cs="Calibri"/>
                <w:color w:val="365F91"/>
              </w:rPr>
            </w:pPr>
          </w:p>
        </w:tc>
        <w:tc>
          <w:tcPr>
            <w:tcW w:w="1195" w:type="dxa"/>
          </w:tcPr>
          <w:p w:rsidR="0017202A" w:rsidRDefault="00806324">
            <w:pPr>
              <w:rPr>
                <w:rFonts w:asciiTheme="minorHAnsi" w:hAnsiTheme="minorHAnsi"/>
                <w:color w:val="365F91"/>
              </w:rPr>
            </w:pPr>
            <w:r w:rsidRPr="00806324">
              <w:rPr>
                <w:rFonts w:asciiTheme="minorHAnsi" w:hAnsiTheme="minorHAnsi"/>
                <w:color w:val="365F91"/>
              </w:rPr>
              <w:t>17</w:t>
            </w:r>
          </w:p>
        </w:tc>
        <w:tc>
          <w:tcPr>
            <w:tcW w:w="1418" w:type="dxa"/>
          </w:tcPr>
          <w:p w:rsidR="0017202A" w:rsidRDefault="0017202A">
            <w:pPr>
              <w:pStyle w:val="BodyText"/>
              <w:rPr>
                <w:rFonts w:asciiTheme="minorHAnsi" w:hAnsiTheme="minorHAnsi" w:cs="Calibri"/>
                <w:color w:val="365F91"/>
              </w:rPr>
            </w:pPr>
          </w:p>
        </w:tc>
      </w:tr>
      <w:tr w:rsidR="00C37572" w:rsidRPr="00CF3659" w:rsidTr="00C37572">
        <w:tc>
          <w:tcPr>
            <w:tcW w:w="1026"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2002</w:t>
            </w:r>
          </w:p>
        </w:tc>
        <w:tc>
          <w:tcPr>
            <w:tcW w:w="1323"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323"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222</w:t>
            </w:r>
          </w:p>
        </w:tc>
        <w:tc>
          <w:tcPr>
            <w:tcW w:w="1323"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323"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195"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17</w:t>
            </w:r>
          </w:p>
        </w:tc>
        <w:tc>
          <w:tcPr>
            <w:tcW w:w="1418" w:type="dxa"/>
            <w:tcBorders>
              <w:left w:val="nil"/>
              <w:right w:val="nil"/>
            </w:tcBorders>
            <w:shd w:val="clear" w:color="auto" w:fill="D3DFEE"/>
          </w:tcPr>
          <w:p w:rsidR="0017202A" w:rsidRDefault="0017202A">
            <w:pPr>
              <w:pStyle w:val="BodyText"/>
              <w:rPr>
                <w:rFonts w:asciiTheme="minorHAnsi" w:hAnsiTheme="minorHAnsi" w:cs="Calibri"/>
                <w:color w:val="365F91"/>
              </w:rPr>
            </w:pPr>
          </w:p>
        </w:tc>
      </w:tr>
      <w:tr w:rsidR="00C37572" w:rsidRPr="00CF3659" w:rsidTr="00C37572">
        <w:tc>
          <w:tcPr>
            <w:tcW w:w="1026"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2003</w:t>
            </w:r>
          </w:p>
        </w:tc>
        <w:tc>
          <w:tcPr>
            <w:tcW w:w="1323" w:type="dxa"/>
          </w:tcPr>
          <w:p w:rsidR="0017202A" w:rsidRDefault="0017202A">
            <w:pPr>
              <w:pStyle w:val="BodyText"/>
              <w:rPr>
                <w:rFonts w:asciiTheme="minorHAnsi" w:hAnsiTheme="minorHAnsi" w:cs="Calibri"/>
                <w:color w:val="365F91"/>
                <w:vertAlign w:val="superscript"/>
              </w:rPr>
            </w:pPr>
          </w:p>
        </w:tc>
        <w:tc>
          <w:tcPr>
            <w:tcW w:w="1323"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222</w:t>
            </w:r>
          </w:p>
        </w:tc>
        <w:tc>
          <w:tcPr>
            <w:tcW w:w="1323" w:type="dxa"/>
          </w:tcPr>
          <w:p w:rsidR="0017202A" w:rsidRDefault="0017202A">
            <w:pPr>
              <w:pStyle w:val="BodyText"/>
              <w:rPr>
                <w:rFonts w:asciiTheme="minorHAnsi" w:hAnsiTheme="minorHAnsi" w:cs="Calibri"/>
                <w:color w:val="365F91"/>
              </w:rPr>
            </w:pPr>
          </w:p>
        </w:tc>
        <w:tc>
          <w:tcPr>
            <w:tcW w:w="1323" w:type="dxa"/>
          </w:tcPr>
          <w:p w:rsidR="0017202A" w:rsidRDefault="0017202A">
            <w:pPr>
              <w:pStyle w:val="BodyText"/>
              <w:rPr>
                <w:rFonts w:asciiTheme="minorHAnsi" w:hAnsiTheme="minorHAnsi" w:cs="Calibri"/>
                <w:color w:val="365F91"/>
              </w:rPr>
            </w:pPr>
          </w:p>
        </w:tc>
        <w:tc>
          <w:tcPr>
            <w:tcW w:w="1195" w:type="dxa"/>
          </w:tcPr>
          <w:p w:rsidR="0017202A" w:rsidRDefault="00806324">
            <w:pPr>
              <w:rPr>
                <w:rFonts w:asciiTheme="minorHAnsi" w:hAnsiTheme="minorHAnsi"/>
                <w:color w:val="365F91"/>
              </w:rPr>
            </w:pPr>
            <w:r w:rsidRPr="00806324">
              <w:rPr>
                <w:rFonts w:asciiTheme="minorHAnsi" w:hAnsiTheme="minorHAnsi"/>
                <w:color w:val="365F91"/>
              </w:rPr>
              <w:t>17</w:t>
            </w:r>
          </w:p>
        </w:tc>
        <w:tc>
          <w:tcPr>
            <w:tcW w:w="1418"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0.4%</w:t>
            </w:r>
          </w:p>
        </w:tc>
      </w:tr>
      <w:tr w:rsidR="00C37572" w:rsidRPr="00CF3659" w:rsidTr="00C37572">
        <w:tc>
          <w:tcPr>
            <w:tcW w:w="1026"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2004</w:t>
            </w:r>
          </w:p>
        </w:tc>
        <w:tc>
          <w:tcPr>
            <w:tcW w:w="1323"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323"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222</w:t>
            </w:r>
          </w:p>
        </w:tc>
        <w:tc>
          <w:tcPr>
            <w:tcW w:w="1323"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323"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195"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17</w:t>
            </w:r>
          </w:p>
        </w:tc>
        <w:tc>
          <w:tcPr>
            <w:tcW w:w="1418"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0.4%</w:t>
            </w:r>
          </w:p>
        </w:tc>
      </w:tr>
      <w:tr w:rsidR="00C37572" w:rsidRPr="00CF3659" w:rsidTr="00C37572">
        <w:tc>
          <w:tcPr>
            <w:tcW w:w="1026"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2005</w:t>
            </w:r>
          </w:p>
        </w:tc>
        <w:tc>
          <w:tcPr>
            <w:tcW w:w="1323"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90</w:t>
            </w:r>
          </w:p>
        </w:tc>
        <w:tc>
          <w:tcPr>
            <w:tcW w:w="1323"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222</w:t>
            </w:r>
          </w:p>
        </w:tc>
        <w:tc>
          <w:tcPr>
            <w:tcW w:w="1323" w:type="dxa"/>
          </w:tcPr>
          <w:p w:rsidR="0017202A" w:rsidRDefault="0017202A">
            <w:pPr>
              <w:pStyle w:val="BodyText"/>
              <w:rPr>
                <w:rFonts w:asciiTheme="minorHAnsi" w:hAnsiTheme="minorHAnsi" w:cs="Calibri"/>
                <w:color w:val="365F91"/>
              </w:rPr>
            </w:pPr>
          </w:p>
        </w:tc>
        <w:tc>
          <w:tcPr>
            <w:tcW w:w="1323" w:type="dxa"/>
          </w:tcPr>
          <w:p w:rsidR="0017202A" w:rsidRDefault="0017202A">
            <w:pPr>
              <w:pStyle w:val="BodyText"/>
              <w:rPr>
                <w:rFonts w:asciiTheme="minorHAnsi" w:hAnsiTheme="minorHAnsi" w:cs="Calibri"/>
                <w:color w:val="365F91"/>
              </w:rPr>
            </w:pPr>
          </w:p>
        </w:tc>
        <w:tc>
          <w:tcPr>
            <w:tcW w:w="1195" w:type="dxa"/>
          </w:tcPr>
          <w:p w:rsidR="0017202A" w:rsidRDefault="00806324">
            <w:pPr>
              <w:rPr>
                <w:rFonts w:asciiTheme="minorHAnsi" w:hAnsiTheme="minorHAnsi"/>
                <w:color w:val="365F91"/>
              </w:rPr>
            </w:pPr>
            <w:r w:rsidRPr="00806324">
              <w:rPr>
                <w:rFonts w:asciiTheme="minorHAnsi" w:hAnsiTheme="minorHAnsi"/>
                <w:color w:val="365F91"/>
              </w:rPr>
              <w:t>17</w:t>
            </w:r>
          </w:p>
        </w:tc>
        <w:tc>
          <w:tcPr>
            <w:tcW w:w="1418"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0.6%</w:t>
            </w:r>
          </w:p>
        </w:tc>
      </w:tr>
      <w:tr w:rsidR="00C37572" w:rsidRPr="00CF3659" w:rsidTr="00C37572">
        <w:tc>
          <w:tcPr>
            <w:tcW w:w="1026"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2006</w:t>
            </w:r>
          </w:p>
        </w:tc>
        <w:tc>
          <w:tcPr>
            <w:tcW w:w="1323"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90</w:t>
            </w:r>
          </w:p>
        </w:tc>
        <w:tc>
          <w:tcPr>
            <w:tcW w:w="1323"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389</w:t>
            </w:r>
          </w:p>
        </w:tc>
        <w:tc>
          <w:tcPr>
            <w:tcW w:w="1323"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323"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195"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17</w:t>
            </w:r>
          </w:p>
        </w:tc>
        <w:tc>
          <w:tcPr>
            <w:tcW w:w="1418"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0.9%</w:t>
            </w:r>
          </w:p>
        </w:tc>
      </w:tr>
      <w:tr w:rsidR="00C37572" w:rsidRPr="00CF3659" w:rsidTr="00C37572">
        <w:tc>
          <w:tcPr>
            <w:tcW w:w="1026"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2007</w:t>
            </w:r>
          </w:p>
        </w:tc>
        <w:tc>
          <w:tcPr>
            <w:tcW w:w="1323"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100</w:t>
            </w:r>
          </w:p>
        </w:tc>
        <w:tc>
          <w:tcPr>
            <w:tcW w:w="1323"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800</w:t>
            </w:r>
          </w:p>
        </w:tc>
        <w:tc>
          <w:tcPr>
            <w:tcW w:w="1323" w:type="dxa"/>
          </w:tcPr>
          <w:p w:rsidR="0017202A" w:rsidRDefault="0017202A">
            <w:pPr>
              <w:pStyle w:val="BodyText"/>
              <w:rPr>
                <w:rFonts w:asciiTheme="minorHAnsi" w:hAnsiTheme="minorHAnsi" w:cs="Calibri"/>
                <w:color w:val="365F91"/>
              </w:rPr>
            </w:pPr>
          </w:p>
        </w:tc>
        <w:tc>
          <w:tcPr>
            <w:tcW w:w="1323" w:type="dxa"/>
          </w:tcPr>
          <w:p w:rsidR="0017202A" w:rsidRDefault="0017202A">
            <w:pPr>
              <w:pStyle w:val="BodyText"/>
              <w:rPr>
                <w:rFonts w:asciiTheme="minorHAnsi" w:hAnsiTheme="minorHAnsi" w:cs="Calibri"/>
                <w:color w:val="365F91"/>
              </w:rPr>
            </w:pPr>
          </w:p>
        </w:tc>
        <w:tc>
          <w:tcPr>
            <w:tcW w:w="1195" w:type="dxa"/>
          </w:tcPr>
          <w:p w:rsidR="0017202A" w:rsidRDefault="00806324">
            <w:pPr>
              <w:rPr>
                <w:rFonts w:asciiTheme="minorHAnsi" w:hAnsiTheme="minorHAnsi"/>
                <w:color w:val="365F91"/>
              </w:rPr>
            </w:pPr>
            <w:r w:rsidRPr="00806324">
              <w:rPr>
                <w:rFonts w:asciiTheme="minorHAnsi" w:hAnsiTheme="minorHAnsi"/>
                <w:color w:val="365F91"/>
              </w:rPr>
              <w:t>17</w:t>
            </w:r>
          </w:p>
        </w:tc>
        <w:tc>
          <w:tcPr>
            <w:tcW w:w="1418"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1.6%</w:t>
            </w:r>
          </w:p>
        </w:tc>
      </w:tr>
      <w:tr w:rsidR="00C37572" w:rsidRPr="00CF3659" w:rsidTr="00C37572">
        <w:tc>
          <w:tcPr>
            <w:tcW w:w="1026"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2008</w:t>
            </w:r>
          </w:p>
        </w:tc>
        <w:tc>
          <w:tcPr>
            <w:tcW w:w="1323"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100</w:t>
            </w:r>
          </w:p>
        </w:tc>
        <w:tc>
          <w:tcPr>
            <w:tcW w:w="1323"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870</w:t>
            </w:r>
          </w:p>
        </w:tc>
        <w:tc>
          <w:tcPr>
            <w:tcW w:w="1323"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323"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195"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17</w:t>
            </w:r>
          </w:p>
        </w:tc>
        <w:tc>
          <w:tcPr>
            <w:tcW w:w="1418"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w:t>
            </w:r>
          </w:p>
        </w:tc>
      </w:tr>
      <w:tr w:rsidR="00C37572" w:rsidRPr="00CF3659" w:rsidTr="00C37572">
        <w:tc>
          <w:tcPr>
            <w:tcW w:w="1026" w:type="dxa"/>
          </w:tcPr>
          <w:p w:rsidR="0017202A" w:rsidRDefault="00806324">
            <w:pPr>
              <w:pStyle w:val="BodyText"/>
              <w:rPr>
                <w:rFonts w:asciiTheme="minorHAnsi" w:hAnsiTheme="minorHAnsi" w:cs="Calibri"/>
                <w:i/>
                <w:iCs/>
                <w:color w:val="365F91"/>
              </w:rPr>
            </w:pPr>
            <w:r w:rsidRPr="00806324">
              <w:rPr>
                <w:rFonts w:asciiTheme="minorHAnsi" w:hAnsiTheme="minorHAnsi" w:cs="Calibri"/>
                <w:color w:val="365F91"/>
              </w:rPr>
              <w:t>2009</w:t>
            </w:r>
          </w:p>
        </w:tc>
        <w:tc>
          <w:tcPr>
            <w:tcW w:w="1323" w:type="dxa"/>
          </w:tcPr>
          <w:p w:rsidR="0017202A" w:rsidRDefault="00806324">
            <w:pPr>
              <w:pStyle w:val="BodyText"/>
              <w:rPr>
                <w:rFonts w:asciiTheme="minorHAnsi" w:hAnsiTheme="minorHAnsi" w:cs="Calibri"/>
                <w:i/>
                <w:iCs/>
                <w:color w:val="365F91"/>
              </w:rPr>
            </w:pPr>
            <w:r w:rsidRPr="00806324">
              <w:rPr>
                <w:rFonts w:asciiTheme="minorHAnsi" w:hAnsiTheme="minorHAnsi" w:cs="Calibri"/>
                <w:color w:val="365F91"/>
              </w:rPr>
              <w:t>150</w:t>
            </w:r>
          </w:p>
        </w:tc>
        <w:tc>
          <w:tcPr>
            <w:tcW w:w="1323" w:type="dxa"/>
          </w:tcPr>
          <w:p w:rsidR="0017202A" w:rsidRDefault="00806324">
            <w:pPr>
              <w:pStyle w:val="BodyText"/>
              <w:rPr>
                <w:rFonts w:asciiTheme="minorHAnsi" w:hAnsiTheme="minorHAnsi" w:cs="Calibri"/>
                <w:i/>
                <w:iCs/>
                <w:color w:val="365F91"/>
              </w:rPr>
            </w:pPr>
            <w:r w:rsidRPr="00806324">
              <w:rPr>
                <w:rFonts w:asciiTheme="minorHAnsi" w:hAnsiTheme="minorHAnsi" w:cs="Calibri"/>
                <w:color w:val="365F91"/>
              </w:rPr>
              <w:t>1,400</w:t>
            </w:r>
          </w:p>
        </w:tc>
        <w:tc>
          <w:tcPr>
            <w:tcW w:w="1323" w:type="dxa"/>
          </w:tcPr>
          <w:p w:rsidR="0017202A" w:rsidRDefault="0017202A">
            <w:pPr>
              <w:pStyle w:val="BodyText"/>
              <w:rPr>
                <w:rFonts w:asciiTheme="minorHAnsi" w:hAnsiTheme="minorHAnsi" w:cs="Calibri"/>
                <w:color w:val="365F91"/>
              </w:rPr>
            </w:pPr>
          </w:p>
        </w:tc>
        <w:tc>
          <w:tcPr>
            <w:tcW w:w="1323" w:type="dxa"/>
          </w:tcPr>
          <w:p w:rsidR="0017202A" w:rsidRDefault="0017202A">
            <w:pPr>
              <w:pStyle w:val="BodyText"/>
              <w:rPr>
                <w:rFonts w:asciiTheme="minorHAnsi" w:hAnsiTheme="minorHAnsi" w:cs="Calibri"/>
                <w:color w:val="365F91"/>
              </w:rPr>
            </w:pPr>
          </w:p>
        </w:tc>
        <w:tc>
          <w:tcPr>
            <w:tcW w:w="1195" w:type="dxa"/>
          </w:tcPr>
          <w:p w:rsidR="0017202A" w:rsidRDefault="00806324">
            <w:pPr>
              <w:rPr>
                <w:rFonts w:asciiTheme="minorHAnsi" w:hAnsiTheme="minorHAnsi"/>
                <w:i/>
                <w:iCs/>
                <w:color w:val="365F91"/>
              </w:rPr>
            </w:pPr>
            <w:r w:rsidRPr="00806324">
              <w:rPr>
                <w:rFonts w:asciiTheme="minorHAnsi" w:hAnsiTheme="minorHAnsi"/>
                <w:color w:val="365F91"/>
              </w:rPr>
              <w:t>17</w:t>
            </w:r>
          </w:p>
        </w:tc>
        <w:tc>
          <w:tcPr>
            <w:tcW w:w="1418" w:type="dxa"/>
          </w:tcPr>
          <w:p w:rsidR="0017202A" w:rsidRDefault="00994FF7">
            <w:pPr>
              <w:pStyle w:val="BodyText"/>
              <w:rPr>
                <w:rFonts w:asciiTheme="minorHAnsi" w:hAnsiTheme="minorHAnsi" w:cs="Calibri"/>
                <w:color w:val="365F91"/>
              </w:rPr>
            </w:pPr>
            <w:r>
              <w:rPr>
                <w:rFonts w:asciiTheme="minorHAnsi" w:hAnsiTheme="minorHAnsi" w:cs="Calibri"/>
                <w:color w:val="365F91"/>
              </w:rPr>
              <w:t>3.7%</w:t>
            </w:r>
          </w:p>
        </w:tc>
      </w:tr>
      <w:tr w:rsidR="00C37572" w:rsidRPr="00CF3659" w:rsidTr="00D81589">
        <w:tc>
          <w:tcPr>
            <w:tcW w:w="1026"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2010</w:t>
            </w:r>
          </w:p>
        </w:tc>
        <w:tc>
          <w:tcPr>
            <w:tcW w:w="1323"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205</w:t>
            </w:r>
          </w:p>
        </w:tc>
        <w:tc>
          <w:tcPr>
            <w:tcW w:w="1323"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1,800</w:t>
            </w:r>
          </w:p>
        </w:tc>
        <w:tc>
          <w:tcPr>
            <w:tcW w:w="1323" w:type="dxa"/>
          </w:tcPr>
          <w:p w:rsidR="0017202A" w:rsidRDefault="0017202A">
            <w:pPr>
              <w:pStyle w:val="BodyText"/>
              <w:rPr>
                <w:rFonts w:asciiTheme="minorHAnsi" w:hAnsiTheme="minorHAnsi" w:cs="Calibri"/>
                <w:color w:val="365F91"/>
              </w:rPr>
            </w:pPr>
          </w:p>
        </w:tc>
        <w:tc>
          <w:tcPr>
            <w:tcW w:w="1323" w:type="dxa"/>
          </w:tcPr>
          <w:p w:rsidR="0017202A" w:rsidRDefault="0017202A">
            <w:pPr>
              <w:pStyle w:val="BodyText"/>
              <w:rPr>
                <w:rFonts w:asciiTheme="minorHAnsi" w:hAnsiTheme="minorHAnsi" w:cs="Calibri"/>
                <w:color w:val="365F91"/>
              </w:rPr>
            </w:pPr>
          </w:p>
        </w:tc>
        <w:tc>
          <w:tcPr>
            <w:tcW w:w="1195" w:type="dxa"/>
          </w:tcPr>
          <w:p w:rsidR="0017202A" w:rsidRDefault="0017202A">
            <w:pPr>
              <w:rPr>
                <w:rFonts w:asciiTheme="minorHAnsi" w:hAnsiTheme="minorHAnsi"/>
                <w:color w:val="365F91"/>
              </w:rPr>
            </w:pPr>
          </w:p>
        </w:tc>
        <w:tc>
          <w:tcPr>
            <w:tcW w:w="1418" w:type="dxa"/>
          </w:tcPr>
          <w:p w:rsidR="0017202A" w:rsidRDefault="00D440DE">
            <w:pPr>
              <w:pStyle w:val="BodyText"/>
              <w:rPr>
                <w:rFonts w:asciiTheme="minorHAnsi" w:hAnsiTheme="minorHAnsi" w:cs="Calibri"/>
                <w:color w:val="365F91"/>
              </w:rPr>
            </w:pPr>
            <w:r>
              <w:rPr>
                <w:rFonts w:asciiTheme="minorHAnsi" w:hAnsiTheme="minorHAnsi" w:cs="Calibri"/>
                <w:color w:val="365F91"/>
              </w:rPr>
              <w:t>4.1%</w:t>
            </w:r>
          </w:p>
        </w:tc>
      </w:tr>
      <w:tr w:rsidR="00D81589" w:rsidRPr="00CF3659" w:rsidTr="00D81589">
        <w:tc>
          <w:tcPr>
            <w:tcW w:w="1026"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2011</w:t>
            </w:r>
          </w:p>
        </w:tc>
        <w:tc>
          <w:tcPr>
            <w:tcW w:w="1323"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155</w:t>
            </w:r>
          </w:p>
        </w:tc>
        <w:tc>
          <w:tcPr>
            <w:tcW w:w="1323"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1,600</w:t>
            </w:r>
          </w:p>
        </w:tc>
        <w:tc>
          <w:tcPr>
            <w:tcW w:w="1323" w:type="dxa"/>
          </w:tcPr>
          <w:p w:rsidR="0017202A" w:rsidRDefault="0017202A">
            <w:pPr>
              <w:pStyle w:val="BodyText"/>
              <w:rPr>
                <w:rFonts w:asciiTheme="minorHAnsi" w:hAnsiTheme="minorHAnsi" w:cs="Calibri"/>
                <w:color w:val="365F91"/>
              </w:rPr>
            </w:pPr>
          </w:p>
        </w:tc>
        <w:tc>
          <w:tcPr>
            <w:tcW w:w="1323" w:type="dxa"/>
          </w:tcPr>
          <w:p w:rsidR="0017202A" w:rsidRDefault="0017202A">
            <w:pPr>
              <w:pStyle w:val="BodyText"/>
              <w:rPr>
                <w:rFonts w:asciiTheme="minorHAnsi" w:hAnsiTheme="minorHAnsi" w:cs="Calibri"/>
                <w:color w:val="365F91"/>
              </w:rPr>
            </w:pPr>
          </w:p>
        </w:tc>
        <w:tc>
          <w:tcPr>
            <w:tcW w:w="1195" w:type="dxa"/>
          </w:tcPr>
          <w:p w:rsidR="0017202A" w:rsidRDefault="0017202A">
            <w:pPr>
              <w:rPr>
                <w:rFonts w:asciiTheme="minorHAnsi" w:hAnsiTheme="minorHAnsi"/>
                <w:color w:val="365F91"/>
              </w:rPr>
            </w:pPr>
          </w:p>
        </w:tc>
        <w:tc>
          <w:tcPr>
            <w:tcW w:w="1418" w:type="dxa"/>
          </w:tcPr>
          <w:p w:rsidR="0017202A" w:rsidRDefault="00D440DE">
            <w:pPr>
              <w:pStyle w:val="BodyText"/>
              <w:rPr>
                <w:rFonts w:asciiTheme="minorHAnsi" w:hAnsiTheme="minorHAnsi" w:cs="Calibri"/>
                <w:color w:val="365F91"/>
              </w:rPr>
            </w:pPr>
            <w:r>
              <w:rPr>
                <w:rFonts w:asciiTheme="minorHAnsi" w:hAnsiTheme="minorHAnsi" w:cs="Calibri"/>
                <w:color w:val="365F91"/>
              </w:rPr>
              <w:t>5.0%</w:t>
            </w:r>
          </w:p>
        </w:tc>
      </w:tr>
      <w:tr w:rsidR="00165238" w:rsidRPr="00CF3659" w:rsidTr="00D81589">
        <w:tc>
          <w:tcPr>
            <w:tcW w:w="1026" w:type="dxa"/>
          </w:tcPr>
          <w:p w:rsidR="00165238" w:rsidRPr="00165238" w:rsidRDefault="00165238">
            <w:pPr>
              <w:pStyle w:val="BodyText"/>
              <w:rPr>
                <w:rFonts w:asciiTheme="minorHAnsi" w:hAnsiTheme="minorHAnsi" w:cs="Calibri"/>
                <w:color w:val="365F91"/>
              </w:rPr>
            </w:pPr>
            <w:r>
              <w:rPr>
                <w:rFonts w:asciiTheme="minorHAnsi" w:hAnsiTheme="minorHAnsi" w:cs="Calibri"/>
                <w:color w:val="365F91"/>
              </w:rPr>
              <w:t>2012</w:t>
            </w:r>
          </w:p>
        </w:tc>
        <w:tc>
          <w:tcPr>
            <w:tcW w:w="1323" w:type="dxa"/>
          </w:tcPr>
          <w:p w:rsidR="00165238" w:rsidRPr="00B844AD" w:rsidRDefault="00165238">
            <w:pPr>
              <w:pStyle w:val="BodyText"/>
              <w:rPr>
                <w:rFonts w:asciiTheme="minorHAnsi" w:hAnsiTheme="minorHAnsi" w:cs="Calibri"/>
                <w:color w:val="365F91"/>
              </w:rPr>
            </w:pPr>
          </w:p>
        </w:tc>
        <w:tc>
          <w:tcPr>
            <w:tcW w:w="1323" w:type="dxa"/>
          </w:tcPr>
          <w:p w:rsidR="00165238" w:rsidRPr="00B844AD" w:rsidRDefault="00DB2EED">
            <w:pPr>
              <w:pStyle w:val="BodyText"/>
              <w:rPr>
                <w:rFonts w:asciiTheme="minorHAnsi" w:hAnsiTheme="minorHAnsi" w:cs="Calibri"/>
                <w:color w:val="365F91"/>
              </w:rPr>
            </w:pPr>
            <w:r>
              <w:rPr>
                <w:rFonts w:asciiTheme="minorHAnsi" w:hAnsiTheme="minorHAnsi" w:cs="Calibri"/>
                <w:color w:val="365F91"/>
              </w:rPr>
              <w:t>1,725</w:t>
            </w:r>
          </w:p>
        </w:tc>
        <w:tc>
          <w:tcPr>
            <w:tcW w:w="1323" w:type="dxa"/>
          </w:tcPr>
          <w:p w:rsidR="00165238" w:rsidRPr="00B844AD" w:rsidRDefault="00165238">
            <w:pPr>
              <w:pStyle w:val="BodyText"/>
              <w:rPr>
                <w:rFonts w:asciiTheme="minorHAnsi" w:hAnsiTheme="minorHAnsi" w:cs="Calibri"/>
                <w:color w:val="365F91"/>
              </w:rPr>
            </w:pPr>
          </w:p>
        </w:tc>
        <w:tc>
          <w:tcPr>
            <w:tcW w:w="1323" w:type="dxa"/>
          </w:tcPr>
          <w:p w:rsidR="00165238" w:rsidRPr="00B844AD" w:rsidRDefault="00165238">
            <w:pPr>
              <w:pStyle w:val="BodyText"/>
              <w:rPr>
                <w:rFonts w:asciiTheme="minorHAnsi" w:hAnsiTheme="minorHAnsi" w:cs="Calibri"/>
                <w:color w:val="365F91"/>
              </w:rPr>
            </w:pPr>
          </w:p>
        </w:tc>
        <w:tc>
          <w:tcPr>
            <w:tcW w:w="1195" w:type="dxa"/>
          </w:tcPr>
          <w:p w:rsidR="00165238" w:rsidRPr="00B844AD" w:rsidRDefault="00165238">
            <w:pPr>
              <w:rPr>
                <w:rFonts w:asciiTheme="minorHAnsi" w:hAnsiTheme="minorHAnsi"/>
                <w:color w:val="365F91"/>
              </w:rPr>
            </w:pPr>
          </w:p>
        </w:tc>
        <w:tc>
          <w:tcPr>
            <w:tcW w:w="1418" w:type="dxa"/>
          </w:tcPr>
          <w:p w:rsidR="00165238" w:rsidRPr="00B844AD" w:rsidRDefault="00D440DE">
            <w:pPr>
              <w:pStyle w:val="BodyText"/>
              <w:rPr>
                <w:rFonts w:asciiTheme="minorHAnsi" w:hAnsiTheme="minorHAnsi" w:cs="Calibri"/>
                <w:color w:val="365F91"/>
              </w:rPr>
            </w:pPr>
            <w:r>
              <w:rPr>
                <w:rFonts w:asciiTheme="minorHAnsi" w:hAnsiTheme="minorHAnsi" w:cs="Calibri"/>
                <w:color w:val="365F91"/>
              </w:rPr>
              <w:t>5.6%</w:t>
            </w:r>
          </w:p>
        </w:tc>
      </w:tr>
      <w:tr w:rsidR="00165238" w:rsidRPr="00CF3659" w:rsidTr="00D81589">
        <w:tc>
          <w:tcPr>
            <w:tcW w:w="1026" w:type="dxa"/>
          </w:tcPr>
          <w:p w:rsidR="00165238" w:rsidRPr="00165238" w:rsidRDefault="00165238">
            <w:pPr>
              <w:pStyle w:val="BodyText"/>
              <w:rPr>
                <w:rFonts w:asciiTheme="minorHAnsi" w:hAnsiTheme="minorHAnsi" w:cs="Calibri"/>
                <w:color w:val="365F91"/>
              </w:rPr>
            </w:pPr>
            <w:r>
              <w:rPr>
                <w:rFonts w:asciiTheme="minorHAnsi" w:hAnsiTheme="minorHAnsi" w:cs="Calibri"/>
                <w:color w:val="365F91"/>
              </w:rPr>
              <w:t>2013</w:t>
            </w:r>
          </w:p>
        </w:tc>
        <w:tc>
          <w:tcPr>
            <w:tcW w:w="1323" w:type="dxa"/>
          </w:tcPr>
          <w:p w:rsidR="00165238" w:rsidRPr="00B844AD" w:rsidRDefault="00165238">
            <w:pPr>
              <w:pStyle w:val="BodyText"/>
              <w:rPr>
                <w:rFonts w:asciiTheme="minorHAnsi" w:hAnsiTheme="minorHAnsi" w:cs="Calibri"/>
                <w:color w:val="365F91"/>
              </w:rPr>
            </w:pPr>
          </w:p>
        </w:tc>
        <w:tc>
          <w:tcPr>
            <w:tcW w:w="1323" w:type="dxa"/>
          </w:tcPr>
          <w:p w:rsidR="00165238" w:rsidRPr="00B844AD" w:rsidRDefault="00165238">
            <w:pPr>
              <w:pStyle w:val="BodyText"/>
              <w:rPr>
                <w:rFonts w:asciiTheme="minorHAnsi" w:hAnsiTheme="minorHAnsi" w:cs="Calibri"/>
                <w:color w:val="365F91"/>
              </w:rPr>
            </w:pPr>
          </w:p>
        </w:tc>
        <w:tc>
          <w:tcPr>
            <w:tcW w:w="1323" w:type="dxa"/>
          </w:tcPr>
          <w:p w:rsidR="00165238" w:rsidRPr="00B844AD" w:rsidRDefault="00165238">
            <w:pPr>
              <w:pStyle w:val="BodyText"/>
              <w:rPr>
                <w:rFonts w:asciiTheme="minorHAnsi" w:hAnsiTheme="minorHAnsi" w:cs="Calibri"/>
                <w:color w:val="365F91"/>
              </w:rPr>
            </w:pPr>
          </w:p>
        </w:tc>
        <w:tc>
          <w:tcPr>
            <w:tcW w:w="1323" w:type="dxa"/>
          </w:tcPr>
          <w:p w:rsidR="00165238" w:rsidRPr="00B844AD" w:rsidRDefault="00165238">
            <w:pPr>
              <w:pStyle w:val="BodyText"/>
              <w:rPr>
                <w:rFonts w:asciiTheme="minorHAnsi" w:hAnsiTheme="minorHAnsi" w:cs="Calibri"/>
                <w:color w:val="365F91"/>
              </w:rPr>
            </w:pPr>
          </w:p>
        </w:tc>
        <w:tc>
          <w:tcPr>
            <w:tcW w:w="1195" w:type="dxa"/>
          </w:tcPr>
          <w:p w:rsidR="00165238" w:rsidRPr="00B844AD" w:rsidRDefault="00165238">
            <w:pPr>
              <w:rPr>
                <w:rFonts w:asciiTheme="minorHAnsi" w:hAnsiTheme="minorHAnsi"/>
                <w:color w:val="365F91"/>
              </w:rPr>
            </w:pPr>
          </w:p>
        </w:tc>
        <w:tc>
          <w:tcPr>
            <w:tcW w:w="1418" w:type="dxa"/>
          </w:tcPr>
          <w:p w:rsidR="00165238" w:rsidRPr="00B844AD" w:rsidRDefault="00165238">
            <w:pPr>
              <w:pStyle w:val="BodyText"/>
              <w:rPr>
                <w:rFonts w:asciiTheme="minorHAnsi" w:hAnsiTheme="minorHAnsi" w:cs="Calibri"/>
                <w:color w:val="365F91"/>
              </w:rPr>
            </w:pPr>
          </w:p>
        </w:tc>
      </w:tr>
    </w:tbl>
    <w:p w:rsidR="00C37572" w:rsidRPr="00CF3659" w:rsidRDefault="00806324" w:rsidP="009708CF">
      <w:pPr>
        <w:pStyle w:val="BodyText"/>
        <w:rPr>
          <w:rFonts w:asciiTheme="minorHAnsi" w:hAnsiTheme="minorHAnsi" w:cs="Calibri"/>
        </w:rPr>
      </w:pPr>
      <w:r w:rsidRPr="00806324">
        <w:rPr>
          <w:rFonts w:asciiTheme="minorHAnsi" w:hAnsiTheme="minorHAnsi" w:cs="Calibri"/>
        </w:rPr>
        <w:t>Source: Canadian Renewable Fuels Association, Natural Resources Canada</w:t>
      </w:r>
    </w:p>
    <w:p w:rsidR="00C37572" w:rsidRPr="00CF3659" w:rsidRDefault="00806324" w:rsidP="009708CF">
      <w:pPr>
        <w:rPr>
          <w:rFonts w:asciiTheme="minorHAnsi" w:hAnsiTheme="minorHAnsi"/>
        </w:rPr>
      </w:pPr>
      <w:r w:rsidRPr="00806324">
        <w:rPr>
          <w:rFonts w:asciiTheme="minorHAnsi" w:hAnsiTheme="minorHAnsi"/>
        </w:rPr>
        <w:t>Note: All grain based; main production is in Ontario, Quebec, Saskatchewan and Manitoba</w:t>
      </w:r>
    </w:p>
    <w:p w:rsidR="00C37572" w:rsidRPr="00CF3659" w:rsidRDefault="00C37572" w:rsidP="009708CF">
      <w:pPr>
        <w:rPr>
          <w:rFonts w:asciiTheme="minorHAnsi" w:hAnsiTheme="minorHAnsi"/>
        </w:rPr>
      </w:pPr>
    </w:p>
    <w:p w:rsidR="00C37572" w:rsidRPr="00CF3659" w:rsidRDefault="00806324" w:rsidP="009708CF">
      <w:pPr>
        <w:pStyle w:val="Heading2"/>
        <w:ind w:left="709" w:hanging="709"/>
        <w:rPr>
          <w:rFonts w:asciiTheme="minorHAnsi" w:hAnsiTheme="minorHAnsi"/>
          <w:sz w:val="20"/>
          <w:szCs w:val="20"/>
        </w:rPr>
      </w:pPr>
      <w:bookmarkStart w:id="133" w:name="_Toc313889602"/>
      <w:bookmarkStart w:id="134" w:name="_Toc390843068"/>
      <w:r w:rsidRPr="00806324">
        <w:rPr>
          <w:rFonts w:asciiTheme="minorHAnsi" w:hAnsiTheme="minorHAnsi"/>
          <w:sz w:val="20"/>
          <w:szCs w:val="20"/>
        </w:rPr>
        <w:t>Sources</w:t>
      </w:r>
      <w:bookmarkEnd w:id="133"/>
      <w:bookmarkEnd w:id="134"/>
    </w:p>
    <w:p w:rsidR="0017202A" w:rsidRDefault="00806324">
      <w:pPr>
        <w:pStyle w:val="ListParagraph"/>
        <w:numPr>
          <w:ilvl w:val="0"/>
          <w:numId w:val="14"/>
        </w:numPr>
        <w:rPr>
          <w:rFonts w:asciiTheme="minorHAnsi" w:hAnsiTheme="minorHAnsi"/>
        </w:rPr>
      </w:pPr>
      <w:r w:rsidRPr="00806324">
        <w:rPr>
          <w:rFonts w:asciiTheme="minorHAnsi" w:hAnsiTheme="minorHAnsi"/>
        </w:rPr>
        <w:t xml:space="preserve">Canadian Renewable Fuels Association. Available online at: </w:t>
      </w:r>
      <w:hyperlink r:id="rId33" w:history="1">
        <w:r w:rsidRPr="00806324">
          <w:rPr>
            <w:rStyle w:val="Hyperlink"/>
            <w:rFonts w:asciiTheme="minorHAnsi" w:hAnsiTheme="minorHAnsi" w:cs="Calibri"/>
            <w:i/>
            <w:iCs/>
          </w:rPr>
          <w:t>http://www.greenfuels.org/</w:t>
        </w:r>
      </w:hyperlink>
    </w:p>
    <w:p w:rsidR="0017202A" w:rsidRDefault="00806324">
      <w:pPr>
        <w:pStyle w:val="ListParagraph"/>
        <w:numPr>
          <w:ilvl w:val="0"/>
          <w:numId w:val="14"/>
        </w:numPr>
        <w:rPr>
          <w:rFonts w:asciiTheme="minorHAnsi" w:hAnsiTheme="minorHAnsi"/>
        </w:rPr>
      </w:pPr>
      <w:r w:rsidRPr="00806324">
        <w:rPr>
          <w:rFonts w:asciiTheme="minorHAnsi" w:hAnsiTheme="minorHAnsi"/>
        </w:rPr>
        <w:t xml:space="preserve">Sustainable Development Technology Canada Reports. Available online at: </w:t>
      </w:r>
      <w:hyperlink r:id="rId34" w:history="1">
        <w:r w:rsidRPr="00806324">
          <w:rPr>
            <w:rFonts w:asciiTheme="minorHAnsi" w:hAnsiTheme="minorHAnsi"/>
          </w:rPr>
          <w:t>http://www.sdtc.ca/en/knowledge/business_case.htm</w:t>
        </w:r>
      </w:hyperlink>
    </w:p>
    <w:p w:rsidR="0017202A" w:rsidRDefault="00806324">
      <w:pPr>
        <w:pStyle w:val="ListParagraph"/>
        <w:numPr>
          <w:ilvl w:val="0"/>
          <w:numId w:val="14"/>
        </w:numPr>
        <w:rPr>
          <w:rFonts w:asciiTheme="minorHAnsi" w:hAnsiTheme="minorHAnsi"/>
        </w:rPr>
      </w:pPr>
      <w:r w:rsidRPr="00806324">
        <w:rPr>
          <w:rFonts w:asciiTheme="minorHAnsi" w:hAnsiTheme="minorHAnsi"/>
          <w:u w:val="single"/>
        </w:rPr>
        <w:t>Achieving 2050: A Carbon Pricing Policy for Canada</w:t>
      </w:r>
      <w:r w:rsidRPr="00806324">
        <w:rPr>
          <w:rFonts w:asciiTheme="minorHAnsi" w:hAnsiTheme="minorHAnsi"/>
        </w:rPr>
        <w:t xml:space="preserve">. National Round Table on the Environment and the Economy. ISBN 978-0-662-06538-8 Cat. no.: En134-43/1-2009. Available online at: </w:t>
      </w:r>
      <w:hyperlink r:id="rId35" w:history="1">
        <w:r w:rsidRPr="00806324">
          <w:rPr>
            <w:rStyle w:val="Hyperlink"/>
            <w:rFonts w:asciiTheme="minorHAnsi" w:hAnsiTheme="minorHAnsi" w:cs="Calibri"/>
            <w:i/>
            <w:iCs/>
          </w:rPr>
          <w:t>http://www.nrtee-trnee.com/eng/index.phhttp://www.nrtee-trnee.com/eng/index.phpp</w:t>
        </w:r>
      </w:hyperlink>
      <w:r w:rsidRPr="00806324">
        <w:rPr>
          <w:rFonts w:asciiTheme="minorHAnsi" w:hAnsiTheme="minorHAnsi"/>
        </w:rPr>
        <w:t>.</w:t>
      </w:r>
    </w:p>
    <w:p w:rsidR="0017202A" w:rsidRDefault="00806324">
      <w:pPr>
        <w:pStyle w:val="ListParagraph"/>
        <w:numPr>
          <w:ilvl w:val="0"/>
          <w:numId w:val="14"/>
        </w:numPr>
        <w:rPr>
          <w:rFonts w:asciiTheme="minorHAnsi" w:hAnsiTheme="minorHAnsi"/>
        </w:rPr>
      </w:pPr>
      <w:r w:rsidRPr="00806324">
        <w:rPr>
          <w:rFonts w:asciiTheme="minorHAnsi" w:hAnsiTheme="minorHAnsi"/>
        </w:rPr>
        <w:t>An Examination of the Potential for Improving Carbon/Energy Balance of Bioethanol. A Report to IEA Bioenergy Task 39. (S&amp;T)</w:t>
      </w:r>
      <w:r w:rsidRPr="00806324">
        <w:rPr>
          <w:rFonts w:asciiTheme="minorHAnsi" w:hAnsiTheme="minorHAnsi"/>
          <w:vertAlign w:val="superscript"/>
        </w:rPr>
        <w:t>2</w:t>
      </w:r>
      <w:r w:rsidRPr="00806324">
        <w:rPr>
          <w:rFonts w:asciiTheme="minorHAnsi" w:hAnsiTheme="minorHAnsi"/>
        </w:rPr>
        <w:t xml:space="preserve"> Consultants Inc. Report T39-TR1 15 February, 2009.</w:t>
      </w:r>
    </w:p>
    <w:p w:rsidR="0017202A" w:rsidRDefault="00806324">
      <w:pPr>
        <w:pStyle w:val="ListParagraph"/>
        <w:numPr>
          <w:ilvl w:val="0"/>
          <w:numId w:val="14"/>
        </w:numPr>
        <w:rPr>
          <w:rFonts w:asciiTheme="minorHAnsi" w:hAnsiTheme="minorHAnsi"/>
        </w:rPr>
      </w:pPr>
      <w:r w:rsidRPr="00806324">
        <w:rPr>
          <w:rFonts w:asciiTheme="minorHAnsi" w:hAnsiTheme="minorHAnsi"/>
        </w:rPr>
        <w:t xml:space="preserve">Going Green for Less: Cost-Effective Alternative Energy Sources. CD Howe Institute Commentary. ISSN 1703-0765. Available online at: </w:t>
      </w:r>
      <w:hyperlink r:id="rId36" w:history="1">
        <w:r w:rsidRPr="00806324">
          <w:rPr>
            <w:rStyle w:val="Hyperlink"/>
            <w:rFonts w:asciiTheme="minorHAnsi" w:hAnsiTheme="minorHAnsi" w:cs="Calibri"/>
            <w:i/>
            <w:iCs/>
          </w:rPr>
          <w:t>http://www.cdhowe.org/pdf/commentary_282.pdf</w:t>
        </w:r>
      </w:hyperlink>
    </w:p>
    <w:p w:rsidR="0017202A" w:rsidRDefault="00806324">
      <w:pPr>
        <w:pStyle w:val="ListParagraph"/>
        <w:numPr>
          <w:ilvl w:val="0"/>
          <w:numId w:val="14"/>
        </w:numPr>
        <w:rPr>
          <w:rFonts w:asciiTheme="minorHAnsi" w:hAnsiTheme="minorHAnsi"/>
        </w:rPr>
      </w:pPr>
      <w:r w:rsidRPr="00806324">
        <w:rPr>
          <w:rFonts w:asciiTheme="minorHAnsi" w:hAnsiTheme="minorHAnsi"/>
        </w:rPr>
        <w:t xml:space="preserve">Bill C33: An Act to amend the Canadian Environmental Protection Act, 1999. Revised 3 July 2008. Available online at: </w:t>
      </w:r>
      <w:hyperlink r:id="rId37" w:history="1">
        <w:r w:rsidRPr="00806324">
          <w:rPr>
            <w:rStyle w:val="Hyperlink"/>
            <w:rFonts w:asciiTheme="minorHAnsi" w:hAnsiTheme="minorHAnsi" w:cs="Calibri"/>
            <w:i/>
            <w:iCs/>
          </w:rPr>
          <w:t>http://www2.parl.gc.ca/Sites/LOP/LegislativeSummaries/Bills_ls.asp?lang=E&amp;ls=c33&amp;source=library_prb&amp;Parl=39&amp;Ses=2</w:t>
        </w:r>
      </w:hyperlink>
    </w:p>
    <w:p w:rsidR="0017202A" w:rsidRDefault="00806324">
      <w:pPr>
        <w:pStyle w:val="ListParagraph"/>
        <w:numPr>
          <w:ilvl w:val="0"/>
          <w:numId w:val="14"/>
        </w:numPr>
        <w:rPr>
          <w:rFonts w:asciiTheme="minorHAnsi" w:hAnsiTheme="minorHAnsi"/>
        </w:rPr>
      </w:pPr>
      <w:r w:rsidRPr="00806324">
        <w:rPr>
          <w:rFonts w:asciiTheme="minorHAnsi" w:hAnsiTheme="minorHAnsi"/>
        </w:rPr>
        <w:t xml:space="preserve">Statistics Canada. 2009. Canadian gasoline and diesel use. Available online at </w:t>
      </w:r>
      <w:hyperlink r:id="rId38" w:history="1">
        <w:r w:rsidRPr="00806324">
          <w:rPr>
            <w:rStyle w:val="Hyperlink"/>
            <w:rFonts w:asciiTheme="minorHAnsi" w:hAnsiTheme="minorHAnsi" w:cs="Calibri"/>
            <w:i/>
            <w:iCs/>
          </w:rPr>
          <w:t>http://www40.statcan.gc.ca/l01/cst01/trade37b-eng.htm</w:t>
        </w:r>
      </w:hyperlink>
    </w:p>
    <w:p w:rsidR="0017202A" w:rsidRDefault="00806324">
      <w:pPr>
        <w:pStyle w:val="ListParagraph"/>
        <w:numPr>
          <w:ilvl w:val="0"/>
          <w:numId w:val="14"/>
        </w:numPr>
        <w:rPr>
          <w:rFonts w:asciiTheme="minorHAnsi" w:hAnsiTheme="minorHAnsi"/>
        </w:rPr>
      </w:pPr>
      <w:r w:rsidRPr="00806324">
        <w:rPr>
          <w:rFonts w:asciiTheme="minorHAnsi" w:hAnsiTheme="minorHAnsi"/>
        </w:rPr>
        <w:t xml:space="preserve">Full citation from: </w:t>
      </w:r>
      <w:hyperlink r:id="rId39" w:history="1">
        <w:r w:rsidRPr="00806324">
          <w:rPr>
            <w:rStyle w:val="Hyperlink"/>
            <w:rFonts w:asciiTheme="minorHAnsi" w:hAnsiTheme="minorHAnsi"/>
          </w:rPr>
          <w:t>http://www.globalsubsidies.org/files/assets/Canadian_biofuels_May_2011.pdf</w:t>
        </w:r>
      </w:hyperlink>
      <w:r w:rsidRPr="00806324">
        <w:rPr>
          <w:rFonts w:asciiTheme="minorHAnsi" w:hAnsiTheme="minorHAnsi"/>
        </w:rPr>
        <w:t xml:space="preserve"> </w:t>
      </w:r>
    </w:p>
    <w:p w:rsidR="0017202A" w:rsidRDefault="009D649B">
      <w:pPr>
        <w:pStyle w:val="ListParagraph"/>
        <w:numPr>
          <w:ilvl w:val="0"/>
          <w:numId w:val="14"/>
        </w:numPr>
        <w:rPr>
          <w:rFonts w:asciiTheme="minorHAnsi" w:hAnsiTheme="minorHAnsi"/>
        </w:rPr>
      </w:pPr>
      <w:hyperlink r:id="rId40" w:history="1">
        <w:r w:rsidR="00806324" w:rsidRPr="00806324">
          <w:rPr>
            <w:rStyle w:val="Hyperlink"/>
            <w:rFonts w:asciiTheme="minorHAnsi" w:hAnsiTheme="minorHAnsi"/>
          </w:rPr>
          <w:t>http://gain.fas.usda.gov/Recent%20GAIN%20Publications/Biofuels%20Annual_Ottawa_Canada_0</w:t>
        </w:r>
        <w:r w:rsidR="00DB2EED" w:rsidRPr="00DB2EED">
          <w:rPr>
            <w:rStyle w:val="Hyperlink"/>
            <w:rFonts w:asciiTheme="minorHAnsi" w:hAnsiTheme="minorHAnsi"/>
          </w:rPr>
          <w:t>6</w:t>
        </w:r>
        <w:r w:rsidR="00806324" w:rsidRPr="00806324">
          <w:rPr>
            <w:rStyle w:val="Hyperlink"/>
            <w:rFonts w:asciiTheme="minorHAnsi" w:hAnsiTheme="minorHAnsi"/>
          </w:rPr>
          <w:t>-</w:t>
        </w:r>
        <w:r w:rsidR="00DB2EED" w:rsidRPr="00DB2EED">
          <w:rPr>
            <w:rStyle w:val="Hyperlink"/>
            <w:rFonts w:asciiTheme="minorHAnsi" w:hAnsiTheme="minorHAnsi"/>
          </w:rPr>
          <w:t>28</w:t>
        </w:r>
        <w:r w:rsidR="00806324" w:rsidRPr="00806324">
          <w:rPr>
            <w:rStyle w:val="Hyperlink"/>
            <w:rFonts w:asciiTheme="minorHAnsi" w:hAnsiTheme="minorHAnsi"/>
          </w:rPr>
          <w:t>-201</w:t>
        </w:r>
        <w:r w:rsidR="00DB2EED" w:rsidRPr="00DB2EED">
          <w:rPr>
            <w:rStyle w:val="Hyperlink"/>
            <w:rFonts w:asciiTheme="minorHAnsi" w:hAnsiTheme="minorHAnsi"/>
          </w:rPr>
          <w:t>3</w:t>
        </w:r>
        <w:r w:rsidR="00806324" w:rsidRPr="00806324">
          <w:rPr>
            <w:rStyle w:val="Hyperlink"/>
            <w:rFonts w:asciiTheme="minorHAnsi" w:hAnsiTheme="minorHAnsi"/>
          </w:rPr>
          <w:t>.pdf</w:t>
        </w:r>
      </w:hyperlink>
    </w:p>
    <w:p w:rsidR="0017202A" w:rsidRDefault="009D649B">
      <w:pPr>
        <w:pStyle w:val="ListParagraph"/>
        <w:numPr>
          <w:ilvl w:val="0"/>
          <w:numId w:val="14"/>
        </w:numPr>
        <w:rPr>
          <w:rFonts w:asciiTheme="minorHAnsi" w:hAnsiTheme="minorHAnsi"/>
        </w:rPr>
      </w:pPr>
      <w:hyperlink r:id="rId41" w:history="1">
        <w:r w:rsidR="00806324" w:rsidRPr="00806324">
          <w:rPr>
            <w:rStyle w:val="Hyperlink"/>
            <w:rFonts w:asciiTheme="minorHAnsi" w:hAnsiTheme="minorHAnsi"/>
          </w:rPr>
          <w:t>http://oee.nrcan.gc.ca/corporate/statistics/neud/dpa/tablestrends2/tran_ca_12_e_4.cfm?attr=0</w:t>
        </w:r>
      </w:hyperlink>
    </w:p>
    <w:p w:rsidR="00C37572" w:rsidRPr="00CF3659" w:rsidRDefault="00C37572" w:rsidP="009708CF">
      <w:pPr>
        <w:rPr>
          <w:rFonts w:asciiTheme="minorHAnsi" w:hAnsiTheme="minorHAnsi"/>
        </w:rPr>
      </w:pPr>
    </w:p>
    <w:p w:rsidR="00C37572" w:rsidRPr="00CF3659" w:rsidRDefault="00C37572" w:rsidP="009708CF">
      <w:pPr>
        <w:rPr>
          <w:rFonts w:asciiTheme="minorHAnsi" w:hAnsiTheme="minorHAnsi"/>
        </w:rPr>
      </w:pPr>
    </w:p>
    <w:p w:rsidR="00C37572" w:rsidRPr="00CF3659" w:rsidRDefault="00C37572" w:rsidP="009708CF">
      <w:pPr>
        <w:rPr>
          <w:rFonts w:asciiTheme="minorHAnsi" w:hAnsiTheme="minorHAnsi"/>
        </w:rPr>
      </w:pPr>
    </w:p>
    <w:p w:rsidR="00C37572" w:rsidRPr="00CF3659" w:rsidRDefault="00806324" w:rsidP="009708CF">
      <w:pPr>
        <w:pStyle w:val="Heading1"/>
        <w:rPr>
          <w:rFonts w:asciiTheme="minorHAnsi" w:hAnsiTheme="minorHAnsi"/>
          <w:sz w:val="20"/>
          <w:szCs w:val="20"/>
        </w:rPr>
      </w:pPr>
      <w:r w:rsidRPr="00806324">
        <w:rPr>
          <w:rFonts w:asciiTheme="minorHAnsi" w:hAnsiTheme="minorHAnsi"/>
          <w:sz w:val="20"/>
          <w:szCs w:val="20"/>
        </w:rPr>
        <w:br w:type="page"/>
      </w:r>
      <w:bookmarkStart w:id="135" w:name="_Toc306616454"/>
      <w:bookmarkStart w:id="136" w:name="_Toc313889603"/>
      <w:bookmarkStart w:id="137" w:name="_Toc390843069"/>
      <w:r w:rsidRPr="00806324">
        <w:rPr>
          <w:rFonts w:asciiTheme="minorHAnsi" w:hAnsiTheme="minorHAnsi"/>
          <w:sz w:val="20"/>
          <w:szCs w:val="20"/>
        </w:rPr>
        <w:t>China</w:t>
      </w:r>
      <w:bookmarkEnd w:id="135"/>
      <w:bookmarkEnd w:id="136"/>
      <w:bookmarkEnd w:id="137"/>
    </w:p>
    <w:p w:rsidR="00C37572" w:rsidRPr="00CF3659" w:rsidRDefault="00806324" w:rsidP="009708CF">
      <w:pPr>
        <w:rPr>
          <w:rFonts w:asciiTheme="minorHAnsi" w:hAnsiTheme="minorHAnsi"/>
          <w:i/>
          <w:iCs/>
        </w:rPr>
      </w:pPr>
      <w:r w:rsidRPr="00806324">
        <w:rPr>
          <w:rFonts w:asciiTheme="minorHAnsi" w:hAnsiTheme="minorHAnsi"/>
          <w:b/>
          <w:i/>
        </w:rPr>
        <w:t>Susan van Dyk</w:t>
      </w:r>
      <w:r w:rsidRPr="00806324">
        <w:rPr>
          <w:rFonts w:asciiTheme="minorHAnsi" w:hAnsiTheme="minorHAnsi"/>
          <w:i/>
        </w:rPr>
        <w:t xml:space="preserve">, UBC, </w:t>
      </w:r>
      <w:r w:rsidRPr="00806324">
        <w:rPr>
          <w:rFonts w:asciiTheme="minorHAnsi" w:hAnsiTheme="minorHAnsi"/>
          <w:b/>
          <w:bCs/>
          <w:i/>
        </w:rPr>
        <w:t>Warren Mabee</w:t>
      </w:r>
      <w:r w:rsidRPr="00806324">
        <w:rPr>
          <w:rFonts w:asciiTheme="minorHAnsi" w:hAnsiTheme="minorHAnsi"/>
          <w:i/>
        </w:rPr>
        <w:t xml:space="preserve">, Queen’s University; </w:t>
      </w:r>
    </w:p>
    <w:p w:rsidR="00C37572" w:rsidRPr="00CF3659" w:rsidRDefault="00C37572" w:rsidP="009708CF">
      <w:pPr>
        <w:rPr>
          <w:rFonts w:asciiTheme="minorHAnsi" w:hAnsiTheme="minorHAnsi"/>
        </w:rPr>
      </w:pPr>
    </w:p>
    <w:p w:rsidR="00C37572" w:rsidRPr="00CF3659" w:rsidRDefault="00806324" w:rsidP="009708CF">
      <w:pPr>
        <w:pStyle w:val="Heading2"/>
        <w:ind w:left="709" w:hanging="709"/>
        <w:rPr>
          <w:rFonts w:asciiTheme="minorHAnsi" w:hAnsiTheme="minorHAnsi"/>
          <w:sz w:val="20"/>
          <w:szCs w:val="20"/>
        </w:rPr>
      </w:pPr>
      <w:bookmarkStart w:id="138" w:name="_Toc306616455"/>
      <w:bookmarkStart w:id="139" w:name="_Toc313889604"/>
      <w:bookmarkStart w:id="140" w:name="_Toc390843070"/>
      <w:r w:rsidRPr="00806324">
        <w:rPr>
          <w:rFonts w:asciiTheme="minorHAnsi" w:hAnsiTheme="minorHAnsi"/>
          <w:sz w:val="20"/>
          <w:szCs w:val="20"/>
        </w:rPr>
        <w:t>Introduction</w:t>
      </w:r>
      <w:bookmarkEnd w:id="138"/>
      <w:bookmarkEnd w:id="139"/>
      <w:bookmarkEnd w:id="140"/>
    </w:p>
    <w:p w:rsidR="00C37572" w:rsidRPr="00CF3659" w:rsidRDefault="00806324" w:rsidP="009708CF">
      <w:pPr>
        <w:rPr>
          <w:rFonts w:asciiTheme="minorHAnsi" w:hAnsiTheme="minorHAnsi"/>
        </w:rPr>
      </w:pPr>
      <w:r w:rsidRPr="00806324">
        <w:rPr>
          <w:rFonts w:asciiTheme="minorHAnsi" w:hAnsiTheme="minorHAnsi"/>
        </w:rPr>
        <w:t xml:space="preserve">China has grown its bioethanol production sector rapidly since 2000 to become the third-largest single bioethanol producer after the United States and Brazil, although production was still low at </w:t>
      </w:r>
      <w:r w:rsidR="004A1C93">
        <w:rPr>
          <w:rFonts w:asciiTheme="minorHAnsi" w:hAnsiTheme="minorHAnsi"/>
        </w:rPr>
        <w:t>2</w:t>
      </w:r>
      <w:r w:rsidRPr="00806324">
        <w:rPr>
          <w:rFonts w:asciiTheme="minorHAnsi" w:hAnsiTheme="minorHAnsi"/>
        </w:rPr>
        <w:t xml:space="preserve"> billion litres (2008 data) (Qiu et al. 2012). When all liquid biofuels are taken into account, China is the 4</w:t>
      </w:r>
      <w:r w:rsidRPr="00806324">
        <w:rPr>
          <w:rFonts w:asciiTheme="minorHAnsi" w:hAnsiTheme="minorHAnsi"/>
          <w:vertAlign w:val="superscript"/>
        </w:rPr>
        <w:t>th</w:t>
      </w:r>
      <w:r w:rsidRPr="00806324">
        <w:rPr>
          <w:rFonts w:asciiTheme="minorHAnsi" w:hAnsiTheme="minorHAnsi"/>
        </w:rPr>
        <w:t xml:space="preserve"> largest producer after the USA, Brazil and the EU.  The main challenges for development of biofuels are: food security, land scarcity, cost-efficient supply of feedstock and potential environmental problems due to large-scale cultivation of energy crops (Chang et al. 2012). While biofuel targets for 2020 seem modest, it is not clear whether these will be reached.  While available information and projections are generally very positive, it is also stated that there are many barriers to be overcome, including a lack of policy support (Chang et al. 2012).  Current biofuel production is still mainly based on traditional technologies using grain as a feedstock, which is threatening the food security of a growing population.  Land scarcity is also a challenge, as China has limited arable land which is reducing due to industrial expansion and pollution.</w:t>
      </w:r>
    </w:p>
    <w:p w:rsidR="00C37572" w:rsidRPr="00CF3659" w:rsidRDefault="00C37572" w:rsidP="009708CF">
      <w:pPr>
        <w:pStyle w:val="BodyText"/>
        <w:rPr>
          <w:rFonts w:asciiTheme="minorHAnsi" w:hAnsiTheme="minorHAnsi" w:cs="Calibri"/>
        </w:rPr>
      </w:pPr>
    </w:p>
    <w:p w:rsidR="00C37572" w:rsidRPr="00CF3659" w:rsidRDefault="00806324" w:rsidP="009708CF">
      <w:pPr>
        <w:pStyle w:val="Heading3"/>
        <w:rPr>
          <w:rFonts w:asciiTheme="minorHAnsi" w:hAnsiTheme="minorHAnsi"/>
        </w:rPr>
      </w:pPr>
      <w:bookmarkStart w:id="141" w:name="_Toc306616456"/>
      <w:bookmarkStart w:id="142" w:name="_Toc390843071"/>
      <w:r w:rsidRPr="00806324">
        <w:rPr>
          <w:rFonts w:asciiTheme="minorHAnsi" w:hAnsiTheme="minorHAnsi"/>
        </w:rPr>
        <w:t>Main drivers for biofuels policy</w:t>
      </w:r>
      <w:bookmarkEnd w:id="141"/>
      <w:bookmarkEnd w:id="142"/>
    </w:p>
    <w:p w:rsidR="00C37572" w:rsidRPr="00CF3659" w:rsidRDefault="00806324" w:rsidP="009708CF">
      <w:pPr>
        <w:rPr>
          <w:rFonts w:asciiTheme="minorHAnsi" w:hAnsiTheme="minorHAnsi"/>
        </w:rPr>
      </w:pPr>
      <w:r w:rsidRPr="00806324">
        <w:rPr>
          <w:rFonts w:asciiTheme="minorHAnsi" w:hAnsiTheme="minorHAnsi"/>
        </w:rPr>
        <w:t>China’s stated objectives for biofuel development are</w:t>
      </w:r>
      <w:r w:rsidR="00B407AD">
        <w:rPr>
          <w:rFonts w:asciiTheme="minorHAnsi" w:hAnsiTheme="minorHAnsi"/>
        </w:rPr>
        <w:t>:</w:t>
      </w:r>
      <w:r w:rsidRPr="00806324">
        <w:rPr>
          <w:rFonts w:asciiTheme="minorHAnsi" w:hAnsiTheme="minorHAnsi"/>
        </w:rPr>
        <w:t xml:space="preserve"> (1) improving rural economies and the welfare of rural inhabitants; (2) energy security, specifically reducing dependence on foreign oil; (3) the mitigation of emissions noxious to the environment. Over the past two decades, China’s vehicle market has been the fastest growing in the world. In the first half of 2009, new vehicle sales in China exceed those of the United States and China became the world’s largest auto market. Increased sales in 2009 were driven by various policies such as a reduction in purchase tax and subsidies for light vehicles and light trucks.  However, it should be noted that the total number of vehicles in China are still far less than the USA.  Road vehicles are set to become one of the major sources of oil demand and emissions. It is estimated that passenger and freight road transportation in China have increased by 8 and 15 times, respectively (Tao et al. 2011). </w:t>
      </w:r>
    </w:p>
    <w:p w:rsidR="00C37572" w:rsidRPr="00CF3659" w:rsidRDefault="00C37572" w:rsidP="009708CF">
      <w:pPr>
        <w:rPr>
          <w:rFonts w:asciiTheme="minorHAnsi" w:hAnsiTheme="minorHAnsi"/>
        </w:rPr>
      </w:pPr>
    </w:p>
    <w:p w:rsidR="00C37572" w:rsidRPr="00CF3659" w:rsidRDefault="00806324" w:rsidP="009708CF">
      <w:pPr>
        <w:rPr>
          <w:rFonts w:asciiTheme="minorHAnsi" w:hAnsiTheme="minorHAnsi"/>
          <w:highlight w:val="yellow"/>
        </w:rPr>
      </w:pPr>
      <w:r w:rsidRPr="00806324">
        <w:rPr>
          <w:rFonts w:asciiTheme="minorHAnsi" w:hAnsiTheme="minorHAnsi"/>
        </w:rPr>
        <w:t>The increasing dependence on imported oil and tremendous greenhouse gas (GHG) emissions is making the diversification of primary fuel such as petroleum a critical energy and environmental issue in China</w:t>
      </w:r>
      <w:r w:rsidRPr="00806324">
        <w:rPr>
          <w:rFonts w:asciiTheme="minorHAnsi" w:hAnsiTheme="minorHAnsi"/>
          <w:highlight w:val="yellow"/>
        </w:rPr>
        <w:t xml:space="preserve"> </w:t>
      </w:r>
    </w:p>
    <w:p w:rsidR="00C37572" w:rsidRPr="00CF3659" w:rsidRDefault="00C37572" w:rsidP="009708CF">
      <w:pPr>
        <w:rPr>
          <w:rFonts w:asciiTheme="minorHAnsi" w:hAnsiTheme="minorHAnsi"/>
        </w:rPr>
      </w:pPr>
    </w:p>
    <w:p w:rsidR="00C37572" w:rsidRPr="00CF3659" w:rsidRDefault="00806324" w:rsidP="009708CF">
      <w:pPr>
        <w:pStyle w:val="Heading2"/>
        <w:ind w:left="709" w:hanging="709"/>
        <w:rPr>
          <w:rFonts w:asciiTheme="minorHAnsi" w:hAnsiTheme="minorHAnsi"/>
          <w:sz w:val="20"/>
          <w:szCs w:val="20"/>
        </w:rPr>
      </w:pPr>
      <w:bookmarkStart w:id="143" w:name="_Toc306616457"/>
      <w:bookmarkStart w:id="144" w:name="_Toc313889605"/>
      <w:bookmarkStart w:id="145" w:name="_Toc390843072"/>
      <w:r w:rsidRPr="00806324">
        <w:rPr>
          <w:rFonts w:asciiTheme="minorHAnsi" w:hAnsiTheme="minorHAnsi"/>
          <w:sz w:val="20"/>
          <w:szCs w:val="20"/>
        </w:rPr>
        <w:t>Biofuels policy</w:t>
      </w:r>
      <w:bookmarkEnd w:id="143"/>
      <w:bookmarkEnd w:id="144"/>
      <w:bookmarkEnd w:id="145"/>
    </w:p>
    <w:p w:rsidR="00C37572" w:rsidRPr="00CF3659" w:rsidRDefault="00806324" w:rsidP="009708CF">
      <w:pPr>
        <w:rPr>
          <w:rFonts w:asciiTheme="minorHAnsi" w:hAnsiTheme="minorHAnsi"/>
        </w:rPr>
      </w:pPr>
      <w:r w:rsidRPr="00806324">
        <w:rPr>
          <w:rFonts w:asciiTheme="minorHAnsi" w:hAnsiTheme="minorHAnsi"/>
        </w:rPr>
        <w:t>Since 2001, the use of ethanol-blended gasoline has been spreading in China, as this was when biofuels legislation was first passed and China released laws on the use of denatured fuel ethanol (GB18350-2001) and bioethanol-gasoline blends for automobiles (GB18351-2001). These laws established standards for the production of E10. A year later on March 22, 2002, the government launched a model to introduce E10 into specified areas of China. Four pilot plants were initially established based on stale corn and wheat, from the government’s grain reserves, as a feedstock. The second phase of biofuel development established a legal system for biofuel (and for the relevant raw materials required) production, transportation and sales.</w:t>
      </w:r>
    </w:p>
    <w:p w:rsidR="00C37572" w:rsidRPr="00CF3659" w:rsidRDefault="00C37572" w:rsidP="009708CF">
      <w:pPr>
        <w:rPr>
          <w:rFonts w:asciiTheme="minorHAnsi" w:hAnsiTheme="minorHAnsi"/>
        </w:rPr>
      </w:pPr>
    </w:p>
    <w:p w:rsidR="00C37572" w:rsidRPr="00CF3659" w:rsidRDefault="00806324" w:rsidP="009708CF">
      <w:pPr>
        <w:rPr>
          <w:rFonts w:asciiTheme="minorHAnsi" w:hAnsiTheme="minorHAnsi"/>
        </w:rPr>
      </w:pPr>
      <w:r w:rsidRPr="00806324">
        <w:rPr>
          <w:rFonts w:asciiTheme="minorHAnsi" w:hAnsiTheme="minorHAnsi"/>
        </w:rPr>
        <w:t>In 2004, the National Scheme of Extensive Pilot Projects on Bioethanol Gasoline for Automobiles governed the expansion of mandatory bioethanol gasoline use from five cities to nine provinces. And in 2006, the Interim Measures for the Administration of Special Fund for the Development of Renewable Energy Sources ensured China would be focused on developing non-grain based fuel ethanol, and the “Flexible Loss Subsidy” was instituted for authorized ethanol producers.</w:t>
      </w:r>
    </w:p>
    <w:p w:rsidR="00C37572" w:rsidRPr="00CF3659" w:rsidRDefault="00C37572" w:rsidP="009708CF">
      <w:pPr>
        <w:rPr>
          <w:rFonts w:asciiTheme="minorHAnsi" w:hAnsiTheme="minorHAnsi"/>
        </w:rPr>
      </w:pPr>
    </w:p>
    <w:p w:rsidR="0017202A" w:rsidRDefault="00806324">
      <w:pPr>
        <w:autoSpaceDE w:val="0"/>
        <w:autoSpaceDN w:val="0"/>
        <w:adjustRightInd w:val="0"/>
        <w:rPr>
          <w:rFonts w:asciiTheme="minorHAnsi" w:hAnsiTheme="minorHAnsi" w:cs="GulliverRM"/>
          <w:lang w:eastAsia="en-US"/>
        </w:rPr>
      </w:pPr>
      <w:r w:rsidRPr="00806324">
        <w:rPr>
          <w:rFonts w:asciiTheme="minorHAnsi" w:hAnsiTheme="minorHAnsi"/>
        </w:rPr>
        <w:t xml:space="preserve">According to the Medium and Long-term Development Plan for Renewable Energy (2007), targets were set for bioethanol production to reach </w:t>
      </w:r>
      <w:r w:rsidR="004A1C93">
        <w:rPr>
          <w:rFonts w:asciiTheme="minorHAnsi" w:hAnsiTheme="minorHAnsi"/>
        </w:rPr>
        <w:t>10 Mt</w:t>
      </w:r>
      <w:r w:rsidRPr="00806324">
        <w:rPr>
          <w:rFonts w:asciiTheme="minorHAnsi" w:hAnsiTheme="minorHAnsi"/>
        </w:rPr>
        <w:t xml:space="preserve"> by 2020, while the target for biodiesel production was set to reach </w:t>
      </w:r>
      <w:r w:rsidR="004A1C93">
        <w:rPr>
          <w:rFonts w:asciiTheme="minorHAnsi" w:hAnsiTheme="minorHAnsi"/>
        </w:rPr>
        <w:t>2Mt</w:t>
      </w:r>
      <w:r w:rsidRPr="00806324">
        <w:rPr>
          <w:rFonts w:asciiTheme="minorHAnsi" w:hAnsiTheme="minorHAnsi"/>
        </w:rPr>
        <w:t xml:space="preserve">. (Qiu et al. 2012).  Policy currently requires that Central Government approval must be obtained before construction of any new bioethanol plant.  The plan also stated that </w:t>
      </w:r>
      <w:r w:rsidRPr="00806324">
        <w:rPr>
          <w:rFonts w:asciiTheme="minorHAnsi" w:hAnsiTheme="minorHAnsi" w:cs="GulliverRM"/>
          <w:lang w:eastAsia="en-US"/>
        </w:rPr>
        <w:t xml:space="preserve">“biofuel must not compete with grain over land, it must not compete with the food that consumers demand, it must not compete with feed for livestock, and it must not inflict harm on </w:t>
      </w:r>
      <w:r w:rsidR="00380E66" w:rsidRPr="00CF3659">
        <w:rPr>
          <w:rFonts w:asciiTheme="minorHAnsi" w:hAnsiTheme="minorHAnsi" w:cs="GulliverRM"/>
          <w:lang w:eastAsia="en-US"/>
        </w:rPr>
        <w:t>the environment</w:t>
      </w:r>
      <w:r w:rsidRPr="00806324">
        <w:rPr>
          <w:rFonts w:asciiTheme="minorHAnsi" w:hAnsiTheme="minorHAnsi" w:cs="GulliverRM"/>
          <w:lang w:eastAsia="en-US"/>
        </w:rPr>
        <w:t>”</w:t>
      </w:r>
      <w:r w:rsidR="00380E66" w:rsidRPr="00CF3659">
        <w:rPr>
          <w:rFonts w:asciiTheme="minorHAnsi" w:hAnsiTheme="minorHAnsi" w:cs="GulliverRM"/>
          <w:lang w:eastAsia="en-US"/>
        </w:rPr>
        <w:t xml:space="preserve"> (Qiu et al. 2012).  </w:t>
      </w:r>
    </w:p>
    <w:p w:rsidR="0017202A" w:rsidRDefault="0017202A">
      <w:pPr>
        <w:autoSpaceDE w:val="0"/>
        <w:autoSpaceDN w:val="0"/>
        <w:adjustRightInd w:val="0"/>
        <w:rPr>
          <w:rFonts w:asciiTheme="minorHAnsi" w:hAnsiTheme="minorHAnsi" w:cs="GulliverRM"/>
          <w:lang w:eastAsia="en-US"/>
        </w:rPr>
      </w:pPr>
    </w:p>
    <w:p w:rsidR="0017202A" w:rsidRDefault="00945CD5">
      <w:pPr>
        <w:autoSpaceDE w:val="0"/>
        <w:autoSpaceDN w:val="0"/>
        <w:adjustRightInd w:val="0"/>
        <w:rPr>
          <w:rFonts w:asciiTheme="minorHAnsi" w:hAnsiTheme="minorHAnsi"/>
        </w:rPr>
      </w:pPr>
      <w:r w:rsidRPr="00CF3659">
        <w:rPr>
          <w:rFonts w:asciiTheme="minorHAnsi" w:hAnsiTheme="minorHAnsi" w:cs="GulliverRM"/>
          <w:lang w:eastAsia="en-US"/>
        </w:rPr>
        <w:t>Although a target has been set for biodiesel production, t</w:t>
      </w:r>
      <w:r w:rsidR="00380E66" w:rsidRPr="00CF3659">
        <w:rPr>
          <w:rFonts w:asciiTheme="minorHAnsi" w:hAnsiTheme="minorHAnsi" w:cs="GulliverRM"/>
          <w:lang w:eastAsia="en-US"/>
        </w:rPr>
        <w:t>here is no mandatory use for biodiesel in China and the biodiesel standard is voluntary, which has made it difficult to promote biodiesel development.</w:t>
      </w:r>
    </w:p>
    <w:p w:rsidR="00C37572" w:rsidRPr="00CF3659" w:rsidRDefault="00C37572" w:rsidP="009708CF">
      <w:pPr>
        <w:pStyle w:val="BodyText"/>
        <w:rPr>
          <w:rFonts w:asciiTheme="minorHAnsi" w:hAnsiTheme="minorHAnsi" w:cs="Calibri"/>
        </w:rPr>
      </w:pPr>
    </w:p>
    <w:p w:rsidR="00C37572" w:rsidRPr="00CF3659" w:rsidRDefault="00806324" w:rsidP="009708CF">
      <w:pPr>
        <w:pStyle w:val="Heading3"/>
        <w:rPr>
          <w:rFonts w:asciiTheme="minorHAnsi" w:hAnsiTheme="minorHAnsi"/>
        </w:rPr>
      </w:pPr>
      <w:bookmarkStart w:id="146" w:name="_Toc306616458"/>
      <w:bookmarkStart w:id="147" w:name="_Toc390843073"/>
      <w:r w:rsidRPr="00806324">
        <w:rPr>
          <w:rFonts w:asciiTheme="minorHAnsi" w:hAnsiTheme="minorHAnsi"/>
        </w:rPr>
        <w:t>Biofuel targets and obligations</w:t>
      </w:r>
      <w:bookmarkEnd w:id="146"/>
      <w:bookmarkEnd w:id="147"/>
    </w:p>
    <w:p w:rsidR="00C37572" w:rsidRPr="00CF3659" w:rsidRDefault="00806324" w:rsidP="009708CF">
      <w:pPr>
        <w:rPr>
          <w:rFonts w:asciiTheme="minorHAnsi" w:eastAsia="SimSun" w:hAnsiTheme="minorHAnsi"/>
          <w:lang w:eastAsia="zh-CN"/>
        </w:rPr>
      </w:pPr>
      <w:r w:rsidRPr="00806324">
        <w:rPr>
          <w:rFonts w:asciiTheme="minorHAnsi" w:hAnsiTheme="minorHAnsi"/>
        </w:rPr>
        <w:t xml:space="preserve">The country was set to move to a 10% biofuels mandate by 2010, </w:t>
      </w:r>
      <w:r w:rsidR="004A1C93">
        <w:rPr>
          <w:rFonts w:asciiTheme="minorHAnsi" w:hAnsiTheme="minorHAnsi"/>
        </w:rPr>
        <w:t>while</w:t>
      </w:r>
      <w:r w:rsidRPr="00806324">
        <w:rPr>
          <w:rFonts w:asciiTheme="minorHAnsi" w:hAnsiTheme="minorHAnsi"/>
        </w:rPr>
        <w:t xml:space="preserve"> a 15% overall target was set for </w:t>
      </w:r>
      <w:r w:rsidR="004A1C93">
        <w:rPr>
          <w:rFonts w:asciiTheme="minorHAnsi" w:hAnsiTheme="minorHAnsi"/>
        </w:rPr>
        <w:t>renewables for 2020</w:t>
      </w:r>
      <w:r w:rsidRPr="00806324">
        <w:rPr>
          <w:rFonts w:asciiTheme="minorHAnsi" w:hAnsiTheme="minorHAnsi"/>
        </w:rPr>
        <w:t xml:space="preserve">. Nine Chinese provinces have mandated 10% ethanol blends to date, including – Heilongjian, Jilin, Liaoning, Anhui, and Henan. </w:t>
      </w:r>
      <w:r w:rsidRPr="00806324">
        <w:rPr>
          <w:rFonts w:asciiTheme="minorHAnsi" w:eastAsia="SimSun" w:hAnsiTheme="minorHAnsi"/>
          <w:lang w:eastAsia="zh-CN"/>
        </w:rPr>
        <w:t>According to the goal set in ‘</w:t>
      </w:r>
      <w:r w:rsidRPr="00806324">
        <w:rPr>
          <w:rFonts w:asciiTheme="minorHAnsi" w:hAnsiTheme="minorHAnsi"/>
        </w:rPr>
        <w:t>Mid-Long Term Development Plan for Renewable Energy’ (prepared</w:t>
      </w:r>
      <w:r w:rsidRPr="00806324">
        <w:rPr>
          <w:rFonts w:asciiTheme="minorHAnsi" w:eastAsia="SimSun" w:hAnsiTheme="minorHAnsi"/>
          <w:lang w:eastAsia="zh-CN"/>
        </w:rPr>
        <w:t xml:space="preserve"> by the National Development and Reform Commission), the use of bio-fuel ethanol will reach 12.7 billion liters by 2020. By that year, automotive ethanol gasoline (E10) usage will be 100%, and annual consumption of bio-diesel will reach </w:t>
      </w:r>
      <w:r w:rsidR="002C7404">
        <w:rPr>
          <w:rFonts w:asciiTheme="minorHAnsi" w:eastAsia="SimSun" w:hAnsiTheme="minorHAnsi"/>
          <w:lang w:eastAsia="zh-CN"/>
        </w:rPr>
        <w:t>2 Mt</w:t>
      </w:r>
      <w:r w:rsidRPr="00806324">
        <w:rPr>
          <w:rFonts w:asciiTheme="minorHAnsi" w:eastAsia="SimSun" w:hAnsiTheme="minorHAnsi"/>
          <w:lang w:eastAsia="zh-CN"/>
        </w:rPr>
        <w:t xml:space="preserve">. </w:t>
      </w:r>
    </w:p>
    <w:p w:rsidR="00C37572" w:rsidRPr="00CF3659" w:rsidRDefault="00C37572" w:rsidP="009708CF">
      <w:pPr>
        <w:rPr>
          <w:rFonts w:asciiTheme="minorHAnsi" w:eastAsia="SimSun" w:hAnsiTheme="minorHAnsi"/>
          <w:lang w:eastAsia="zh-CN"/>
        </w:rPr>
      </w:pPr>
    </w:p>
    <w:p w:rsidR="00C37572" w:rsidRPr="00CF3659" w:rsidRDefault="00806324" w:rsidP="009708CF">
      <w:pPr>
        <w:pStyle w:val="Caption"/>
        <w:rPr>
          <w:rFonts w:asciiTheme="minorHAnsi" w:eastAsia="SimSun" w:hAnsiTheme="minorHAnsi"/>
          <w:lang w:eastAsia="zh-CN"/>
        </w:rPr>
      </w:pPr>
      <w:r w:rsidRPr="00806324">
        <w:rPr>
          <w:rFonts w:asciiTheme="minorHAnsi" w:hAnsiTheme="minorHAnsi"/>
        </w:rPr>
        <w:t xml:space="preserve">Table </w:t>
      </w:r>
      <w:r w:rsidR="00526530" w:rsidRPr="00806324">
        <w:rPr>
          <w:rFonts w:asciiTheme="minorHAnsi" w:hAnsiTheme="minorHAnsi"/>
        </w:rPr>
        <w:fldChar w:fldCharType="begin"/>
      </w:r>
      <w:r w:rsidRPr="00806324">
        <w:rPr>
          <w:rFonts w:asciiTheme="minorHAnsi" w:hAnsiTheme="minorHAnsi"/>
        </w:rPr>
        <w:instrText xml:space="preserve"> STYLEREF 1 \s </w:instrText>
      </w:r>
      <w:r w:rsidR="00526530" w:rsidRPr="00806324">
        <w:rPr>
          <w:rFonts w:asciiTheme="minorHAnsi" w:hAnsiTheme="minorHAnsi"/>
        </w:rPr>
        <w:fldChar w:fldCharType="separate"/>
      </w:r>
      <w:r w:rsidRPr="00806324">
        <w:rPr>
          <w:rFonts w:asciiTheme="minorHAnsi" w:hAnsiTheme="minorHAnsi"/>
          <w:noProof/>
        </w:rPr>
        <w:t>5</w:t>
      </w:r>
      <w:r w:rsidR="00526530" w:rsidRPr="00806324">
        <w:rPr>
          <w:rFonts w:asciiTheme="minorHAnsi" w:hAnsiTheme="minorHAnsi"/>
        </w:rPr>
        <w:fldChar w:fldCharType="end"/>
      </w:r>
      <w:r w:rsidRPr="00806324">
        <w:rPr>
          <w:rFonts w:asciiTheme="minorHAnsi" w:hAnsiTheme="minorHAnsi"/>
        </w:rPr>
        <w:noBreakHyphen/>
      </w:r>
      <w:r w:rsidR="00526530" w:rsidRPr="00806324">
        <w:rPr>
          <w:rFonts w:asciiTheme="minorHAnsi" w:hAnsiTheme="minorHAnsi"/>
        </w:rPr>
        <w:fldChar w:fldCharType="begin"/>
      </w:r>
      <w:r w:rsidRPr="00806324">
        <w:rPr>
          <w:rFonts w:asciiTheme="minorHAnsi" w:hAnsiTheme="minorHAnsi"/>
        </w:rPr>
        <w:instrText xml:space="preserve"> SEQ Table \* ARABIC \s 1 </w:instrText>
      </w:r>
      <w:r w:rsidR="00526530" w:rsidRPr="00806324">
        <w:rPr>
          <w:rFonts w:asciiTheme="minorHAnsi" w:hAnsiTheme="minorHAnsi"/>
        </w:rPr>
        <w:fldChar w:fldCharType="separate"/>
      </w:r>
      <w:r w:rsidRPr="00806324">
        <w:rPr>
          <w:rFonts w:asciiTheme="minorHAnsi" w:hAnsiTheme="minorHAnsi"/>
          <w:noProof/>
        </w:rPr>
        <w:t>1</w:t>
      </w:r>
      <w:r w:rsidR="00526530" w:rsidRPr="00806324">
        <w:rPr>
          <w:rFonts w:asciiTheme="minorHAnsi" w:hAnsiTheme="minorHAnsi"/>
        </w:rPr>
        <w:fldChar w:fldCharType="end"/>
      </w:r>
      <w:r w:rsidRPr="00806324">
        <w:rPr>
          <w:rFonts w:asciiTheme="minorHAnsi" w:hAnsiTheme="minorHAnsi"/>
        </w:rPr>
        <w:t xml:space="preserve"> Biofuel obligation by volume</w:t>
      </w:r>
    </w:p>
    <w:tbl>
      <w:tblPr>
        <w:tblW w:w="9039" w:type="dxa"/>
        <w:tblBorders>
          <w:top w:val="single" w:sz="8" w:space="0" w:color="4F81BD"/>
          <w:bottom w:val="single" w:sz="8" w:space="0" w:color="4F81BD"/>
        </w:tblBorders>
        <w:shd w:val="clear" w:color="auto" w:fill="95B3D7"/>
        <w:tblLayout w:type="fixed"/>
        <w:tblLook w:val="0020" w:firstRow="1" w:lastRow="0" w:firstColumn="0" w:lastColumn="0" w:noHBand="0" w:noVBand="0"/>
      </w:tblPr>
      <w:tblGrid>
        <w:gridCol w:w="918"/>
        <w:gridCol w:w="2707"/>
        <w:gridCol w:w="2707"/>
        <w:gridCol w:w="2707"/>
      </w:tblGrid>
      <w:tr w:rsidR="00C37572" w:rsidRPr="00CF3659" w:rsidTr="00C37572">
        <w:tc>
          <w:tcPr>
            <w:tcW w:w="918" w:type="dxa"/>
            <w:tcBorders>
              <w:top w:val="single" w:sz="8" w:space="0" w:color="4F81BD"/>
              <w:left w:val="nil"/>
              <w:bottom w:val="single" w:sz="8" w:space="0" w:color="4F81BD"/>
              <w:right w:val="nil"/>
            </w:tcBorders>
            <w:shd w:val="clear" w:color="auto" w:fill="95B3D7"/>
          </w:tcPr>
          <w:p w:rsidR="0017202A" w:rsidRDefault="00806324">
            <w:pPr>
              <w:pStyle w:val="BodyText"/>
              <w:rPr>
                <w:rFonts w:asciiTheme="minorHAnsi" w:hAnsiTheme="minorHAnsi" w:cs="Calibri"/>
                <w:b/>
                <w:bCs/>
                <w:color w:val="365F91"/>
              </w:rPr>
            </w:pPr>
            <w:r w:rsidRPr="00806324">
              <w:rPr>
                <w:rFonts w:asciiTheme="minorHAnsi" w:hAnsiTheme="minorHAnsi" w:cs="Calibri"/>
                <w:b/>
                <w:bCs/>
                <w:color w:val="365F91"/>
              </w:rPr>
              <w:t>Year</w:t>
            </w:r>
          </w:p>
        </w:tc>
        <w:tc>
          <w:tcPr>
            <w:tcW w:w="2707" w:type="dxa"/>
            <w:tcBorders>
              <w:top w:val="single" w:sz="8" w:space="0" w:color="4F81BD"/>
              <w:left w:val="nil"/>
              <w:bottom w:val="single" w:sz="8" w:space="0" w:color="4F81BD"/>
              <w:right w:val="nil"/>
            </w:tcBorders>
            <w:shd w:val="clear" w:color="auto" w:fill="95B3D7"/>
          </w:tcPr>
          <w:p w:rsidR="0017202A" w:rsidRDefault="00806324">
            <w:pPr>
              <w:pStyle w:val="BodyText"/>
              <w:rPr>
                <w:rFonts w:asciiTheme="minorHAnsi" w:hAnsiTheme="minorHAnsi" w:cs="Calibri"/>
                <w:b/>
                <w:bCs/>
                <w:color w:val="365F91"/>
              </w:rPr>
            </w:pPr>
            <w:r w:rsidRPr="00806324">
              <w:rPr>
                <w:rFonts w:asciiTheme="minorHAnsi" w:hAnsiTheme="minorHAnsi" w:cs="Calibri"/>
                <w:b/>
                <w:bCs/>
                <w:color w:val="365F91"/>
              </w:rPr>
              <w:t xml:space="preserve">Ethanol </w:t>
            </w:r>
          </w:p>
        </w:tc>
        <w:tc>
          <w:tcPr>
            <w:tcW w:w="2707" w:type="dxa"/>
            <w:tcBorders>
              <w:top w:val="single" w:sz="8" w:space="0" w:color="4F81BD"/>
              <w:left w:val="nil"/>
              <w:bottom w:val="single" w:sz="8" w:space="0" w:color="4F81BD"/>
              <w:right w:val="nil"/>
            </w:tcBorders>
            <w:shd w:val="clear" w:color="auto" w:fill="95B3D7"/>
          </w:tcPr>
          <w:p w:rsidR="0017202A" w:rsidRDefault="00806324">
            <w:pPr>
              <w:pStyle w:val="BodyText"/>
              <w:rPr>
                <w:rFonts w:asciiTheme="minorHAnsi" w:hAnsiTheme="minorHAnsi" w:cs="Calibri"/>
                <w:b/>
                <w:bCs/>
                <w:color w:val="365F91"/>
              </w:rPr>
            </w:pPr>
            <w:r w:rsidRPr="00806324">
              <w:rPr>
                <w:rFonts w:asciiTheme="minorHAnsi" w:hAnsiTheme="minorHAnsi" w:cs="Calibri"/>
                <w:b/>
                <w:bCs/>
                <w:color w:val="365F91"/>
              </w:rPr>
              <w:t xml:space="preserve">Biodiesel </w:t>
            </w:r>
          </w:p>
        </w:tc>
        <w:tc>
          <w:tcPr>
            <w:tcW w:w="2707" w:type="dxa"/>
            <w:tcBorders>
              <w:top w:val="single" w:sz="8" w:space="0" w:color="4F81BD"/>
              <w:left w:val="nil"/>
              <w:bottom w:val="single" w:sz="8" w:space="0" w:color="4F81BD"/>
              <w:right w:val="nil"/>
            </w:tcBorders>
            <w:shd w:val="clear" w:color="auto" w:fill="95B3D7"/>
          </w:tcPr>
          <w:p w:rsidR="0017202A" w:rsidRDefault="00806324">
            <w:pPr>
              <w:pStyle w:val="BodyText"/>
              <w:rPr>
                <w:rFonts w:asciiTheme="minorHAnsi" w:hAnsiTheme="minorHAnsi" w:cs="Calibri"/>
                <w:b/>
                <w:bCs/>
                <w:color w:val="365F91"/>
              </w:rPr>
            </w:pPr>
            <w:r w:rsidRPr="00806324">
              <w:rPr>
                <w:rFonts w:asciiTheme="minorHAnsi" w:hAnsiTheme="minorHAnsi" w:cs="Calibri"/>
                <w:b/>
                <w:bCs/>
                <w:color w:val="365F91"/>
              </w:rPr>
              <w:t>Petrol + Diesel</w:t>
            </w:r>
          </w:p>
        </w:tc>
      </w:tr>
      <w:tr w:rsidR="00C37572" w:rsidRPr="00CF3659" w:rsidTr="00C37572">
        <w:tc>
          <w:tcPr>
            <w:tcW w:w="918" w:type="dxa"/>
            <w:tcBorders>
              <w:left w:val="nil"/>
              <w:right w:val="nil"/>
            </w:tcBorders>
            <w:shd w:val="clear" w:color="auto" w:fill="95B3D7"/>
          </w:tcPr>
          <w:p w:rsidR="0017202A" w:rsidRDefault="00806324" w:rsidP="00B407AD">
            <w:pPr>
              <w:pStyle w:val="BodyText"/>
              <w:rPr>
                <w:rFonts w:asciiTheme="minorHAnsi" w:hAnsiTheme="minorHAnsi" w:cs="Calibri"/>
              </w:rPr>
            </w:pPr>
            <w:r w:rsidRPr="00806324">
              <w:rPr>
                <w:rFonts w:asciiTheme="minorHAnsi" w:hAnsiTheme="minorHAnsi" w:cs="Calibri"/>
              </w:rPr>
              <w:t>2006</w:t>
            </w:r>
          </w:p>
        </w:tc>
        <w:tc>
          <w:tcPr>
            <w:tcW w:w="2707" w:type="dxa"/>
            <w:tcBorders>
              <w:left w:val="nil"/>
              <w:right w:val="nil"/>
            </w:tcBorders>
            <w:shd w:val="clear" w:color="auto" w:fill="95B3D7"/>
          </w:tcPr>
          <w:p w:rsidR="0017202A" w:rsidRDefault="0017202A">
            <w:pPr>
              <w:pStyle w:val="BodyText"/>
              <w:rPr>
                <w:rFonts w:asciiTheme="minorHAnsi" w:hAnsiTheme="minorHAnsi" w:cs="Calibri"/>
              </w:rPr>
            </w:pPr>
          </w:p>
        </w:tc>
        <w:tc>
          <w:tcPr>
            <w:tcW w:w="2707" w:type="dxa"/>
            <w:tcBorders>
              <w:left w:val="nil"/>
              <w:right w:val="nil"/>
            </w:tcBorders>
            <w:shd w:val="clear" w:color="auto" w:fill="95B3D7"/>
          </w:tcPr>
          <w:p w:rsidR="0017202A" w:rsidRDefault="0017202A">
            <w:pPr>
              <w:pStyle w:val="BodyText"/>
              <w:rPr>
                <w:rFonts w:asciiTheme="minorHAnsi" w:hAnsiTheme="minorHAnsi" w:cs="Calibri"/>
              </w:rPr>
            </w:pPr>
          </w:p>
        </w:tc>
        <w:tc>
          <w:tcPr>
            <w:tcW w:w="2707" w:type="dxa"/>
            <w:tcBorders>
              <w:left w:val="nil"/>
              <w:right w:val="nil"/>
            </w:tcBorders>
            <w:shd w:val="clear" w:color="auto" w:fill="95B3D7"/>
          </w:tcPr>
          <w:p w:rsidR="0017202A" w:rsidRDefault="0017202A">
            <w:pPr>
              <w:pStyle w:val="BodyText"/>
              <w:rPr>
                <w:rFonts w:asciiTheme="minorHAnsi" w:hAnsiTheme="minorHAnsi" w:cs="Calibri"/>
              </w:rPr>
            </w:pPr>
          </w:p>
        </w:tc>
      </w:tr>
      <w:tr w:rsidR="00C37572" w:rsidRPr="00CF3659" w:rsidTr="00C37572">
        <w:trPr>
          <w:trHeight w:val="316"/>
        </w:trPr>
        <w:tc>
          <w:tcPr>
            <w:tcW w:w="918" w:type="dxa"/>
            <w:shd w:val="clear" w:color="auto" w:fill="95B3D7"/>
          </w:tcPr>
          <w:p w:rsidR="0017202A" w:rsidRDefault="00806324" w:rsidP="00B407AD">
            <w:pPr>
              <w:pStyle w:val="BodyText"/>
              <w:rPr>
                <w:rFonts w:asciiTheme="minorHAnsi" w:hAnsiTheme="minorHAnsi" w:cs="Calibri"/>
              </w:rPr>
            </w:pPr>
            <w:r w:rsidRPr="00806324">
              <w:rPr>
                <w:rFonts w:asciiTheme="minorHAnsi" w:hAnsiTheme="minorHAnsi" w:cs="Calibri"/>
              </w:rPr>
              <w:t>2007</w:t>
            </w:r>
          </w:p>
        </w:tc>
        <w:tc>
          <w:tcPr>
            <w:tcW w:w="2707" w:type="dxa"/>
            <w:shd w:val="clear" w:color="auto" w:fill="95B3D7"/>
          </w:tcPr>
          <w:p w:rsidR="0017202A" w:rsidRDefault="0017202A">
            <w:pPr>
              <w:pStyle w:val="BodyText"/>
              <w:rPr>
                <w:rFonts w:asciiTheme="minorHAnsi" w:hAnsiTheme="minorHAnsi" w:cs="Calibri"/>
              </w:rPr>
            </w:pPr>
          </w:p>
        </w:tc>
        <w:tc>
          <w:tcPr>
            <w:tcW w:w="2707" w:type="dxa"/>
            <w:shd w:val="clear" w:color="auto" w:fill="95B3D7"/>
          </w:tcPr>
          <w:p w:rsidR="0017202A" w:rsidRDefault="0017202A">
            <w:pPr>
              <w:pStyle w:val="BodyText"/>
              <w:rPr>
                <w:rFonts w:asciiTheme="minorHAnsi" w:hAnsiTheme="minorHAnsi" w:cs="Calibri"/>
              </w:rPr>
            </w:pPr>
          </w:p>
        </w:tc>
        <w:tc>
          <w:tcPr>
            <w:tcW w:w="2707" w:type="dxa"/>
            <w:shd w:val="clear" w:color="auto" w:fill="95B3D7"/>
          </w:tcPr>
          <w:p w:rsidR="0017202A" w:rsidRDefault="0017202A">
            <w:pPr>
              <w:pStyle w:val="BodyText"/>
              <w:rPr>
                <w:rFonts w:asciiTheme="minorHAnsi" w:hAnsiTheme="minorHAnsi" w:cs="Calibri"/>
              </w:rPr>
            </w:pPr>
          </w:p>
        </w:tc>
      </w:tr>
      <w:tr w:rsidR="00C37572" w:rsidRPr="00CF3659" w:rsidTr="00C37572">
        <w:tc>
          <w:tcPr>
            <w:tcW w:w="918" w:type="dxa"/>
            <w:tcBorders>
              <w:left w:val="nil"/>
              <w:right w:val="nil"/>
            </w:tcBorders>
            <w:shd w:val="clear" w:color="auto" w:fill="95B3D7"/>
          </w:tcPr>
          <w:p w:rsidR="0017202A" w:rsidRDefault="00806324" w:rsidP="00B407AD">
            <w:pPr>
              <w:pStyle w:val="BodyText"/>
              <w:rPr>
                <w:rFonts w:asciiTheme="minorHAnsi" w:hAnsiTheme="minorHAnsi" w:cs="Calibri"/>
              </w:rPr>
            </w:pPr>
            <w:r w:rsidRPr="00806324">
              <w:rPr>
                <w:rFonts w:asciiTheme="minorHAnsi" w:hAnsiTheme="minorHAnsi" w:cs="Calibri"/>
              </w:rPr>
              <w:t>2008</w:t>
            </w:r>
          </w:p>
        </w:tc>
        <w:tc>
          <w:tcPr>
            <w:tcW w:w="2707" w:type="dxa"/>
            <w:tcBorders>
              <w:left w:val="nil"/>
              <w:right w:val="nil"/>
            </w:tcBorders>
            <w:shd w:val="clear" w:color="auto" w:fill="95B3D7"/>
          </w:tcPr>
          <w:p w:rsidR="0017202A" w:rsidRDefault="0017202A">
            <w:pPr>
              <w:pStyle w:val="BodyText"/>
              <w:rPr>
                <w:rFonts w:asciiTheme="minorHAnsi" w:hAnsiTheme="minorHAnsi" w:cs="Calibri"/>
              </w:rPr>
            </w:pPr>
          </w:p>
        </w:tc>
        <w:tc>
          <w:tcPr>
            <w:tcW w:w="2707" w:type="dxa"/>
            <w:tcBorders>
              <w:left w:val="nil"/>
              <w:right w:val="nil"/>
            </w:tcBorders>
            <w:shd w:val="clear" w:color="auto" w:fill="95B3D7"/>
          </w:tcPr>
          <w:p w:rsidR="0017202A" w:rsidRDefault="0017202A">
            <w:pPr>
              <w:pStyle w:val="BodyText"/>
              <w:rPr>
                <w:rFonts w:asciiTheme="minorHAnsi" w:hAnsiTheme="minorHAnsi" w:cs="Calibri"/>
              </w:rPr>
            </w:pPr>
          </w:p>
        </w:tc>
        <w:tc>
          <w:tcPr>
            <w:tcW w:w="2707" w:type="dxa"/>
            <w:tcBorders>
              <w:left w:val="nil"/>
              <w:right w:val="nil"/>
            </w:tcBorders>
            <w:shd w:val="clear" w:color="auto" w:fill="95B3D7"/>
          </w:tcPr>
          <w:p w:rsidR="0017202A" w:rsidRDefault="0017202A">
            <w:pPr>
              <w:pStyle w:val="BodyText"/>
              <w:rPr>
                <w:rFonts w:asciiTheme="minorHAnsi" w:hAnsiTheme="minorHAnsi" w:cs="Calibri"/>
              </w:rPr>
            </w:pPr>
          </w:p>
        </w:tc>
      </w:tr>
      <w:tr w:rsidR="00C37572" w:rsidRPr="00CF3659" w:rsidTr="00C37572">
        <w:tc>
          <w:tcPr>
            <w:tcW w:w="918" w:type="dxa"/>
            <w:shd w:val="clear" w:color="auto" w:fill="95B3D7"/>
          </w:tcPr>
          <w:p w:rsidR="0017202A" w:rsidRDefault="00806324" w:rsidP="00B407AD">
            <w:pPr>
              <w:pStyle w:val="BodyText"/>
              <w:rPr>
                <w:rFonts w:asciiTheme="minorHAnsi" w:hAnsiTheme="minorHAnsi" w:cs="Calibri"/>
              </w:rPr>
            </w:pPr>
            <w:r w:rsidRPr="00806324">
              <w:rPr>
                <w:rFonts w:asciiTheme="minorHAnsi" w:hAnsiTheme="minorHAnsi" w:cs="Calibri"/>
              </w:rPr>
              <w:t>2009</w:t>
            </w:r>
          </w:p>
        </w:tc>
        <w:tc>
          <w:tcPr>
            <w:tcW w:w="2707" w:type="dxa"/>
            <w:shd w:val="clear" w:color="auto" w:fill="95B3D7"/>
          </w:tcPr>
          <w:p w:rsidR="0017202A" w:rsidRDefault="0017202A">
            <w:pPr>
              <w:pStyle w:val="BodyText"/>
              <w:rPr>
                <w:rFonts w:asciiTheme="minorHAnsi" w:hAnsiTheme="minorHAnsi" w:cs="Calibri"/>
              </w:rPr>
            </w:pPr>
          </w:p>
        </w:tc>
        <w:tc>
          <w:tcPr>
            <w:tcW w:w="2707" w:type="dxa"/>
            <w:shd w:val="clear" w:color="auto" w:fill="95B3D7"/>
          </w:tcPr>
          <w:p w:rsidR="0017202A" w:rsidRDefault="0017202A">
            <w:pPr>
              <w:pStyle w:val="BodyText"/>
              <w:rPr>
                <w:rFonts w:asciiTheme="minorHAnsi" w:hAnsiTheme="minorHAnsi" w:cs="Calibri"/>
              </w:rPr>
            </w:pPr>
          </w:p>
        </w:tc>
        <w:tc>
          <w:tcPr>
            <w:tcW w:w="2707" w:type="dxa"/>
            <w:shd w:val="clear" w:color="auto" w:fill="95B3D7"/>
          </w:tcPr>
          <w:p w:rsidR="0017202A" w:rsidRDefault="0017202A">
            <w:pPr>
              <w:pStyle w:val="BodyText"/>
              <w:rPr>
                <w:rFonts w:asciiTheme="minorHAnsi" w:hAnsiTheme="minorHAnsi" w:cs="Calibri"/>
              </w:rPr>
            </w:pPr>
          </w:p>
        </w:tc>
      </w:tr>
      <w:tr w:rsidR="00C37572" w:rsidRPr="00CF3659" w:rsidTr="00C37572">
        <w:tc>
          <w:tcPr>
            <w:tcW w:w="918" w:type="dxa"/>
            <w:tcBorders>
              <w:left w:val="nil"/>
              <w:right w:val="nil"/>
            </w:tcBorders>
            <w:shd w:val="clear" w:color="auto" w:fill="95B3D7"/>
          </w:tcPr>
          <w:p w:rsidR="0017202A" w:rsidRDefault="00806324" w:rsidP="00B407AD">
            <w:pPr>
              <w:pStyle w:val="BodyText"/>
              <w:rPr>
                <w:rFonts w:asciiTheme="minorHAnsi" w:hAnsiTheme="minorHAnsi" w:cs="Calibri"/>
              </w:rPr>
            </w:pPr>
            <w:r w:rsidRPr="00806324">
              <w:rPr>
                <w:rFonts w:asciiTheme="minorHAnsi" w:hAnsiTheme="minorHAnsi" w:cs="Calibri"/>
              </w:rPr>
              <w:t>2010</w:t>
            </w:r>
          </w:p>
        </w:tc>
        <w:tc>
          <w:tcPr>
            <w:tcW w:w="2707" w:type="dxa"/>
            <w:tcBorders>
              <w:left w:val="nil"/>
              <w:right w:val="nil"/>
            </w:tcBorders>
            <w:shd w:val="clear" w:color="auto" w:fill="95B3D7"/>
          </w:tcPr>
          <w:p w:rsidR="0017202A" w:rsidRDefault="00806324">
            <w:pPr>
              <w:pStyle w:val="BodyText"/>
              <w:rPr>
                <w:rFonts w:asciiTheme="minorHAnsi" w:hAnsiTheme="minorHAnsi" w:cs="Calibri"/>
              </w:rPr>
            </w:pPr>
            <w:r w:rsidRPr="00806324">
              <w:rPr>
                <w:rFonts w:asciiTheme="minorHAnsi" w:hAnsiTheme="minorHAnsi" w:cs="Calibri"/>
              </w:rPr>
              <w:t>10%*</w:t>
            </w:r>
          </w:p>
        </w:tc>
        <w:tc>
          <w:tcPr>
            <w:tcW w:w="2707" w:type="dxa"/>
            <w:tcBorders>
              <w:left w:val="nil"/>
              <w:right w:val="nil"/>
            </w:tcBorders>
            <w:shd w:val="clear" w:color="auto" w:fill="95B3D7"/>
          </w:tcPr>
          <w:p w:rsidR="0017202A" w:rsidRDefault="0017202A">
            <w:pPr>
              <w:pStyle w:val="BodyText"/>
              <w:rPr>
                <w:rFonts w:asciiTheme="minorHAnsi" w:hAnsiTheme="minorHAnsi" w:cs="Calibri"/>
              </w:rPr>
            </w:pPr>
          </w:p>
        </w:tc>
        <w:tc>
          <w:tcPr>
            <w:tcW w:w="2707" w:type="dxa"/>
            <w:tcBorders>
              <w:left w:val="nil"/>
              <w:right w:val="nil"/>
            </w:tcBorders>
            <w:shd w:val="clear" w:color="auto" w:fill="95B3D7"/>
          </w:tcPr>
          <w:p w:rsidR="0017202A" w:rsidRDefault="0017202A">
            <w:pPr>
              <w:pStyle w:val="BodyText"/>
              <w:rPr>
                <w:rFonts w:asciiTheme="minorHAnsi" w:hAnsiTheme="minorHAnsi" w:cs="Calibri"/>
              </w:rPr>
            </w:pPr>
          </w:p>
        </w:tc>
      </w:tr>
      <w:tr w:rsidR="00C37572" w:rsidRPr="00CF3659" w:rsidTr="00C37572">
        <w:tc>
          <w:tcPr>
            <w:tcW w:w="918" w:type="dxa"/>
            <w:tcBorders>
              <w:left w:val="nil"/>
              <w:bottom w:val="single" w:sz="8" w:space="0" w:color="4F81BD"/>
              <w:right w:val="nil"/>
            </w:tcBorders>
            <w:shd w:val="clear" w:color="auto" w:fill="95B3D7"/>
          </w:tcPr>
          <w:p w:rsidR="0017202A" w:rsidRDefault="00806324" w:rsidP="00B407AD">
            <w:pPr>
              <w:pStyle w:val="BodyText"/>
              <w:rPr>
                <w:rFonts w:asciiTheme="minorHAnsi" w:hAnsiTheme="minorHAnsi" w:cs="Calibri"/>
              </w:rPr>
            </w:pPr>
            <w:r w:rsidRPr="00806324">
              <w:rPr>
                <w:rFonts w:asciiTheme="minorHAnsi" w:hAnsiTheme="minorHAnsi" w:cs="Calibri"/>
              </w:rPr>
              <w:t>2020</w:t>
            </w:r>
          </w:p>
        </w:tc>
        <w:tc>
          <w:tcPr>
            <w:tcW w:w="2707" w:type="dxa"/>
            <w:tcBorders>
              <w:left w:val="nil"/>
              <w:bottom w:val="single" w:sz="8" w:space="0" w:color="4F81BD"/>
              <w:right w:val="nil"/>
            </w:tcBorders>
            <w:shd w:val="clear" w:color="auto" w:fill="95B3D7"/>
          </w:tcPr>
          <w:p w:rsidR="0017202A" w:rsidRDefault="0017202A">
            <w:pPr>
              <w:pStyle w:val="BodyText"/>
              <w:rPr>
                <w:rFonts w:asciiTheme="minorHAnsi" w:hAnsiTheme="minorHAnsi" w:cs="Calibri"/>
              </w:rPr>
            </w:pPr>
          </w:p>
        </w:tc>
        <w:tc>
          <w:tcPr>
            <w:tcW w:w="2707" w:type="dxa"/>
            <w:tcBorders>
              <w:left w:val="nil"/>
              <w:bottom w:val="single" w:sz="8" w:space="0" w:color="4F81BD"/>
              <w:right w:val="nil"/>
            </w:tcBorders>
            <w:shd w:val="clear" w:color="auto" w:fill="95B3D7"/>
          </w:tcPr>
          <w:p w:rsidR="0017202A" w:rsidRDefault="0017202A">
            <w:pPr>
              <w:pStyle w:val="BodyText"/>
              <w:rPr>
                <w:rFonts w:asciiTheme="minorHAnsi" w:hAnsiTheme="minorHAnsi" w:cs="Calibri"/>
              </w:rPr>
            </w:pPr>
          </w:p>
        </w:tc>
        <w:tc>
          <w:tcPr>
            <w:tcW w:w="2707" w:type="dxa"/>
            <w:tcBorders>
              <w:left w:val="nil"/>
              <w:bottom w:val="single" w:sz="8" w:space="0" w:color="4F81BD"/>
              <w:right w:val="nil"/>
            </w:tcBorders>
            <w:shd w:val="clear" w:color="auto" w:fill="95B3D7"/>
          </w:tcPr>
          <w:p w:rsidR="0017202A" w:rsidRDefault="0017202A" w:rsidP="00F779A9">
            <w:pPr>
              <w:pStyle w:val="BodyText"/>
              <w:rPr>
                <w:rFonts w:asciiTheme="minorHAnsi" w:hAnsiTheme="minorHAnsi" w:cs="Calibri"/>
              </w:rPr>
            </w:pPr>
          </w:p>
        </w:tc>
      </w:tr>
    </w:tbl>
    <w:p w:rsidR="00C37572" w:rsidRPr="00CF3659" w:rsidRDefault="00806324" w:rsidP="009708CF">
      <w:pPr>
        <w:rPr>
          <w:rFonts w:asciiTheme="minorHAnsi" w:hAnsiTheme="minorHAnsi"/>
        </w:rPr>
      </w:pPr>
      <w:r w:rsidRPr="00806324">
        <w:rPr>
          <w:rFonts w:asciiTheme="minorHAnsi" w:hAnsiTheme="minorHAnsi"/>
        </w:rPr>
        <w:t>*Regional mandates in Heilongjian, Jilin, Liaoning, Anhui, and Henan</w:t>
      </w:r>
    </w:p>
    <w:p w:rsidR="00C37572" w:rsidRPr="00CF3659" w:rsidRDefault="00C37572" w:rsidP="009708CF">
      <w:pPr>
        <w:rPr>
          <w:rFonts w:asciiTheme="minorHAnsi" w:hAnsiTheme="minorHAnsi"/>
        </w:rPr>
      </w:pPr>
    </w:p>
    <w:p w:rsidR="00C37572" w:rsidRPr="00CF3659" w:rsidRDefault="00806324" w:rsidP="009708CF">
      <w:pPr>
        <w:pStyle w:val="Heading3"/>
        <w:rPr>
          <w:rFonts w:asciiTheme="minorHAnsi" w:hAnsiTheme="minorHAnsi"/>
        </w:rPr>
      </w:pPr>
      <w:bookmarkStart w:id="148" w:name="_Toc306616459"/>
      <w:bookmarkStart w:id="149" w:name="_Toc390843074"/>
      <w:r w:rsidRPr="00806324">
        <w:rPr>
          <w:rFonts w:asciiTheme="minorHAnsi" w:hAnsiTheme="minorHAnsi"/>
        </w:rPr>
        <w:t>Excise duty reductions</w:t>
      </w:r>
      <w:bookmarkEnd w:id="148"/>
      <w:bookmarkEnd w:id="149"/>
      <w:r w:rsidRPr="00806324">
        <w:rPr>
          <w:rFonts w:asciiTheme="minorHAnsi" w:hAnsiTheme="minorHAnsi"/>
        </w:rPr>
        <w:t xml:space="preserve"> </w:t>
      </w:r>
    </w:p>
    <w:p w:rsidR="00C37572" w:rsidRPr="00CF3659" w:rsidRDefault="00806324" w:rsidP="009708CF">
      <w:pPr>
        <w:rPr>
          <w:rFonts w:asciiTheme="minorHAnsi" w:hAnsiTheme="minorHAnsi"/>
          <w:b/>
          <w:bCs/>
        </w:rPr>
      </w:pPr>
      <w:r w:rsidRPr="00806324">
        <w:rPr>
          <w:rFonts w:asciiTheme="minorHAnsi" w:hAnsiTheme="minorHAnsi"/>
          <w:bCs/>
        </w:rPr>
        <w:t xml:space="preserve">China </w:t>
      </w:r>
      <w:r w:rsidRPr="00806324">
        <w:rPr>
          <w:rFonts w:asciiTheme="minorHAnsi" w:hAnsiTheme="minorHAnsi"/>
        </w:rPr>
        <w:t xml:space="preserve">Increased gasoline, diesel, and jet fuel prices in 2011, though at a slower pace than the rise in international crude prices. </w:t>
      </w:r>
      <w:r w:rsidRPr="00806324">
        <w:rPr>
          <w:rFonts w:asciiTheme="minorHAnsi" w:eastAsia="SimSun" w:hAnsiTheme="minorHAnsi"/>
          <w:lang w:eastAsia="zh-CN"/>
        </w:rPr>
        <w:t xml:space="preserve">The government has implemented preferential taxation policies for the bioethanol industry, exempting plants from a fuel </w:t>
      </w:r>
      <w:r w:rsidRPr="00806324">
        <w:rPr>
          <w:rFonts w:asciiTheme="minorHAnsi" w:hAnsiTheme="minorHAnsi"/>
        </w:rPr>
        <w:t>ethanol</w:t>
      </w:r>
      <w:r w:rsidRPr="00806324">
        <w:rPr>
          <w:rFonts w:asciiTheme="minorHAnsi" w:eastAsia="SimSun" w:hAnsiTheme="minorHAnsi"/>
          <w:lang w:eastAsia="zh-CN"/>
        </w:rPr>
        <w:t xml:space="preserve"> consumption tax of 5%</w:t>
      </w:r>
      <w:r w:rsidRPr="00806324">
        <w:rPr>
          <w:rFonts w:asciiTheme="minorHAnsi" w:hAnsiTheme="minorHAnsi"/>
        </w:rPr>
        <w:t xml:space="preserve">. </w:t>
      </w:r>
    </w:p>
    <w:p w:rsidR="00C37572" w:rsidRPr="00CF3659" w:rsidRDefault="00C37572" w:rsidP="009708CF">
      <w:pPr>
        <w:rPr>
          <w:rFonts w:asciiTheme="minorHAnsi" w:hAnsiTheme="minorHAnsi"/>
        </w:rPr>
      </w:pPr>
    </w:p>
    <w:p w:rsidR="00C37572" w:rsidRPr="00CF3659" w:rsidRDefault="00806324" w:rsidP="009708CF">
      <w:pPr>
        <w:pStyle w:val="Heading3"/>
        <w:rPr>
          <w:rFonts w:asciiTheme="minorHAnsi" w:hAnsiTheme="minorHAnsi"/>
        </w:rPr>
      </w:pPr>
      <w:bookmarkStart w:id="150" w:name="_Toc306616460"/>
      <w:bookmarkStart w:id="151" w:name="_Toc390843075"/>
      <w:r w:rsidRPr="00806324">
        <w:rPr>
          <w:rFonts w:asciiTheme="minorHAnsi" w:hAnsiTheme="minorHAnsi"/>
        </w:rPr>
        <w:t>Fiscal incentives</w:t>
      </w:r>
      <w:bookmarkEnd w:id="150"/>
      <w:bookmarkEnd w:id="151"/>
      <w:r w:rsidRPr="00806324">
        <w:rPr>
          <w:rFonts w:asciiTheme="minorHAnsi" w:hAnsiTheme="minorHAnsi"/>
        </w:rPr>
        <w:t xml:space="preserve"> </w:t>
      </w:r>
    </w:p>
    <w:p w:rsidR="00C37572" w:rsidRPr="00CF3659" w:rsidRDefault="00947317" w:rsidP="009708CF">
      <w:pPr>
        <w:rPr>
          <w:rFonts w:asciiTheme="minorHAnsi" w:hAnsiTheme="minorHAnsi"/>
        </w:rPr>
      </w:pPr>
      <w:r w:rsidRPr="00C3647B">
        <w:rPr>
          <w:rFonts w:asciiTheme="minorHAnsi" w:hAnsiTheme="minorHAnsi"/>
        </w:rPr>
        <w:t>I</w:t>
      </w:r>
      <w:r w:rsidR="00806324" w:rsidRPr="00C3647B">
        <w:rPr>
          <w:rFonts w:asciiTheme="minorHAnsi" w:hAnsiTheme="minorHAnsi"/>
        </w:rPr>
        <w:t xml:space="preserve">ncentives </w:t>
      </w:r>
      <w:r w:rsidRPr="00C3647B">
        <w:rPr>
          <w:rFonts w:asciiTheme="minorHAnsi" w:hAnsiTheme="minorHAnsi"/>
        </w:rPr>
        <w:t>were implemented in 2005 to support</w:t>
      </w:r>
      <w:r w:rsidR="00806324" w:rsidRPr="00C3647B">
        <w:rPr>
          <w:rFonts w:asciiTheme="minorHAnsi" w:hAnsiTheme="minorHAnsi"/>
        </w:rPr>
        <w:t xml:space="preserve"> the </w:t>
      </w:r>
      <w:r w:rsidRPr="00C3647B">
        <w:rPr>
          <w:rFonts w:asciiTheme="minorHAnsi" w:hAnsiTheme="minorHAnsi"/>
        </w:rPr>
        <w:t>initial</w:t>
      </w:r>
      <w:r w:rsidR="00806324" w:rsidRPr="00C3647B">
        <w:rPr>
          <w:rFonts w:asciiTheme="minorHAnsi" w:hAnsiTheme="minorHAnsi"/>
        </w:rPr>
        <w:t xml:space="preserve"> plants</w:t>
      </w:r>
      <w:r w:rsidRPr="00C3647B">
        <w:rPr>
          <w:rFonts w:asciiTheme="minorHAnsi" w:hAnsiTheme="minorHAnsi"/>
        </w:rPr>
        <w:t>, including</w:t>
      </w:r>
      <w:r w:rsidR="00806324" w:rsidRPr="00C3647B">
        <w:rPr>
          <w:rFonts w:asciiTheme="minorHAnsi" w:hAnsiTheme="minorHAnsi"/>
        </w:rPr>
        <w:t xml:space="preserve"> exemption from Sale</w:t>
      </w:r>
      <w:r w:rsidR="00E26E85">
        <w:rPr>
          <w:rFonts w:asciiTheme="minorHAnsi" w:hAnsiTheme="minorHAnsi"/>
        </w:rPr>
        <w:t>s (consumption)</w:t>
      </w:r>
      <w:r w:rsidR="00806324" w:rsidRPr="00C3647B">
        <w:rPr>
          <w:rFonts w:asciiTheme="minorHAnsi" w:hAnsiTheme="minorHAnsi"/>
        </w:rPr>
        <w:t xml:space="preserve"> Tax (5%) and refund of Value Added Tax </w:t>
      </w:r>
      <w:r w:rsidRPr="00C3647B">
        <w:rPr>
          <w:rFonts w:asciiTheme="minorHAnsi" w:hAnsiTheme="minorHAnsi"/>
        </w:rPr>
        <w:t xml:space="preserve">on bioethanol production </w:t>
      </w:r>
      <w:r w:rsidR="00806324" w:rsidRPr="00C3647B">
        <w:rPr>
          <w:rFonts w:asciiTheme="minorHAnsi" w:hAnsiTheme="minorHAnsi"/>
        </w:rPr>
        <w:t>(17%)</w:t>
      </w:r>
      <w:r w:rsidR="00B70102">
        <w:rPr>
          <w:rFonts w:asciiTheme="minorHAnsi" w:hAnsiTheme="minorHAnsi"/>
        </w:rPr>
        <w:t xml:space="preserve"> (Qiu et al. 2012)</w:t>
      </w:r>
      <w:r w:rsidR="00C3647B">
        <w:rPr>
          <w:rFonts w:asciiTheme="minorHAnsi" w:hAnsiTheme="minorHAnsi"/>
        </w:rPr>
        <w:t>.</w:t>
      </w:r>
      <w:r w:rsidR="00806324" w:rsidRPr="00806324">
        <w:rPr>
          <w:rFonts w:asciiTheme="minorHAnsi" w:hAnsiTheme="minorHAnsi"/>
        </w:rPr>
        <w:t xml:space="preserve"> </w:t>
      </w:r>
      <w:r w:rsidR="00806324" w:rsidRPr="00806324">
        <w:rPr>
          <w:rFonts w:asciiTheme="minorHAnsi" w:eastAsia="SimSun" w:hAnsiTheme="minorHAnsi"/>
          <w:lang w:eastAsia="zh-CN"/>
        </w:rPr>
        <w:t xml:space="preserve">In order to support the production of fuel ethanol, the Chinese government introduced a number of preferential policies, including the investment of US$ 70.6 million in a treasury bond fund for the construction of fuel ethanol plants in Henan, Anhui, and Jilin provinces. </w:t>
      </w:r>
      <w:r w:rsidR="00C3647B">
        <w:rPr>
          <w:rFonts w:asciiTheme="minorHAnsi" w:eastAsia="SimSun" w:hAnsiTheme="minorHAnsi"/>
          <w:lang w:eastAsia="zh-CN"/>
        </w:rPr>
        <w:t xml:space="preserve">Initially, </w:t>
      </w:r>
      <w:r>
        <w:rPr>
          <w:rFonts w:asciiTheme="minorHAnsi" w:hAnsiTheme="minorHAnsi"/>
        </w:rPr>
        <w:t>direct</w:t>
      </w:r>
      <w:r w:rsidR="00C3647B">
        <w:rPr>
          <w:rFonts w:asciiTheme="minorHAnsi" w:hAnsiTheme="minorHAnsi"/>
        </w:rPr>
        <w:t>, fixed</w:t>
      </w:r>
      <w:r w:rsidR="00806324" w:rsidRPr="00806324">
        <w:rPr>
          <w:rFonts w:asciiTheme="minorHAnsi" w:hAnsiTheme="minorHAnsi"/>
        </w:rPr>
        <w:t xml:space="preserve"> subsidies were offered by the central government to ensure a minimum profit for each of the plants. That is, the plants would receive extra governmental funds which not only made up for the loss, if there was, in production and marketing of bioethanol but also led to a reasonable profit. </w:t>
      </w:r>
      <w:r>
        <w:rPr>
          <w:rFonts w:asciiTheme="minorHAnsi" w:hAnsiTheme="minorHAnsi"/>
        </w:rPr>
        <w:t xml:space="preserve">This fixed subsidy </w:t>
      </w:r>
      <w:r w:rsidR="006F51C4">
        <w:rPr>
          <w:rFonts w:asciiTheme="minorHAnsi" w:hAnsiTheme="minorHAnsi"/>
        </w:rPr>
        <w:t xml:space="preserve">was amended in 2006 to a “flexible subsidy for loss” which still ensured a reasonable level of profit for the industry. </w:t>
      </w:r>
      <w:r w:rsidR="00806324" w:rsidRPr="00806324">
        <w:rPr>
          <w:rFonts w:asciiTheme="minorHAnsi" w:eastAsia="SimSun" w:hAnsiTheme="minorHAnsi"/>
          <w:lang w:eastAsia="zh-CN"/>
        </w:rPr>
        <w:t>The Central Financial Au</w:t>
      </w:r>
      <w:r w:rsidR="006F51C4">
        <w:rPr>
          <w:rFonts w:asciiTheme="minorHAnsi" w:eastAsia="SimSun" w:hAnsiTheme="minorHAnsi"/>
          <w:lang w:eastAsia="zh-CN"/>
        </w:rPr>
        <w:t>thority</w:t>
      </w:r>
      <w:r w:rsidR="00806324" w:rsidRPr="00806324">
        <w:rPr>
          <w:rFonts w:asciiTheme="minorHAnsi" w:eastAsia="SimSun" w:hAnsiTheme="minorHAnsi"/>
          <w:lang w:eastAsia="zh-CN"/>
        </w:rPr>
        <w:t xml:space="preserve"> allocated US$ 294 million to subsidize losses within the indu</w:t>
      </w:r>
      <w:r w:rsidR="006F51C4">
        <w:rPr>
          <w:rFonts w:asciiTheme="minorHAnsi" w:eastAsia="SimSun" w:hAnsiTheme="minorHAnsi"/>
          <w:lang w:eastAsia="zh-CN"/>
        </w:rPr>
        <w:t>stry, which effectively protected</w:t>
      </w:r>
      <w:r w:rsidR="00806324" w:rsidRPr="00806324">
        <w:rPr>
          <w:rFonts w:asciiTheme="minorHAnsi" w:eastAsia="SimSun" w:hAnsiTheme="minorHAnsi"/>
          <w:lang w:eastAsia="zh-CN"/>
        </w:rPr>
        <w:t xml:space="preserve"> the normal production and operation of fuel ethanol enterprises.</w:t>
      </w:r>
      <w:r w:rsidR="00806324" w:rsidRPr="00806324">
        <w:rPr>
          <w:rFonts w:asciiTheme="minorHAnsi" w:hAnsiTheme="minorHAnsi"/>
        </w:rPr>
        <w:t xml:space="preserve"> </w:t>
      </w:r>
    </w:p>
    <w:p w:rsidR="00C37572" w:rsidRPr="00CF3659" w:rsidRDefault="00C37572" w:rsidP="009708CF">
      <w:pPr>
        <w:rPr>
          <w:rFonts w:asciiTheme="minorHAnsi" w:hAnsiTheme="minorHAnsi"/>
        </w:rPr>
      </w:pPr>
    </w:p>
    <w:p w:rsidR="00C37572" w:rsidRDefault="00806324" w:rsidP="009708CF">
      <w:pPr>
        <w:rPr>
          <w:rFonts w:asciiTheme="minorHAnsi" w:hAnsiTheme="minorHAnsi"/>
        </w:rPr>
      </w:pPr>
      <w:r w:rsidRPr="00806324">
        <w:rPr>
          <w:rFonts w:asciiTheme="minorHAnsi" w:hAnsiTheme="minorHAnsi"/>
        </w:rPr>
        <w:t xml:space="preserve">The Chinese government continues to provide subsidy support and monetary payments to the ethanol industry. </w:t>
      </w:r>
      <w:r w:rsidR="00B70102">
        <w:rPr>
          <w:rFonts w:asciiTheme="minorHAnsi" w:hAnsiTheme="minorHAnsi"/>
        </w:rPr>
        <w:t>To promote non-grain based bioethanol, low interest loans and direct subsidies are also offered</w:t>
      </w:r>
      <w:r w:rsidRPr="00806324">
        <w:rPr>
          <w:rFonts w:asciiTheme="minorHAnsi" w:hAnsiTheme="minorHAnsi"/>
        </w:rPr>
        <w:t xml:space="preserve">. </w:t>
      </w:r>
      <w:r w:rsidR="000D0021">
        <w:rPr>
          <w:rFonts w:asciiTheme="minorHAnsi" w:hAnsiTheme="minorHAnsi"/>
        </w:rPr>
        <w:t>T</w:t>
      </w:r>
      <w:r w:rsidR="000D0021" w:rsidRPr="000D0021">
        <w:rPr>
          <w:rFonts w:asciiTheme="minorHAnsi" w:hAnsiTheme="minorHAnsi"/>
        </w:rPr>
        <w:t>he government has cut subsidies for fuel ethanol production from 19 cents/liter ($241/MT) in 2009 to 6 cents/liter ($79.4/MT) in 2012.</w:t>
      </w:r>
      <w:r w:rsidRPr="00806324">
        <w:rPr>
          <w:rFonts w:asciiTheme="minorHAnsi" w:eastAsia="SimSun" w:hAnsiTheme="minorHAnsi"/>
          <w:lang w:eastAsia="zh-CN"/>
        </w:rPr>
        <w:t xml:space="preserve">. The total </w:t>
      </w:r>
      <w:r w:rsidRPr="00806324">
        <w:rPr>
          <w:rFonts w:asciiTheme="minorHAnsi" w:hAnsiTheme="minorHAnsi"/>
        </w:rPr>
        <w:t>subsidy level is expected to go up to US$ 616 million by 2020.</w:t>
      </w:r>
      <w:r w:rsidR="00B70102">
        <w:rPr>
          <w:rFonts w:asciiTheme="minorHAnsi" w:hAnsiTheme="minorHAnsi"/>
        </w:rPr>
        <w:t xml:space="preserve"> To expand establishment of crops on marginal lands, the government also offered a one-off subsidy of 3000 yuan </w:t>
      </w:r>
      <w:r w:rsidR="00794198">
        <w:rPr>
          <w:rFonts w:asciiTheme="minorHAnsi" w:hAnsiTheme="minorHAnsi"/>
        </w:rPr>
        <w:t xml:space="preserve">per hectare </w:t>
      </w:r>
      <w:r w:rsidR="00B70102">
        <w:rPr>
          <w:rFonts w:asciiTheme="minorHAnsi" w:hAnsiTheme="minorHAnsi"/>
        </w:rPr>
        <w:t xml:space="preserve">for </w:t>
      </w:r>
      <w:r w:rsidR="00794198">
        <w:rPr>
          <w:rFonts w:asciiTheme="minorHAnsi" w:hAnsiTheme="minorHAnsi"/>
        </w:rPr>
        <w:t xml:space="preserve">planting of </w:t>
      </w:r>
      <w:r w:rsidR="00B70102">
        <w:rPr>
          <w:rFonts w:asciiTheme="minorHAnsi" w:hAnsiTheme="minorHAnsi"/>
        </w:rPr>
        <w:t>oil-bearing trees (biodiesel) and 2700 yuan for non-cereal feedstocks.</w:t>
      </w:r>
    </w:p>
    <w:p w:rsidR="00E26E85" w:rsidRDefault="00E26E85" w:rsidP="009708CF">
      <w:pPr>
        <w:rPr>
          <w:rFonts w:asciiTheme="minorHAnsi" w:hAnsiTheme="minorHAnsi"/>
        </w:rPr>
      </w:pPr>
    </w:p>
    <w:p w:rsidR="00E26E85" w:rsidRDefault="00E26E85" w:rsidP="009708CF">
      <w:pPr>
        <w:rPr>
          <w:rFonts w:asciiTheme="minorHAnsi" w:hAnsiTheme="minorHAnsi"/>
        </w:rPr>
      </w:pPr>
      <w:r>
        <w:rPr>
          <w:rFonts w:asciiTheme="minorHAnsi" w:hAnsiTheme="minorHAnsi"/>
        </w:rPr>
        <w:t>With respect to grain-based ethanol production, changes in incentives were implemented from 1 October 2011.  The Sales Tax rate of 5% will be gradually reintroduced beginning on that date until the full 5% will be applicable from 1 January 2015.  Where Value Added tax was refunded, this incentive was gradually reduced to zero refund</w:t>
      </w:r>
      <w:r w:rsidR="00574A61">
        <w:rPr>
          <w:rFonts w:asciiTheme="minorHAnsi" w:hAnsiTheme="minorHAnsi"/>
        </w:rPr>
        <w:t xml:space="preserve"> from 1 January 2014.</w:t>
      </w:r>
    </w:p>
    <w:p w:rsidR="00E26E85" w:rsidRDefault="00E26E85" w:rsidP="009708CF">
      <w:pPr>
        <w:rPr>
          <w:rFonts w:asciiTheme="minorHAnsi" w:hAnsiTheme="minorHAnsi"/>
        </w:rPr>
      </w:pPr>
    </w:p>
    <w:p w:rsidR="00574A61" w:rsidRPr="00CF3659" w:rsidRDefault="00574A61" w:rsidP="009708CF">
      <w:pPr>
        <w:rPr>
          <w:rFonts w:asciiTheme="minorHAnsi" w:hAnsiTheme="minorHAnsi"/>
        </w:rPr>
      </w:pPr>
      <w:r>
        <w:rPr>
          <w:rFonts w:asciiTheme="minorHAnsi" w:hAnsiTheme="minorHAnsi"/>
        </w:rPr>
        <w:t>Biodiesel derived from waste oil continues to be exempt from Sales Tax, while Value Added Tax is refunded and Income Tax reduced by 10%.</w:t>
      </w:r>
    </w:p>
    <w:p w:rsidR="00C37572" w:rsidRPr="00CF3659" w:rsidRDefault="00C37572" w:rsidP="009708CF">
      <w:pPr>
        <w:rPr>
          <w:rFonts w:asciiTheme="minorHAnsi" w:hAnsiTheme="minorHAnsi"/>
        </w:rPr>
      </w:pPr>
    </w:p>
    <w:p w:rsidR="00C37572" w:rsidRPr="00CF3659" w:rsidRDefault="00806324" w:rsidP="009708CF">
      <w:pPr>
        <w:pStyle w:val="Heading3"/>
        <w:rPr>
          <w:rFonts w:asciiTheme="minorHAnsi" w:hAnsiTheme="minorHAnsi"/>
        </w:rPr>
      </w:pPr>
      <w:bookmarkStart w:id="152" w:name="_Toc306616461"/>
      <w:bookmarkStart w:id="153" w:name="_Toc390843076"/>
      <w:r w:rsidRPr="00806324">
        <w:rPr>
          <w:rFonts w:asciiTheme="minorHAnsi" w:hAnsiTheme="minorHAnsi"/>
        </w:rPr>
        <w:t>Investment subsidies</w:t>
      </w:r>
      <w:bookmarkEnd w:id="152"/>
      <w:bookmarkEnd w:id="153"/>
    </w:p>
    <w:p w:rsidR="00C37572" w:rsidRPr="00CF3659" w:rsidRDefault="00C37572" w:rsidP="009708CF">
      <w:pPr>
        <w:rPr>
          <w:rFonts w:asciiTheme="minorHAnsi" w:hAnsiTheme="minorHAnsi"/>
        </w:rPr>
      </w:pPr>
    </w:p>
    <w:p w:rsidR="00C37572" w:rsidRPr="00CF3659" w:rsidRDefault="00806324" w:rsidP="009708CF">
      <w:pPr>
        <w:pStyle w:val="Heading3"/>
        <w:rPr>
          <w:rFonts w:asciiTheme="minorHAnsi" w:hAnsiTheme="minorHAnsi"/>
        </w:rPr>
      </w:pPr>
      <w:bookmarkStart w:id="154" w:name="_Toc306616462"/>
      <w:bookmarkStart w:id="155" w:name="_Toc390843077"/>
      <w:r w:rsidRPr="00806324">
        <w:rPr>
          <w:rFonts w:asciiTheme="minorHAnsi" w:hAnsiTheme="minorHAnsi"/>
        </w:rPr>
        <w:t>Other measures stimulating the implementation of biofuels</w:t>
      </w:r>
      <w:bookmarkEnd w:id="154"/>
      <w:bookmarkEnd w:id="155"/>
    </w:p>
    <w:p w:rsidR="00C37572" w:rsidRPr="00CF3659" w:rsidRDefault="00806324" w:rsidP="009708CF">
      <w:pPr>
        <w:rPr>
          <w:rFonts w:asciiTheme="minorHAnsi" w:hAnsiTheme="minorHAnsi"/>
        </w:rPr>
      </w:pPr>
      <w:r w:rsidRPr="00806324">
        <w:rPr>
          <w:rFonts w:asciiTheme="minorHAnsi" w:hAnsiTheme="minorHAnsi"/>
        </w:rPr>
        <w:t xml:space="preserve">Not available. </w:t>
      </w:r>
    </w:p>
    <w:p w:rsidR="00C37572" w:rsidRPr="00CF3659" w:rsidRDefault="00C37572" w:rsidP="009708CF">
      <w:pPr>
        <w:rPr>
          <w:rFonts w:asciiTheme="minorHAnsi" w:hAnsiTheme="minorHAnsi"/>
        </w:rPr>
      </w:pPr>
    </w:p>
    <w:p w:rsidR="00C37572" w:rsidRPr="00CF3659" w:rsidRDefault="00806324" w:rsidP="009708CF">
      <w:pPr>
        <w:pStyle w:val="Heading3"/>
        <w:rPr>
          <w:rFonts w:asciiTheme="minorHAnsi" w:hAnsiTheme="minorHAnsi"/>
        </w:rPr>
      </w:pPr>
      <w:bookmarkStart w:id="156" w:name="_Toc306616463"/>
      <w:bookmarkStart w:id="157" w:name="_Toc390843078"/>
      <w:r w:rsidRPr="00806324">
        <w:rPr>
          <w:rFonts w:asciiTheme="minorHAnsi" w:hAnsiTheme="minorHAnsi"/>
        </w:rPr>
        <w:t>Promotion of advanced biofuels</w:t>
      </w:r>
      <w:bookmarkEnd w:id="156"/>
      <w:bookmarkEnd w:id="157"/>
    </w:p>
    <w:p w:rsidR="00AA2104" w:rsidRPr="00CF3659" w:rsidRDefault="00806324" w:rsidP="009708CF">
      <w:pPr>
        <w:rPr>
          <w:rFonts w:asciiTheme="minorHAnsi" w:eastAsia="SimSun" w:hAnsiTheme="minorHAnsi"/>
          <w:lang w:eastAsia="zh-CN"/>
        </w:rPr>
      </w:pPr>
      <w:r w:rsidRPr="00806324">
        <w:rPr>
          <w:rFonts w:asciiTheme="minorHAnsi" w:eastAsia="SimSun" w:hAnsiTheme="minorHAnsi"/>
          <w:lang w:eastAsia="zh-CN"/>
        </w:rPr>
        <w:t>The ‘</w:t>
      </w:r>
      <w:r w:rsidRPr="00806324">
        <w:rPr>
          <w:rFonts w:asciiTheme="minorHAnsi" w:hAnsiTheme="minorHAnsi"/>
        </w:rPr>
        <w:t>Mid-Long Term Development Plan for Renewable Energy’</w:t>
      </w:r>
      <w:r w:rsidRPr="00806324">
        <w:rPr>
          <w:rFonts w:asciiTheme="minorHAnsi" w:eastAsia="SimSun" w:hAnsiTheme="minorHAnsi"/>
          <w:lang w:eastAsia="zh-CN"/>
        </w:rPr>
        <w:t xml:space="preserve"> acknowledges that it is necessary to proactively develop cellulosic biofuels. It is estimated that, if China’s biofuel target was only met through grain-based biofuel, that about 6.6% of China’s total cereal production (2009) would be required (Qiu et al. 2012).  This would have a grave impact on food security and therefore the development of advanced biofuels is very important.  Non-cereal feedstocks, such as sweet sorghum, sweet potato, sugarcane and cassava are some of the main ones considered for use.  There is also a drive towards 1.5 generation biofuels.</w:t>
      </w:r>
    </w:p>
    <w:p w:rsidR="00AA2104" w:rsidRPr="00CF3659" w:rsidRDefault="00AA2104" w:rsidP="009708CF">
      <w:pPr>
        <w:rPr>
          <w:rFonts w:asciiTheme="minorHAnsi" w:eastAsia="SimSun" w:hAnsiTheme="minorHAnsi"/>
          <w:lang w:eastAsia="zh-CN"/>
        </w:rPr>
      </w:pPr>
    </w:p>
    <w:p w:rsidR="00C37572" w:rsidRPr="00CF3659" w:rsidRDefault="00806324" w:rsidP="009708CF">
      <w:pPr>
        <w:rPr>
          <w:rFonts w:asciiTheme="minorHAnsi" w:eastAsia="SimSun" w:hAnsiTheme="minorHAnsi"/>
          <w:lang w:eastAsia="zh-CN"/>
        </w:rPr>
      </w:pPr>
      <w:r w:rsidRPr="00806324">
        <w:rPr>
          <w:rFonts w:asciiTheme="minorHAnsi" w:eastAsia="SimSun" w:hAnsiTheme="minorHAnsi"/>
          <w:lang w:eastAsia="zh-CN"/>
        </w:rPr>
        <w:t>The Ministry of Finance has stated that the production of cellulosic bioethanol should be encouraged by the combination of production, study and research, and the expansion of the pilot- and demonstration-scale plants. As at December 2009, there were eight pilot and demonstration plants for cellulosic-based ethanol production (Qiu et al. 2012).</w:t>
      </w:r>
    </w:p>
    <w:p w:rsidR="00C37572" w:rsidRPr="00CF3659" w:rsidRDefault="00C37572" w:rsidP="009708CF">
      <w:pPr>
        <w:rPr>
          <w:rFonts w:asciiTheme="minorHAnsi" w:hAnsiTheme="minorHAnsi"/>
        </w:rPr>
      </w:pPr>
    </w:p>
    <w:p w:rsidR="00C37572" w:rsidRPr="00CF3659" w:rsidRDefault="00806324" w:rsidP="009708CF">
      <w:pPr>
        <w:rPr>
          <w:rFonts w:asciiTheme="minorHAnsi" w:hAnsiTheme="minorHAnsi"/>
        </w:rPr>
      </w:pPr>
      <w:r w:rsidRPr="00806324">
        <w:rPr>
          <w:rFonts w:asciiTheme="minorHAnsi" w:hAnsiTheme="minorHAnsi"/>
        </w:rPr>
        <w:t>The Chinese government has ratified five fuel ethanol production plants for ethanol demand. Grain-based feedstock is used in the four plants in Jilin, Heilongjiang, Henan, and Anhui, and their production was about 1.4 MMT in 2007. The 5</w:t>
      </w:r>
      <w:r w:rsidRPr="00806324">
        <w:rPr>
          <w:rFonts w:asciiTheme="minorHAnsi" w:hAnsiTheme="minorHAnsi"/>
          <w:vertAlign w:val="superscript"/>
        </w:rPr>
        <w:t>th</w:t>
      </w:r>
      <w:r w:rsidRPr="00806324">
        <w:rPr>
          <w:rFonts w:asciiTheme="minorHAnsi" w:hAnsiTheme="minorHAnsi"/>
        </w:rPr>
        <w:t xml:space="preserve"> plant uses cassava as a feedstock.</w:t>
      </w:r>
    </w:p>
    <w:p w:rsidR="00C37572" w:rsidRPr="00CF3659" w:rsidRDefault="00C37572" w:rsidP="009708CF">
      <w:pPr>
        <w:rPr>
          <w:rFonts w:asciiTheme="minorHAnsi" w:hAnsiTheme="minorHAnsi"/>
        </w:rPr>
      </w:pPr>
    </w:p>
    <w:p w:rsidR="00C37572" w:rsidRPr="00CF3659" w:rsidRDefault="00806324" w:rsidP="009708CF">
      <w:pPr>
        <w:rPr>
          <w:rFonts w:asciiTheme="minorHAnsi" w:hAnsiTheme="minorHAnsi"/>
        </w:rPr>
      </w:pPr>
      <w:r w:rsidRPr="00806324">
        <w:rPr>
          <w:rFonts w:asciiTheme="minorHAnsi" w:hAnsiTheme="minorHAnsi"/>
        </w:rPr>
        <w:t>Recently, a two-stage dilute acid hydrolysis process has been developed by scientists in the East China University of Science and Technology, and a pilot scale plant with an annual production capacity of 600 tons from agricultural residues has been established in Fengxian, suburb of Shanghai. This was supported by Chinese government’s ‘‘863 Project”.</w:t>
      </w:r>
    </w:p>
    <w:p w:rsidR="00C37572" w:rsidRPr="00CF3659" w:rsidRDefault="00C37572" w:rsidP="009708CF">
      <w:pPr>
        <w:rPr>
          <w:rFonts w:asciiTheme="minorHAnsi" w:hAnsiTheme="minorHAnsi"/>
        </w:rPr>
      </w:pPr>
    </w:p>
    <w:p w:rsidR="00C37572" w:rsidRPr="00CF3659" w:rsidRDefault="00806324" w:rsidP="009708CF">
      <w:pPr>
        <w:rPr>
          <w:rFonts w:asciiTheme="minorHAnsi" w:hAnsiTheme="minorHAnsi"/>
        </w:rPr>
      </w:pPr>
      <w:r w:rsidRPr="00806324">
        <w:rPr>
          <w:rFonts w:asciiTheme="minorHAnsi" w:hAnsiTheme="minorHAnsi"/>
        </w:rPr>
        <w:t>Novozymes has a market share of about 50 percent in China in conventional biofuel production, but more opportunities will be created as the nation's new Five-Year Plan (2011-2015) places a heavy focus on advanced biofuel production, although detailed plans are not yet available. In May 2010, Novozymes, China National Cereals, Oils and Foodstuffs Corporation, and China Petrochemical Corporation announced the construction of a 10,000 ton-capacity demonstration plant for commercial-scale production of advanced biofuels from corn stover - the leaves and stalks of maize plants - which will begin in 2011.  In June 2012, China’s Shenquan Group announced an investment of $100 million to market cellulosic ethanol. Using Novozyme’s enzymes, Shenquan, who currently produces furfural from corncob xylose, will utilise the cellulose from the corncob for conversion into higher-value sugars for fermentation to ethanol.  The ethanol produced, however, will be marketed as an industrial solvent.</w:t>
      </w:r>
    </w:p>
    <w:p w:rsidR="00791465" w:rsidRPr="00CF3659" w:rsidRDefault="00791465" w:rsidP="009708CF">
      <w:pPr>
        <w:rPr>
          <w:rFonts w:asciiTheme="minorHAnsi" w:hAnsiTheme="minorHAnsi"/>
        </w:rPr>
      </w:pPr>
    </w:p>
    <w:p w:rsidR="001D79A3" w:rsidRPr="00CF3659" w:rsidRDefault="00806324" w:rsidP="009708CF">
      <w:pPr>
        <w:rPr>
          <w:rFonts w:asciiTheme="minorHAnsi" w:hAnsiTheme="minorHAnsi"/>
        </w:rPr>
      </w:pPr>
      <w:r w:rsidRPr="00806324">
        <w:rPr>
          <w:rFonts w:asciiTheme="minorHAnsi" w:hAnsiTheme="minorHAnsi"/>
        </w:rPr>
        <w:t>At the end of 2012, Shandong Longlive Biotechnology (Longlive) delivered its first 300 tonnes of fuel ethanol made from corncobs.  Longlive’s 51,500-tonne biofuel ethanol project is the first government-approved fuel ethanol produced in Shandong province and the fifth in the country.</w:t>
      </w:r>
    </w:p>
    <w:p w:rsidR="00C37572" w:rsidRPr="00CF3659" w:rsidRDefault="00C37572" w:rsidP="009708CF">
      <w:pPr>
        <w:rPr>
          <w:rFonts w:asciiTheme="minorHAnsi" w:hAnsiTheme="minorHAnsi"/>
        </w:rPr>
      </w:pPr>
    </w:p>
    <w:p w:rsidR="00C37572" w:rsidRPr="00CF3659" w:rsidRDefault="00806324" w:rsidP="009708CF">
      <w:pPr>
        <w:pStyle w:val="Heading2"/>
        <w:ind w:left="709" w:hanging="709"/>
        <w:rPr>
          <w:rFonts w:asciiTheme="minorHAnsi" w:hAnsiTheme="minorHAnsi"/>
          <w:sz w:val="20"/>
          <w:szCs w:val="20"/>
        </w:rPr>
      </w:pPr>
      <w:bookmarkStart w:id="158" w:name="_Toc306616464"/>
      <w:bookmarkStart w:id="159" w:name="_Toc313889606"/>
      <w:bookmarkStart w:id="160" w:name="_Toc390843079"/>
      <w:r w:rsidRPr="00806324">
        <w:rPr>
          <w:rFonts w:asciiTheme="minorHAnsi" w:hAnsiTheme="minorHAnsi"/>
          <w:sz w:val="20"/>
          <w:szCs w:val="20"/>
        </w:rPr>
        <w:t>Market development and policy effectiveness</w:t>
      </w:r>
      <w:bookmarkEnd w:id="158"/>
      <w:bookmarkEnd w:id="159"/>
      <w:bookmarkEnd w:id="160"/>
    </w:p>
    <w:p w:rsidR="002E312D" w:rsidRPr="00CF3659" w:rsidRDefault="00806324" w:rsidP="009708CF">
      <w:pPr>
        <w:rPr>
          <w:rFonts w:asciiTheme="minorHAnsi" w:hAnsiTheme="minorHAnsi"/>
        </w:rPr>
      </w:pPr>
      <w:r w:rsidRPr="00806324">
        <w:rPr>
          <w:rFonts w:asciiTheme="minorHAnsi" w:hAnsiTheme="minorHAnsi"/>
        </w:rPr>
        <w:t xml:space="preserve">Although diesel fuels are the most widely used fuels in China today, the lack of a mandate for biodiesel use has restricted the uptake of biodiesel products.  Biodiesel is produced in several small plants and mainly utilises waste oil, animal fats and wild oilseed plants for biodiesel production.  China is the largest importer of vegetable oils and soybeans in the world and therefore utilisation of these for biodiesel production is not feasible.  Instead, China has been looking to develop biodiesel production based on seeds of energy trees, such as </w:t>
      </w:r>
      <w:r w:rsidRPr="00806324">
        <w:rPr>
          <w:rFonts w:asciiTheme="minorHAnsi" w:hAnsiTheme="minorHAnsi"/>
          <w:i/>
        </w:rPr>
        <w:t>Jatropha</w:t>
      </w:r>
      <w:r w:rsidRPr="00806324">
        <w:rPr>
          <w:rFonts w:asciiTheme="minorHAnsi" w:hAnsiTheme="minorHAnsi"/>
        </w:rPr>
        <w:t xml:space="preserve">, </w:t>
      </w:r>
      <w:r w:rsidRPr="00806324">
        <w:rPr>
          <w:rFonts w:asciiTheme="minorHAnsi" w:hAnsiTheme="minorHAnsi"/>
          <w:i/>
        </w:rPr>
        <w:t>Xanthoceras sorbifolia</w:t>
      </w:r>
      <w:r w:rsidRPr="00806324">
        <w:rPr>
          <w:rFonts w:asciiTheme="minorHAnsi" w:hAnsiTheme="minorHAnsi"/>
        </w:rPr>
        <w:t xml:space="preserve"> and </w:t>
      </w:r>
      <w:r w:rsidRPr="00806324">
        <w:rPr>
          <w:rFonts w:asciiTheme="minorHAnsi" w:hAnsiTheme="minorHAnsi"/>
          <w:i/>
        </w:rPr>
        <w:t>Pistacia chinensis</w:t>
      </w:r>
      <w:r w:rsidRPr="00806324">
        <w:rPr>
          <w:rFonts w:asciiTheme="minorHAnsi" w:hAnsiTheme="minorHAnsi"/>
        </w:rPr>
        <w:t>, with the aim of growing these trees on hilly and marginal lands.  However, development of these plantations has been slow due to low yields, high risk and low return (Chang et al. 2012).</w:t>
      </w:r>
    </w:p>
    <w:p w:rsidR="00870D74" w:rsidRPr="00CF3659" w:rsidRDefault="00870D74" w:rsidP="009708CF">
      <w:pPr>
        <w:rPr>
          <w:rFonts w:asciiTheme="minorHAnsi" w:eastAsia="SimSun" w:hAnsiTheme="minorHAnsi"/>
          <w:lang w:eastAsia="zh-CN"/>
        </w:rPr>
      </w:pPr>
    </w:p>
    <w:p w:rsidR="00C37572" w:rsidRPr="00CF3659" w:rsidRDefault="00806324" w:rsidP="009708CF">
      <w:pPr>
        <w:rPr>
          <w:rFonts w:asciiTheme="minorHAnsi" w:hAnsiTheme="minorHAnsi"/>
        </w:rPr>
      </w:pPr>
      <w:r w:rsidRPr="00806324">
        <w:rPr>
          <w:rFonts w:asciiTheme="minorHAnsi" w:hAnsiTheme="minorHAnsi"/>
        </w:rPr>
        <w:t xml:space="preserve">Thus, most development has focused on bioethanol. </w:t>
      </w:r>
      <w:r w:rsidR="005B2523">
        <w:rPr>
          <w:rFonts w:asciiTheme="minorHAnsi" w:eastAsia="SimSun" w:hAnsiTheme="minorHAnsi"/>
          <w:lang w:eastAsia="zh-CN"/>
        </w:rPr>
        <w:t xml:space="preserve">At present, China has </w:t>
      </w:r>
      <w:r w:rsidRPr="00806324">
        <w:rPr>
          <w:rFonts w:asciiTheme="minorHAnsi" w:eastAsia="SimSun" w:hAnsiTheme="minorHAnsi"/>
          <w:lang w:eastAsia="zh-CN"/>
        </w:rPr>
        <w:t xml:space="preserve">five state certified fuel ethanol production plants. </w:t>
      </w:r>
      <w:r w:rsidR="005B2523">
        <w:rPr>
          <w:rFonts w:asciiTheme="minorHAnsi" w:hAnsiTheme="minorHAnsi"/>
        </w:rPr>
        <w:t>In 2012</w:t>
      </w:r>
      <w:r w:rsidRPr="00806324">
        <w:rPr>
          <w:rFonts w:asciiTheme="minorHAnsi" w:hAnsiTheme="minorHAnsi"/>
        </w:rPr>
        <w:t xml:space="preserve">, </w:t>
      </w:r>
      <w:r w:rsidR="005B2523">
        <w:rPr>
          <w:rFonts w:asciiTheme="minorHAnsi" w:hAnsiTheme="minorHAnsi"/>
        </w:rPr>
        <w:t>the estimated</w:t>
      </w:r>
      <w:r w:rsidRPr="00806324">
        <w:rPr>
          <w:rFonts w:asciiTheme="minorHAnsi" w:hAnsiTheme="minorHAnsi"/>
        </w:rPr>
        <w:t xml:space="preserve"> total bioethanol production for transportation use in China </w:t>
      </w:r>
      <w:r w:rsidR="005B2523">
        <w:rPr>
          <w:rFonts w:asciiTheme="minorHAnsi" w:hAnsiTheme="minorHAnsi"/>
        </w:rPr>
        <w:t>was</w:t>
      </w:r>
      <w:r w:rsidRPr="00806324">
        <w:rPr>
          <w:rFonts w:asciiTheme="minorHAnsi" w:hAnsiTheme="minorHAnsi"/>
        </w:rPr>
        <w:t xml:space="preserve"> about </w:t>
      </w:r>
      <w:r w:rsidR="005B2523">
        <w:rPr>
          <w:rFonts w:asciiTheme="minorHAnsi" w:hAnsiTheme="minorHAnsi"/>
        </w:rPr>
        <w:t>2,56 million litres per year. E</w:t>
      </w:r>
      <w:r w:rsidRPr="00806324">
        <w:rPr>
          <w:rFonts w:asciiTheme="minorHAnsi" w:hAnsiTheme="minorHAnsi"/>
        </w:rPr>
        <w:t xml:space="preserve">thanol gasoline blend (E10) is of mandatory use in nine provinces in China. According to the Middle and Long Term Development Plan of Renewable Energy formulated by the National Development and Reform Commission (NDRC), bioethanol production is expected to expand to 10 million tons per year (12,620 million litres) by 2020 and nationwide application of ethanol gasoline blend is to be realized. Most of this biofuel is sold as an E10 blend with gasoline. There are currently pilot ethanol production projects in Heilongjiang, Jilin, Liaoning, Henan, Anhui, Shandong, Jiangsu, Hebei, and Shanxi provinces. </w:t>
      </w:r>
    </w:p>
    <w:p w:rsidR="00C37572" w:rsidRPr="00CF3659" w:rsidRDefault="00C37572" w:rsidP="009708CF">
      <w:pPr>
        <w:rPr>
          <w:rFonts w:asciiTheme="minorHAnsi" w:hAnsiTheme="minorHAnsi"/>
        </w:rPr>
      </w:pPr>
    </w:p>
    <w:p w:rsidR="00C37572" w:rsidRPr="00CF3659" w:rsidRDefault="00806324" w:rsidP="009708CF">
      <w:pPr>
        <w:pStyle w:val="Caption"/>
        <w:rPr>
          <w:rFonts w:asciiTheme="minorHAnsi" w:hAnsiTheme="minorHAnsi"/>
        </w:rPr>
      </w:pPr>
      <w:r w:rsidRPr="00806324">
        <w:rPr>
          <w:rFonts w:asciiTheme="minorHAnsi" w:hAnsiTheme="minorHAnsi"/>
        </w:rPr>
        <w:t xml:space="preserve">Table </w:t>
      </w:r>
      <w:r w:rsidR="00526530" w:rsidRPr="00806324">
        <w:rPr>
          <w:rFonts w:asciiTheme="minorHAnsi" w:hAnsiTheme="minorHAnsi"/>
        </w:rPr>
        <w:fldChar w:fldCharType="begin"/>
      </w:r>
      <w:r w:rsidRPr="00806324">
        <w:rPr>
          <w:rFonts w:asciiTheme="minorHAnsi" w:hAnsiTheme="minorHAnsi"/>
        </w:rPr>
        <w:instrText xml:space="preserve"> STYLEREF 1 \s </w:instrText>
      </w:r>
      <w:r w:rsidR="00526530" w:rsidRPr="00806324">
        <w:rPr>
          <w:rFonts w:asciiTheme="minorHAnsi" w:hAnsiTheme="minorHAnsi"/>
        </w:rPr>
        <w:fldChar w:fldCharType="separate"/>
      </w:r>
      <w:r w:rsidRPr="00806324">
        <w:rPr>
          <w:rFonts w:asciiTheme="minorHAnsi" w:hAnsiTheme="minorHAnsi"/>
          <w:noProof/>
        </w:rPr>
        <w:t>5</w:t>
      </w:r>
      <w:r w:rsidR="00526530" w:rsidRPr="00806324">
        <w:rPr>
          <w:rFonts w:asciiTheme="minorHAnsi" w:hAnsiTheme="minorHAnsi"/>
        </w:rPr>
        <w:fldChar w:fldCharType="end"/>
      </w:r>
      <w:r w:rsidRPr="00806324">
        <w:rPr>
          <w:rFonts w:asciiTheme="minorHAnsi" w:hAnsiTheme="minorHAnsi"/>
        </w:rPr>
        <w:noBreakHyphen/>
      </w:r>
      <w:r w:rsidR="00526530" w:rsidRPr="00806324">
        <w:rPr>
          <w:rFonts w:asciiTheme="minorHAnsi" w:hAnsiTheme="minorHAnsi"/>
        </w:rPr>
        <w:fldChar w:fldCharType="begin"/>
      </w:r>
      <w:r w:rsidRPr="00806324">
        <w:rPr>
          <w:rFonts w:asciiTheme="minorHAnsi" w:hAnsiTheme="minorHAnsi"/>
        </w:rPr>
        <w:instrText xml:space="preserve"> SEQ Table \* ARABIC \s 1 </w:instrText>
      </w:r>
      <w:r w:rsidR="00526530" w:rsidRPr="00806324">
        <w:rPr>
          <w:rFonts w:asciiTheme="minorHAnsi" w:hAnsiTheme="minorHAnsi"/>
        </w:rPr>
        <w:fldChar w:fldCharType="separate"/>
      </w:r>
      <w:r w:rsidRPr="00806324">
        <w:rPr>
          <w:rFonts w:asciiTheme="minorHAnsi" w:hAnsiTheme="minorHAnsi"/>
          <w:noProof/>
        </w:rPr>
        <w:t>2</w:t>
      </w:r>
      <w:r w:rsidR="00526530" w:rsidRPr="00806324">
        <w:rPr>
          <w:rFonts w:asciiTheme="minorHAnsi" w:hAnsiTheme="minorHAnsi"/>
        </w:rPr>
        <w:fldChar w:fldCharType="end"/>
      </w:r>
      <w:r w:rsidRPr="00806324">
        <w:rPr>
          <w:rFonts w:asciiTheme="minorHAnsi" w:hAnsiTheme="minorHAnsi"/>
        </w:rPr>
        <w:t xml:space="preserve"> - Biofuel development and market share, China</w:t>
      </w:r>
    </w:p>
    <w:tbl>
      <w:tblPr>
        <w:tblW w:w="8931" w:type="dxa"/>
        <w:tblInd w:w="108" w:type="dxa"/>
        <w:tblBorders>
          <w:top w:val="single" w:sz="8" w:space="0" w:color="4F81BD"/>
          <w:bottom w:val="single" w:sz="8" w:space="0" w:color="4F81BD"/>
        </w:tblBorders>
        <w:shd w:val="clear" w:color="auto" w:fill="95B3D7"/>
        <w:tblLayout w:type="fixed"/>
        <w:tblLook w:val="0020" w:firstRow="1" w:lastRow="0" w:firstColumn="0" w:lastColumn="0" w:noHBand="0" w:noVBand="0"/>
      </w:tblPr>
      <w:tblGrid>
        <w:gridCol w:w="1026"/>
        <w:gridCol w:w="1323"/>
        <w:gridCol w:w="1323"/>
        <w:gridCol w:w="1323"/>
        <w:gridCol w:w="1323"/>
        <w:gridCol w:w="1195"/>
        <w:gridCol w:w="1418"/>
      </w:tblGrid>
      <w:tr w:rsidR="00C37572" w:rsidRPr="00CF3659" w:rsidTr="00C37572">
        <w:tc>
          <w:tcPr>
            <w:tcW w:w="1026" w:type="dxa"/>
            <w:tcBorders>
              <w:top w:val="single" w:sz="8" w:space="0" w:color="4F81BD"/>
              <w:left w:val="nil"/>
              <w:bottom w:val="single" w:sz="8" w:space="0" w:color="4F81BD"/>
              <w:right w:val="nil"/>
            </w:tcBorders>
            <w:shd w:val="clear" w:color="auto" w:fill="95B3D7"/>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Year</w:t>
            </w:r>
          </w:p>
        </w:tc>
        <w:tc>
          <w:tcPr>
            <w:tcW w:w="1323" w:type="dxa"/>
            <w:tcBorders>
              <w:top w:val="single" w:sz="8" w:space="0" w:color="4F81BD"/>
              <w:left w:val="nil"/>
              <w:bottom w:val="single" w:sz="8" w:space="0" w:color="4F81BD"/>
              <w:right w:val="nil"/>
            </w:tcBorders>
            <w:shd w:val="clear" w:color="auto" w:fill="95B3D7"/>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Biodiesel</w:t>
            </w:r>
          </w:p>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(million L/a)</w:t>
            </w:r>
          </w:p>
        </w:tc>
        <w:tc>
          <w:tcPr>
            <w:tcW w:w="1323" w:type="dxa"/>
            <w:tcBorders>
              <w:top w:val="single" w:sz="8" w:space="0" w:color="4F81BD"/>
              <w:left w:val="nil"/>
              <w:bottom w:val="single" w:sz="8" w:space="0" w:color="4F81BD"/>
              <w:right w:val="nil"/>
            </w:tcBorders>
            <w:shd w:val="clear" w:color="auto" w:fill="95B3D7"/>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Bioethanol</w:t>
            </w:r>
            <w:r w:rsidRPr="00806324">
              <w:rPr>
                <w:rFonts w:asciiTheme="minorHAnsi" w:hAnsiTheme="minorHAnsi" w:cs="Calibri"/>
                <w:b/>
                <w:bCs/>
                <w:color w:val="365F91"/>
                <w:lang w:val="en-CA"/>
              </w:rPr>
              <w:br/>
              <w:t>(million L/a)</w:t>
            </w:r>
          </w:p>
        </w:tc>
        <w:tc>
          <w:tcPr>
            <w:tcW w:w="1323" w:type="dxa"/>
            <w:tcBorders>
              <w:top w:val="single" w:sz="8" w:space="0" w:color="4F81BD"/>
              <w:left w:val="nil"/>
              <w:bottom w:val="single" w:sz="8" w:space="0" w:color="4F81BD"/>
              <w:right w:val="nil"/>
            </w:tcBorders>
            <w:shd w:val="clear" w:color="auto" w:fill="95B3D7"/>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PPO</w:t>
            </w:r>
            <w:r w:rsidRPr="00806324">
              <w:rPr>
                <w:rFonts w:asciiTheme="minorHAnsi" w:hAnsiTheme="minorHAnsi" w:cs="Calibri"/>
                <w:b/>
                <w:bCs/>
                <w:color w:val="365F91"/>
                <w:lang w:val="en-CA"/>
              </w:rPr>
              <w:br/>
              <w:t>(n/a)</w:t>
            </w:r>
          </w:p>
        </w:tc>
        <w:tc>
          <w:tcPr>
            <w:tcW w:w="1323" w:type="dxa"/>
            <w:tcBorders>
              <w:top w:val="single" w:sz="8" w:space="0" w:color="4F81BD"/>
              <w:left w:val="nil"/>
              <w:bottom w:val="single" w:sz="8" w:space="0" w:color="4F81BD"/>
              <w:right w:val="nil"/>
            </w:tcBorders>
            <w:shd w:val="clear" w:color="auto" w:fill="95B3D7"/>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Biogas</w:t>
            </w:r>
          </w:p>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(n/a)</w:t>
            </w:r>
          </w:p>
        </w:tc>
        <w:tc>
          <w:tcPr>
            <w:tcW w:w="1195" w:type="dxa"/>
            <w:tcBorders>
              <w:top w:val="single" w:sz="8" w:space="0" w:color="4F81BD"/>
              <w:left w:val="nil"/>
              <w:bottom w:val="single" w:sz="8" w:space="0" w:color="4F81BD"/>
              <w:right w:val="nil"/>
            </w:tcBorders>
            <w:shd w:val="clear" w:color="auto" w:fill="95B3D7"/>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2</w:t>
            </w:r>
            <w:r w:rsidRPr="00806324">
              <w:rPr>
                <w:rFonts w:asciiTheme="minorHAnsi" w:hAnsiTheme="minorHAnsi" w:cs="Calibri"/>
                <w:b/>
                <w:bCs/>
                <w:color w:val="365F91"/>
                <w:vertAlign w:val="superscript"/>
                <w:lang w:val="en-CA"/>
              </w:rPr>
              <w:t>nd</w:t>
            </w:r>
            <w:r w:rsidRPr="00806324">
              <w:rPr>
                <w:rFonts w:asciiTheme="minorHAnsi" w:hAnsiTheme="minorHAnsi" w:cs="Calibri"/>
                <w:b/>
                <w:bCs/>
                <w:color w:val="365F91"/>
                <w:lang w:val="en-CA"/>
              </w:rPr>
              <w:t xml:space="preserve">-Gen </w:t>
            </w:r>
            <w:r w:rsidRPr="00806324">
              <w:rPr>
                <w:rFonts w:asciiTheme="minorHAnsi" w:hAnsiTheme="minorHAnsi" w:cs="Calibri"/>
                <w:b/>
                <w:bCs/>
                <w:color w:val="365F91"/>
                <w:lang w:val="en-CA"/>
              </w:rPr>
              <w:br/>
              <w:t>(n/a)</w:t>
            </w:r>
          </w:p>
        </w:tc>
        <w:tc>
          <w:tcPr>
            <w:tcW w:w="1418" w:type="dxa"/>
            <w:tcBorders>
              <w:top w:val="single" w:sz="8" w:space="0" w:color="4F81BD"/>
              <w:left w:val="nil"/>
              <w:bottom w:val="single" w:sz="8" w:space="0" w:color="4F81BD"/>
              <w:right w:val="nil"/>
            </w:tcBorders>
            <w:shd w:val="clear" w:color="auto" w:fill="95B3D7"/>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 xml:space="preserve">Market share </w:t>
            </w:r>
            <w:r w:rsidRPr="00806324">
              <w:rPr>
                <w:rFonts w:asciiTheme="minorHAnsi" w:hAnsiTheme="minorHAnsi" w:cs="Calibri"/>
                <w:b/>
                <w:bCs/>
                <w:color w:val="365F91"/>
                <w:lang w:val="en-CA"/>
              </w:rPr>
              <w:br/>
              <w:t>(%)</w:t>
            </w:r>
          </w:p>
        </w:tc>
      </w:tr>
      <w:tr w:rsidR="00C37572" w:rsidRPr="00CF3659" w:rsidTr="00C37572">
        <w:tc>
          <w:tcPr>
            <w:tcW w:w="1026" w:type="dxa"/>
            <w:tcBorders>
              <w:left w:val="nil"/>
              <w:right w:val="nil"/>
            </w:tcBorders>
            <w:shd w:val="clear" w:color="auto" w:fill="95B3D7"/>
          </w:tcPr>
          <w:p w:rsidR="0017202A" w:rsidRDefault="00806324">
            <w:pPr>
              <w:pStyle w:val="BodyText"/>
              <w:rPr>
                <w:rFonts w:asciiTheme="minorHAnsi" w:hAnsiTheme="minorHAnsi" w:cs="Calibri"/>
              </w:rPr>
            </w:pPr>
            <w:r w:rsidRPr="00806324">
              <w:rPr>
                <w:rFonts w:asciiTheme="minorHAnsi" w:hAnsiTheme="minorHAnsi" w:cs="Calibri"/>
              </w:rPr>
              <w:t>2004</w:t>
            </w:r>
          </w:p>
        </w:tc>
        <w:tc>
          <w:tcPr>
            <w:tcW w:w="1323" w:type="dxa"/>
            <w:tcBorders>
              <w:left w:val="nil"/>
              <w:right w:val="nil"/>
            </w:tcBorders>
            <w:shd w:val="clear" w:color="auto" w:fill="95B3D7"/>
          </w:tcPr>
          <w:p w:rsidR="0017202A" w:rsidRDefault="0017202A">
            <w:pPr>
              <w:pStyle w:val="BodyText"/>
              <w:rPr>
                <w:rFonts w:asciiTheme="minorHAnsi" w:hAnsiTheme="minorHAnsi" w:cs="Calibri"/>
              </w:rPr>
            </w:pPr>
          </w:p>
        </w:tc>
        <w:tc>
          <w:tcPr>
            <w:tcW w:w="1323" w:type="dxa"/>
            <w:tcBorders>
              <w:left w:val="nil"/>
              <w:right w:val="nil"/>
            </w:tcBorders>
            <w:shd w:val="clear" w:color="auto" w:fill="95B3D7"/>
          </w:tcPr>
          <w:p w:rsidR="0017202A" w:rsidRDefault="0017202A">
            <w:pPr>
              <w:pStyle w:val="BodyText"/>
              <w:rPr>
                <w:rFonts w:asciiTheme="minorHAnsi" w:hAnsiTheme="minorHAnsi" w:cs="Calibri"/>
              </w:rPr>
            </w:pPr>
          </w:p>
        </w:tc>
        <w:tc>
          <w:tcPr>
            <w:tcW w:w="1323" w:type="dxa"/>
            <w:tcBorders>
              <w:left w:val="nil"/>
              <w:right w:val="nil"/>
            </w:tcBorders>
            <w:shd w:val="clear" w:color="auto" w:fill="95B3D7"/>
          </w:tcPr>
          <w:p w:rsidR="0017202A" w:rsidRDefault="0017202A">
            <w:pPr>
              <w:pStyle w:val="BodyText"/>
              <w:rPr>
                <w:rFonts w:asciiTheme="minorHAnsi" w:hAnsiTheme="minorHAnsi" w:cs="Calibri"/>
              </w:rPr>
            </w:pPr>
          </w:p>
        </w:tc>
        <w:tc>
          <w:tcPr>
            <w:tcW w:w="1323" w:type="dxa"/>
            <w:tcBorders>
              <w:left w:val="nil"/>
              <w:right w:val="nil"/>
            </w:tcBorders>
            <w:shd w:val="clear" w:color="auto" w:fill="95B3D7"/>
          </w:tcPr>
          <w:p w:rsidR="0017202A" w:rsidRDefault="0017202A">
            <w:pPr>
              <w:pStyle w:val="BodyText"/>
              <w:rPr>
                <w:rFonts w:asciiTheme="minorHAnsi" w:hAnsiTheme="minorHAnsi" w:cs="Calibri"/>
              </w:rPr>
            </w:pPr>
          </w:p>
        </w:tc>
        <w:tc>
          <w:tcPr>
            <w:tcW w:w="1195" w:type="dxa"/>
            <w:tcBorders>
              <w:left w:val="nil"/>
              <w:right w:val="nil"/>
            </w:tcBorders>
            <w:shd w:val="clear" w:color="auto" w:fill="95B3D7"/>
          </w:tcPr>
          <w:p w:rsidR="0017202A" w:rsidRDefault="0017202A">
            <w:pPr>
              <w:rPr>
                <w:rFonts w:asciiTheme="minorHAnsi" w:hAnsiTheme="minorHAnsi"/>
                <w:color w:val="365F91"/>
              </w:rPr>
            </w:pPr>
          </w:p>
        </w:tc>
        <w:tc>
          <w:tcPr>
            <w:tcW w:w="1418" w:type="dxa"/>
            <w:tcBorders>
              <w:left w:val="nil"/>
              <w:right w:val="nil"/>
            </w:tcBorders>
            <w:shd w:val="clear" w:color="auto" w:fill="95B3D7"/>
          </w:tcPr>
          <w:p w:rsidR="0017202A" w:rsidRDefault="0017202A">
            <w:pPr>
              <w:pStyle w:val="BodyText"/>
              <w:rPr>
                <w:rFonts w:asciiTheme="minorHAnsi" w:hAnsiTheme="minorHAnsi" w:cs="Calibri"/>
              </w:rPr>
            </w:pPr>
          </w:p>
        </w:tc>
      </w:tr>
      <w:tr w:rsidR="00C37572" w:rsidRPr="00CF3659" w:rsidTr="00C37572">
        <w:tc>
          <w:tcPr>
            <w:tcW w:w="1026" w:type="dxa"/>
            <w:shd w:val="clear" w:color="auto" w:fill="95B3D7"/>
          </w:tcPr>
          <w:p w:rsidR="0017202A" w:rsidRDefault="00806324">
            <w:pPr>
              <w:pStyle w:val="BodyText"/>
              <w:rPr>
                <w:rFonts w:asciiTheme="minorHAnsi" w:hAnsiTheme="minorHAnsi" w:cs="Calibri"/>
              </w:rPr>
            </w:pPr>
            <w:r w:rsidRPr="00806324">
              <w:rPr>
                <w:rFonts w:asciiTheme="minorHAnsi" w:hAnsiTheme="minorHAnsi" w:cs="Calibri"/>
              </w:rPr>
              <w:t>2005</w:t>
            </w:r>
          </w:p>
        </w:tc>
        <w:tc>
          <w:tcPr>
            <w:tcW w:w="1323" w:type="dxa"/>
            <w:shd w:val="clear" w:color="auto" w:fill="95B3D7"/>
          </w:tcPr>
          <w:p w:rsidR="0017202A" w:rsidRDefault="00806324">
            <w:pPr>
              <w:pStyle w:val="BodyText"/>
              <w:rPr>
                <w:rFonts w:asciiTheme="minorHAnsi" w:hAnsiTheme="minorHAnsi" w:cs="Calibri"/>
              </w:rPr>
            </w:pPr>
            <w:r w:rsidRPr="00806324">
              <w:rPr>
                <w:rFonts w:asciiTheme="minorHAnsi" w:hAnsiTheme="minorHAnsi" w:cs="Calibri"/>
              </w:rPr>
              <w:t>59</w:t>
            </w:r>
          </w:p>
        </w:tc>
        <w:tc>
          <w:tcPr>
            <w:tcW w:w="1323" w:type="dxa"/>
            <w:shd w:val="clear" w:color="auto" w:fill="95B3D7"/>
          </w:tcPr>
          <w:p w:rsidR="0017202A" w:rsidRDefault="00806324">
            <w:pPr>
              <w:pStyle w:val="BodyText"/>
              <w:rPr>
                <w:rFonts w:asciiTheme="minorHAnsi" w:hAnsiTheme="minorHAnsi" w:cs="Calibri"/>
              </w:rPr>
            </w:pPr>
            <w:r w:rsidRPr="00806324">
              <w:rPr>
                <w:rFonts w:asciiTheme="minorHAnsi" w:hAnsiTheme="minorHAnsi" w:cs="Calibri"/>
              </w:rPr>
              <w:t>1,300</w:t>
            </w:r>
          </w:p>
        </w:tc>
        <w:tc>
          <w:tcPr>
            <w:tcW w:w="1323" w:type="dxa"/>
            <w:shd w:val="clear" w:color="auto" w:fill="95B3D7"/>
          </w:tcPr>
          <w:p w:rsidR="0017202A" w:rsidRDefault="0017202A">
            <w:pPr>
              <w:pStyle w:val="BodyText"/>
              <w:rPr>
                <w:rFonts w:asciiTheme="minorHAnsi" w:hAnsiTheme="minorHAnsi" w:cs="Calibri"/>
              </w:rPr>
            </w:pPr>
          </w:p>
        </w:tc>
        <w:tc>
          <w:tcPr>
            <w:tcW w:w="1323" w:type="dxa"/>
            <w:shd w:val="clear" w:color="auto" w:fill="95B3D7"/>
          </w:tcPr>
          <w:p w:rsidR="0017202A" w:rsidRDefault="0017202A">
            <w:pPr>
              <w:pStyle w:val="BodyText"/>
              <w:rPr>
                <w:rFonts w:asciiTheme="minorHAnsi" w:hAnsiTheme="minorHAnsi" w:cs="Calibri"/>
              </w:rPr>
            </w:pPr>
          </w:p>
        </w:tc>
        <w:tc>
          <w:tcPr>
            <w:tcW w:w="1195" w:type="dxa"/>
            <w:shd w:val="clear" w:color="auto" w:fill="95B3D7"/>
          </w:tcPr>
          <w:p w:rsidR="0017202A" w:rsidRDefault="0017202A">
            <w:pPr>
              <w:rPr>
                <w:rFonts w:asciiTheme="minorHAnsi" w:hAnsiTheme="minorHAnsi"/>
                <w:color w:val="365F91"/>
              </w:rPr>
            </w:pPr>
          </w:p>
        </w:tc>
        <w:tc>
          <w:tcPr>
            <w:tcW w:w="1418" w:type="dxa"/>
            <w:shd w:val="clear" w:color="auto" w:fill="95B3D7"/>
          </w:tcPr>
          <w:p w:rsidR="0017202A" w:rsidRDefault="0017202A">
            <w:pPr>
              <w:pStyle w:val="BodyText"/>
              <w:rPr>
                <w:rFonts w:asciiTheme="minorHAnsi" w:hAnsiTheme="minorHAnsi" w:cs="Calibri"/>
              </w:rPr>
            </w:pPr>
          </w:p>
        </w:tc>
      </w:tr>
      <w:tr w:rsidR="00C37572" w:rsidRPr="00CF3659" w:rsidTr="00C37572">
        <w:tc>
          <w:tcPr>
            <w:tcW w:w="1026" w:type="dxa"/>
            <w:tcBorders>
              <w:left w:val="nil"/>
              <w:right w:val="nil"/>
            </w:tcBorders>
            <w:shd w:val="clear" w:color="auto" w:fill="95B3D7"/>
          </w:tcPr>
          <w:p w:rsidR="0017202A" w:rsidRDefault="00806324">
            <w:pPr>
              <w:pStyle w:val="BodyText"/>
              <w:rPr>
                <w:rFonts w:asciiTheme="minorHAnsi" w:hAnsiTheme="minorHAnsi" w:cs="Calibri"/>
                <w:color w:val="auto"/>
              </w:rPr>
            </w:pPr>
            <w:r w:rsidRPr="00806324">
              <w:rPr>
                <w:rFonts w:asciiTheme="minorHAnsi" w:hAnsiTheme="minorHAnsi" w:cs="Calibri"/>
              </w:rPr>
              <w:t>2006</w:t>
            </w:r>
          </w:p>
        </w:tc>
        <w:tc>
          <w:tcPr>
            <w:tcW w:w="1323" w:type="dxa"/>
            <w:tcBorders>
              <w:left w:val="nil"/>
              <w:right w:val="nil"/>
            </w:tcBorders>
            <w:shd w:val="clear" w:color="auto" w:fill="95B3D7"/>
          </w:tcPr>
          <w:p w:rsidR="0017202A" w:rsidRDefault="00806324">
            <w:pPr>
              <w:pStyle w:val="BodyText"/>
              <w:rPr>
                <w:rFonts w:asciiTheme="minorHAnsi" w:hAnsiTheme="minorHAnsi" w:cs="Calibri"/>
                <w:color w:val="auto"/>
              </w:rPr>
            </w:pPr>
            <w:r w:rsidRPr="00806324">
              <w:rPr>
                <w:rFonts w:asciiTheme="minorHAnsi" w:hAnsiTheme="minorHAnsi" w:cs="Calibri"/>
              </w:rPr>
              <w:t>60</w:t>
            </w:r>
          </w:p>
        </w:tc>
        <w:tc>
          <w:tcPr>
            <w:tcW w:w="1323" w:type="dxa"/>
            <w:tcBorders>
              <w:left w:val="nil"/>
              <w:right w:val="nil"/>
            </w:tcBorders>
            <w:shd w:val="clear" w:color="auto" w:fill="95B3D7"/>
          </w:tcPr>
          <w:p w:rsidR="0017202A" w:rsidRDefault="00806324">
            <w:pPr>
              <w:pStyle w:val="BodyText"/>
              <w:rPr>
                <w:rFonts w:asciiTheme="minorHAnsi" w:hAnsiTheme="minorHAnsi" w:cs="Calibri"/>
                <w:color w:val="auto"/>
              </w:rPr>
            </w:pPr>
            <w:r w:rsidRPr="00806324">
              <w:rPr>
                <w:rFonts w:asciiTheme="minorHAnsi" w:hAnsiTheme="minorHAnsi" w:cs="Calibri"/>
              </w:rPr>
              <w:t>1,800</w:t>
            </w:r>
          </w:p>
        </w:tc>
        <w:tc>
          <w:tcPr>
            <w:tcW w:w="1323" w:type="dxa"/>
            <w:tcBorders>
              <w:left w:val="nil"/>
              <w:right w:val="nil"/>
            </w:tcBorders>
            <w:shd w:val="clear" w:color="auto" w:fill="95B3D7"/>
          </w:tcPr>
          <w:p w:rsidR="0017202A" w:rsidRDefault="0017202A">
            <w:pPr>
              <w:pStyle w:val="BodyText"/>
              <w:rPr>
                <w:rFonts w:asciiTheme="minorHAnsi" w:hAnsiTheme="minorHAnsi" w:cs="Calibri"/>
              </w:rPr>
            </w:pPr>
          </w:p>
        </w:tc>
        <w:tc>
          <w:tcPr>
            <w:tcW w:w="1323" w:type="dxa"/>
            <w:tcBorders>
              <w:left w:val="nil"/>
              <w:right w:val="nil"/>
            </w:tcBorders>
            <w:shd w:val="clear" w:color="auto" w:fill="95B3D7"/>
          </w:tcPr>
          <w:p w:rsidR="0017202A" w:rsidRDefault="0017202A">
            <w:pPr>
              <w:pStyle w:val="BodyText"/>
              <w:rPr>
                <w:rFonts w:asciiTheme="minorHAnsi" w:hAnsiTheme="minorHAnsi" w:cs="Calibri"/>
              </w:rPr>
            </w:pPr>
          </w:p>
        </w:tc>
        <w:tc>
          <w:tcPr>
            <w:tcW w:w="1195" w:type="dxa"/>
            <w:tcBorders>
              <w:left w:val="nil"/>
              <w:right w:val="nil"/>
            </w:tcBorders>
            <w:shd w:val="clear" w:color="auto" w:fill="95B3D7"/>
          </w:tcPr>
          <w:p w:rsidR="0017202A" w:rsidRDefault="0017202A">
            <w:pPr>
              <w:rPr>
                <w:rFonts w:asciiTheme="minorHAnsi" w:hAnsiTheme="minorHAnsi"/>
                <w:color w:val="365F91"/>
              </w:rPr>
            </w:pPr>
          </w:p>
        </w:tc>
        <w:tc>
          <w:tcPr>
            <w:tcW w:w="1418" w:type="dxa"/>
            <w:tcBorders>
              <w:left w:val="nil"/>
              <w:right w:val="nil"/>
            </w:tcBorders>
            <w:shd w:val="clear" w:color="auto" w:fill="95B3D7"/>
          </w:tcPr>
          <w:p w:rsidR="0017202A" w:rsidRDefault="0017202A">
            <w:pPr>
              <w:pStyle w:val="BodyText"/>
              <w:rPr>
                <w:rFonts w:asciiTheme="minorHAnsi" w:hAnsiTheme="minorHAnsi" w:cs="Calibri"/>
              </w:rPr>
            </w:pPr>
          </w:p>
        </w:tc>
      </w:tr>
      <w:tr w:rsidR="00C37572" w:rsidRPr="00CF3659" w:rsidTr="00C37572">
        <w:tc>
          <w:tcPr>
            <w:tcW w:w="1026" w:type="dxa"/>
            <w:shd w:val="clear" w:color="auto" w:fill="95B3D7"/>
          </w:tcPr>
          <w:p w:rsidR="0017202A" w:rsidRDefault="00806324">
            <w:pPr>
              <w:pStyle w:val="BodyText"/>
              <w:rPr>
                <w:rFonts w:asciiTheme="minorHAnsi" w:hAnsiTheme="minorHAnsi" w:cs="Calibri"/>
                <w:color w:val="auto"/>
              </w:rPr>
            </w:pPr>
            <w:r w:rsidRPr="00806324">
              <w:rPr>
                <w:rFonts w:asciiTheme="minorHAnsi" w:hAnsiTheme="minorHAnsi" w:cs="Calibri"/>
              </w:rPr>
              <w:t>2007</w:t>
            </w:r>
          </w:p>
        </w:tc>
        <w:tc>
          <w:tcPr>
            <w:tcW w:w="1323" w:type="dxa"/>
            <w:shd w:val="clear" w:color="auto" w:fill="95B3D7"/>
          </w:tcPr>
          <w:p w:rsidR="0017202A" w:rsidRDefault="00806324">
            <w:pPr>
              <w:pStyle w:val="BodyText"/>
              <w:rPr>
                <w:rFonts w:asciiTheme="minorHAnsi" w:hAnsiTheme="minorHAnsi" w:cs="Calibri"/>
                <w:color w:val="auto"/>
              </w:rPr>
            </w:pPr>
            <w:r w:rsidRPr="00806324">
              <w:rPr>
                <w:rFonts w:asciiTheme="minorHAnsi" w:hAnsiTheme="minorHAnsi" w:cs="Calibri"/>
              </w:rPr>
              <w:t>60</w:t>
            </w:r>
          </w:p>
        </w:tc>
        <w:tc>
          <w:tcPr>
            <w:tcW w:w="1323" w:type="dxa"/>
            <w:shd w:val="clear" w:color="auto" w:fill="95B3D7"/>
          </w:tcPr>
          <w:p w:rsidR="0017202A" w:rsidRDefault="00806324">
            <w:pPr>
              <w:pStyle w:val="BodyText"/>
              <w:rPr>
                <w:rFonts w:asciiTheme="minorHAnsi" w:hAnsiTheme="minorHAnsi" w:cs="Calibri"/>
                <w:color w:val="auto"/>
              </w:rPr>
            </w:pPr>
            <w:r w:rsidRPr="00806324">
              <w:rPr>
                <w:rFonts w:asciiTheme="minorHAnsi" w:hAnsiTheme="minorHAnsi" w:cs="Calibri"/>
              </w:rPr>
              <w:t>1,840</w:t>
            </w:r>
          </w:p>
        </w:tc>
        <w:tc>
          <w:tcPr>
            <w:tcW w:w="1323" w:type="dxa"/>
            <w:shd w:val="clear" w:color="auto" w:fill="95B3D7"/>
          </w:tcPr>
          <w:p w:rsidR="0017202A" w:rsidRDefault="0017202A">
            <w:pPr>
              <w:pStyle w:val="BodyText"/>
              <w:rPr>
                <w:rFonts w:asciiTheme="minorHAnsi" w:hAnsiTheme="minorHAnsi" w:cs="Calibri"/>
              </w:rPr>
            </w:pPr>
          </w:p>
        </w:tc>
        <w:tc>
          <w:tcPr>
            <w:tcW w:w="1323" w:type="dxa"/>
            <w:shd w:val="clear" w:color="auto" w:fill="95B3D7"/>
          </w:tcPr>
          <w:p w:rsidR="0017202A" w:rsidRDefault="0017202A">
            <w:pPr>
              <w:pStyle w:val="BodyText"/>
              <w:rPr>
                <w:rFonts w:asciiTheme="minorHAnsi" w:hAnsiTheme="minorHAnsi" w:cs="Calibri"/>
              </w:rPr>
            </w:pPr>
          </w:p>
        </w:tc>
        <w:tc>
          <w:tcPr>
            <w:tcW w:w="1195" w:type="dxa"/>
            <w:shd w:val="clear" w:color="auto" w:fill="95B3D7"/>
          </w:tcPr>
          <w:p w:rsidR="0017202A" w:rsidRDefault="0017202A">
            <w:pPr>
              <w:rPr>
                <w:rFonts w:asciiTheme="minorHAnsi" w:hAnsiTheme="minorHAnsi"/>
                <w:color w:val="365F91"/>
              </w:rPr>
            </w:pPr>
          </w:p>
        </w:tc>
        <w:tc>
          <w:tcPr>
            <w:tcW w:w="1418" w:type="dxa"/>
            <w:shd w:val="clear" w:color="auto" w:fill="95B3D7"/>
          </w:tcPr>
          <w:p w:rsidR="0017202A" w:rsidRDefault="0017202A">
            <w:pPr>
              <w:pStyle w:val="BodyText"/>
              <w:rPr>
                <w:rFonts w:asciiTheme="minorHAnsi" w:hAnsiTheme="minorHAnsi" w:cs="Calibri"/>
              </w:rPr>
            </w:pPr>
          </w:p>
        </w:tc>
      </w:tr>
      <w:tr w:rsidR="00C37572" w:rsidRPr="00CF3659" w:rsidTr="00C37572">
        <w:tc>
          <w:tcPr>
            <w:tcW w:w="1026" w:type="dxa"/>
            <w:tcBorders>
              <w:left w:val="nil"/>
              <w:right w:val="nil"/>
            </w:tcBorders>
            <w:shd w:val="clear" w:color="auto" w:fill="95B3D7"/>
          </w:tcPr>
          <w:p w:rsidR="0017202A" w:rsidRDefault="00806324">
            <w:pPr>
              <w:pStyle w:val="BodyText"/>
              <w:rPr>
                <w:rFonts w:asciiTheme="minorHAnsi" w:hAnsiTheme="minorHAnsi" w:cs="Calibri"/>
                <w:color w:val="auto"/>
              </w:rPr>
            </w:pPr>
            <w:r w:rsidRPr="00806324">
              <w:rPr>
                <w:rFonts w:asciiTheme="minorHAnsi" w:hAnsiTheme="minorHAnsi" w:cs="Calibri"/>
              </w:rPr>
              <w:t>2008</w:t>
            </w:r>
          </w:p>
        </w:tc>
        <w:tc>
          <w:tcPr>
            <w:tcW w:w="1323" w:type="dxa"/>
            <w:tcBorders>
              <w:left w:val="nil"/>
              <w:right w:val="nil"/>
            </w:tcBorders>
            <w:shd w:val="clear" w:color="auto" w:fill="95B3D7"/>
          </w:tcPr>
          <w:p w:rsidR="0017202A" w:rsidRDefault="00806324">
            <w:pPr>
              <w:pStyle w:val="BodyText"/>
              <w:rPr>
                <w:rFonts w:asciiTheme="minorHAnsi" w:hAnsiTheme="minorHAnsi" w:cs="Calibri"/>
                <w:color w:val="auto"/>
              </w:rPr>
            </w:pPr>
            <w:r w:rsidRPr="00806324">
              <w:rPr>
                <w:rFonts w:asciiTheme="minorHAnsi" w:hAnsiTheme="minorHAnsi" w:cs="Calibri"/>
              </w:rPr>
              <w:t>60</w:t>
            </w:r>
          </w:p>
        </w:tc>
        <w:tc>
          <w:tcPr>
            <w:tcW w:w="1323" w:type="dxa"/>
            <w:tcBorders>
              <w:left w:val="nil"/>
              <w:right w:val="nil"/>
            </w:tcBorders>
            <w:shd w:val="clear" w:color="auto" w:fill="95B3D7"/>
          </w:tcPr>
          <w:p w:rsidR="0017202A" w:rsidRDefault="00806324">
            <w:pPr>
              <w:pStyle w:val="BodyText"/>
              <w:rPr>
                <w:rFonts w:asciiTheme="minorHAnsi" w:hAnsiTheme="minorHAnsi" w:cs="Calibri"/>
                <w:color w:val="auto"/>
              </w:rPr>
            </w:pPr>
            <w:r w:rsidRPr="00806324">
              <w:rPr>
                <w:rFonts w:asciiTheme="minorHAnsi" w:hAnsiTheme="minorHAnsi" w:cs="Calibri"/>
              </w:rPr>
              <w:t>1,900</w:t>
            </w:r>
          </w:p>
        </w:tc>
        <w:tc>
          <w:tcPr>
            <w:tcW w:w="1323" w:type="dxa"/>
            <w:tcBorders>
              <w:left w:val="nil"/>
              <w:right w:val="nil"/>
            </w:tcBorders>
            <w:shd w:val="clear" w:color="auto" w:fill="95B3D7"/>
          </w:tcPr>
          <w:p w:rsidR="0017202A" w:rsidRDefault="0017202A">
            <w:pPr>
              <w:pStyle w:val="BodyText"/>
              <w:rPr>
                <w:rFonts w:asciiTheme="minorHAnsi" w:hAnsiTheme="minorHAnsi" w:cs="Calibri"/>
              </w:rPr>
            </w:pPr>
          </w:p>
        </w:tc>
        <w:tc>
          <w:tcPr>
            <w:tcW w:w="1323" w:type="dxa"/>
            <w:tcBorders>
              <w:left w:val="nil"/>
              <w:right w:val="nil"/>
            </w:tcBorders>
            <w:shd w:val="clear" w:color="auto" w:fill="95B3D7"/>
          </w:tcPr>
          <w:p w:rsidR="0017202A" w:rsidRDefault="0017202A">
            <w:pPr>
              <w:pStyle w:val="BodyText"/>
              <w:rPr>
                <w:rFonts w:asciiTheme="minorHAnsi" w:hAnsiTheme="minorHAnsi" w:cs="Calibri"/>
              </w:rPr>
            </w:pPr>
          </w:p>
        </w:tc>
        <w:tc>
          <w:tcPr>
            <w:tcW w:w="1195" w:type="dxa"/>
            <w:tcBorders>
              <w:left w:val="nil"/>
              <w:right w:val="nil"/>
            </w:tcBorders>
            <w:shd w:val="clear" w:color="auto" w:fill="95B3D7"/>
          </w:tcPr>
          <w:p w:rsidR="0017202A" w:rsidRDefault="0017202A">
            <w:pPr>
              <w:rPr>
                <w:rFonts w:asciiTheme="minorHAnsi" w:hAnsiTheme="minorHAnsi"/>
                <w:color w:val="365F91"/>
              </w:rPr>
            </w:pPr>
          </w:p>
        </w:tc>
        <w:tc>
          <w:tcPr>
            <w:tcW w:w="1418" w:type="dxa"/>
            <w:tcBorders>
              <w:left w:val="nil"/>
              <w:right w:val="nil"/>
            </w:tcBorders>
            <w:shd w:val="clear" w:color="auto" w:fill="95B3D7"/>
          </w:tcPr>
          <w:p w:rsidR="0017202A" w:rsidRDefault="0017202A">
            <w:pPr>
              <w:pStyle w:val="BodyText"/>
              <w:rPr>
                <w:rFonts w:asciiTheme="minorHAnsi" w:hAnsiTheme="minorHAnsi" w:cs="Calibri"/>
              </w:rPr>
            </w:pPr>
          </w:p>
        </w:tc>
      </w:tr>
      <w:tr w:rsidR="00C37572" w:rsidRPr="00CF3659" w:rsidTr="00C37572">
        <w:tc>
          <w:tcPr>
            <w:tcW w:w="1026" w:type="dxa"/>
            <w:tcBorders>
              <w:left w:val="nil"/>
              <w:right w:val="nil"/>
            </w:tcBorders>
            <w:shd w:val="clear" w:color="auto" w:fill="95B3D7"/>
          </w:tcPr>
          <w:p w:rsidR="0017202A" w:rsidRDefault="00806324">
            <w:pPr>
              <w:pStyle w:val="BodyText"/>
              <w:rPr>
                <w:rFonts w:asciiTheme="minorHAnsi" w:hAnsiTheme="minorHAnsi" w:cs="Calibri"/>
              </w:rPr>
            </w:pPr>
            <w:r w:rsidRPr="00806324">
              <w:rPr>
                <w:rFonts w:asciiTheme="minorHAnsi" w:hAnsiTheme="minorHAnsi" w:cs="Calibri"/>
              </w:rPr>
              <w:t>2009</w:t>
            </w:r>
          </w:p>
        </w:tc>
        <w:tc>
          <w:tcPr>
            <w:tcW w:w="1323" w:type="dxa"/>
            <w:tcBorders>
              <w:left w:val="nil"/>
              <w:right w:val="nil"/>
            </w:tcBorders>
            <w:shd w:val="clear" w:color="auto" w:fill="95B3D7"/>
          </w:tcPr>
          <w:p w:rsidR="0017202A" w:rsidRDefault="0017202A">
            <w:pPr>
              <w:pStyle w:val="BodyText"/>
              <w:rPr>
                <w:rFonts w:asciiTheme="minorHAnsi" w:hAnsiTheme="minorHAnsi" w:cs="Calibri"/>
              </w:rPr>
            </w:pPr>
          </w:p>
        </w:tc>
        <w:tc>
          <w:tcPr>
            <w:tcW w:w="1323" w:type="dxa"/>
            <w:tcBorders>
              <w:left w:val="nil"/>
              <w:right w:val="nil"/>
            </w:tcBorders>
            <w:shd w:val="clear" w:color="auto" w:fill="95B3D7"/>
          </w:tcPr>
          <w:p w:rsidR="0017202A" w:rsidRDefault="00806324">
            <w:pPr>
              <w:pStyle w:val="BodyText"/>
              <w:rPr>
                <w:rFonts w:asciiTheme="minorHAnsi" w:hAnsiTheme="minorHAnsi" w:cs="Calibri"/>
              </w:rPr>
            </w:pPr>
            <w:r w:rsidRPr="00806324">
              <w:rPr>
                <w:rFonts w:asciiTheme="minorHAnsi" w:hAnsiTheme="minorHAnsi" w:cs="Calibri"/>
              </w:rPr>
              <w:t>2,050</w:t>
            </w:r>
          </w:p>
        </w:tc>
        <w:tc>
          <w:tcPr>
            <w:tcW w:w="1323" w:type="dxa"/>
            <w:tcBorders>
              <w:left w:val="nil"/>
              <w:right w:val="nil"/>
            </w:tcBorders>
            <w:shd w:val="clear" w:color="auto" w:fill="95B3D7"/>
          </w:tcPr>
          <w:p w:rsidR="0017202A" w:rsidRDefault="0017202A">
            <w:pPr>
              <w:pStyle w:val="BodyText"/>
              <w:rPr>
                <w:rFonts w:asciiTheme="minorHAnsi" w:hAnsiTheme="minorHAnsi" w:cs="Calibri"/>
              </w:rPr>
            </w:pPr>
          </w:p>
        </w:tc>
        <w:tc>
          <w:tcPr>
            <w:tcW w:w="1323" w:type="dxa"/>
            <w:tcBorders>
              <w:left w:val="nil"/>
              <w:right w:val="nil"/>
            </w:tcBorders>
            <w:shd w:val="clear" w:color="auto" w:fill="95B3D7"/>
          </w:tcPr>
          <w:p w:rsidR="0017202A" w:rsidRDefault="0017202A">
            <w:pPr>
              <w:pStyle w:val="BodyText"/>
              <w:rPr>
                <w:rFonts w:asciiTheme="minorHAnsi" w:hAnsiTheme="minorHAnsi" w:cs="Calibri"/>
              </w:rPr>
            </w:pPr>
          </w:p>
        </w:tc>
        <w:tc>
          <w:tcPr>
            <w:tcW w:w="1195" w:type="dxa"/>
            <w:tcBorders>
              <w:left w:val="nil"/>
              <w:right w:val="nil"/>
            </w:tcBorders>
            <w:shd w:val="clear" w:color="auto" w:fill="95B3D7"/>
          </w:tcPr>
          <w:p w:rsidR="0017202A" w:rsidRDefault="0017202A">
            <w:pPr>
              <w:rPr>
                <w:rFonts w:asciiTheme="minorHAnsi" w:hAnsiTheme="minorHAnsi"/>
                <w:color w:val="365F91"/>
              </w:rPr>
            </w:pPr>
          </w:p>
        </w:tc>
        <w:tc>
          <w:tcPr>
            <w:tcW w:w="1418" w:type="dxa"/>
            <w:tcBorders>
              <w:left w:val="nil"/>
              <w:right w:val="nil"/>
            </w:tcBorders>
            <w:shd w:val="clear" w:color="auto" w:fill="95B3D7"/>
          </w:tcPr>
          <w:p w:rsidR="0017202A" w:rsidRDefault="0017202A">
            <w:pPr>
              <w:pStyle w:val="BodyText"/>
              <w:rPr>
                <w:rFonts w:asciiTheme="minorHAnsi" w:hAnsiTheme="minorHAnsi" w:cs="Calibri"/>
              </w:rPr>
            </w:pPr>
          </w:p>
        </w:tc>
      </w:tr>
      <w:tr w:rsidR="00C37572" w:rsidRPr="00CF3659" w:rsidTr="00C37572">
        <w:tc>
          <w:tcPr>
            <w:tcW w:w="1026" w:type="dxa"/>
            <w:tcBorders>
              <w:left w:val="nil"/>
              <w:right w:val="nil"/>
            </w:tcBorders>
            <w:shd w:val="clear" w:color="auto" w:fill="95B3D7"/>
          </w:tcPr>
          <w:p w:rsidR="0017202A" w:rsidRDefault="00806324">
            <w:pPr>
              <w:pStyle w:val="BodyText"/>
              <w:rPr>
                <w:rFonts w:asciiTheme="minorHAnsi" w:hAnsiTheme="minorHAnsi" w:cs="Calibri"/>
              </w:rPr>
            </w:pPr>
            <w:r w:rsidRPr="00806324">
              <w:rPr>
                <w:rFonts w:asciiTheme="minorHAnsi" w:hAnsiTheme="minorHAnsi" w:cs="Calibri"/>
              </w:rPr>
              <w:t>2010</w:t>
            </w:r>
          </w:p>
        </w:tc>
        <w:tc>
          <w:tcPr>
            <w:tcW w:w="1323" w:type="dxa"/>
            <w:tcBorders>
              <w:left w:val="nil"/>
              <w:right w:val="nil"/>
            </w:tcBorders>
            <w:shd w:val="clear" w:color="auto" w:fill="95B3D7"/>
          </w:tcPr>
          <w:p w:rsidR="0017202A" w:rsidRDefault="0017202A">
            <w:pPr>
              <w:pStyle w:val="BodyText"/>
              <w:rPr>
                <w:rFonts w:asciiTheme="minorHAnsi" w:hAnsiTheme="minorHAnsi" w:cs="Calibri"/>
              </w:rPr>
            </w:pPr>
          </w:p>
        </w:tc>
        <w:tc>
          <w:tcPr>
            <w:tcW w:w="1323" w:type="dxa"/>
            <w:tcBorders>
              <w:left w:val="nil"/>
              <w:right w:val="nil"/>
            </w:tcBorders>
            <w:shd w:val="clear" w:color="auto" w:fill="95B3D7"/>
          </w:tcPr>
          <w:p w:rsidR="0017202A" w:rsidRDefault="00806324">
            <w:pPr>
              <w:pStyle w:val="BodyText"/>
              <w:rPr>
                <w:rFonts w:asciiTheme="minorHAnsi" w:hAnsiTheme="minorHAnsi" w:cs="Calibri"/>
              </w:rPr>
            </w:pPr>
            <w:r w:rsidRPr="00806324">
              <w:rPr>
                <w:rFonts w:asciiTheme="minorHAnsi" w:hAnsiTheme="minorHAnsi" w:cs="Calibri"/>
              </w:rPr>
              <w:t>2,050</w:t>
            </w:r>
          </w:p>
        </w:tc>
        <w:tc>
          <w:tcPr>
            <w:tcW w:w="1323" w:type="dxa"/>
            <w:tcBorders>
              <w:left w:val="nil"/>
              <w:right w:val="nil"/>
            </w:tcBorders>
            <w:shd w:val="clear" w:color="auto" w:fill="95B3D7"/>
          </w:tcPr>
          <w:p w:rsidR="0017202A" w:rsidRDefault="0017202A">
            <w:pPr>
              <w:pStyle w:val="BodyText"/>
              <w:rPr>
                <w:rFonts w:asciiTheme="minorHAnsi" w:hAnsiTheme="minorHAnsi" w:cs="Calibri"/>
              </w:rPr>
            </w:pPr>
          </w:p>
        </w:tc>
        <w:tc>
          <w:tcPr>
            <w:tcW w:w="1323" w:type="dxa"/>
            <w:tcBorders>
              <w:left w:val="nil"/>
              <w:right w:val="nil"/>
            </w:tcBorders>
            <w:shd w:val="clear" w:color="auto" w:fill="95B3D7"/>
          </w:tcPr>
          <w:p w:rsidR="0017202A" w:rsidRDefault="0017202A">
            <w:pPr>
              <w:pStyle w:val="BodyText"/>
              <w:rPr>
                <w:rFonts w:asciiTheme="minorHAnsi" w:hAnsiTheme="minorHAnsi" w:cs="Calibri"/>
              </w:rPr>
            </w:pPr>
          </w:p>
        </w:tc>
        <w:tc>
          <w:tcPr>
            <w:tcW w:w="1195" w:type="dxa"/>
            <w:tcBorders>
              <w:left w:val="nil"/>
              <w:right w:val="nil"/>
            </w:tcBorders>
            <w:shd w:val="clear" w:color="auto" w:fill="95B3D7"/>
          </w:tcPr>
          <w:p w:rsidR="0017202A" w:rsidRDefault="0017202A">
            <w:pPr>
              <w:rPr>
                <w:rFonts w:asciiTheme="minorHAnsi" w:hAnsiTheme="minorHAnsi"/>
                <w:color w:val="365F91"/>
              </w:rPr>
            </w:pPr>
          </w:p>
        </w:tc>
        <w:tc>
          <w:tcPr>
            <w:tcW w:w="1418" w:type="dxa"/>
            <w:tcBorders>
              <w:left w:val="nil"/>
              <w:right w:val="nil"/>
            </w:tcBorders>
            <w:shd w:val="clear" w:color="auto" w:fill="95B3D7"/>
          </w:tcPr>
          <w:p w:rsidR="0017202A" w:rsidRDefault="0017202A">
            <w:pPr>
              <w:pStyle w:val="BodyText"/>
              <w:rPr>
                <w:rFonts w:asciiTheme="minorHAnsi" w:hAnsiTheme="minorHAnsi" w:cs="Calibri"/>
              </w:rPr>
            </w:pPr>
          </w:p>
        </w:tc>
      </w:tr>
      <w:tr w:rsidR="00031B76" w:rsidRPr="00CF3659" w:rsidTr="00C37572">
        <w:tc>
          <w:tcPr>
            <w:tcW w:w="1026" w:type="dxa"/>
            <w:tcBorders>
              <w:left w:val="nil"/>
              <w:right w:val="nil"/>
            </w:tcBorders>
            <w:shd w:val="clear" w:color="auto" w:fill="95B3D7"/>
          </w:tcPr>
          <w:p w:rsidR="00031B76" w:rsidRPr="00806324" w:rsidRDefault="00031B76">
            <w:pPr>
              <w:pStyle w:val="BodyText"/>
              <w:rPr>
                <w:rFonts w:asciiTheme="minorHAnsi" w:hAnsiTheme="minorHAnsi" w:cs="Calibri"/>
              </w:rPr>
            </w:pPr>
            <w:r>
              <w:rPr>
                <w:rFonts w:asciiTheme="minorHAnsi" w:hAnsiTheme="minorHAnsi" w:cs="Calibri"/>
              </w:rPr>
              <w:t>2012</w:t>
            </w:r>
          </w:p>
        </w:tc>
        <w:tc>
          <w:tcPr>
            <w:tcW w:w="1323" w:type="dxa"/>
            <w:tcBorders>
              <w:left w:val="nil"/>
              <w:right w:val="nil"/>
            </w:tcBorders>
            <w:shd w:val="clear" w:color="auto" w:fill="95B3D7"/>
          </w:tcPr>
          <w:p w:rsidR="00031B76" w:rsidRDefault="00031B76">
            <w:pPr>
              <w:pStyle w:val="BodyText"/>
              <w:rPr>
                <w:rFonts w:asciiTheme="minorHAnsi" w:hAnsiTheme="minorHAnsi" w:cs="Calibri"/>
              </w:rPr>
            </w:pPr>
          </w:p>
        </w:tc>
        <w:tc>
          <w:tcPr>
            <w:tcW w:w="1323" w:type="dxa"/>
            <w:tcBorders>
              <w:left w:val="nil"/>
              <w:right w:val="nil"/>
            </w:tcBorders>
            <w:shd w:val="clear" w:color="auto" w:fill="95B3D7"/>
          </w:tcPr>
          <w:p w:rsidR="00031B76" w:rsidRPr="00806324" w:rsidRDefault="00031B76">
            <w:pPr>
              <w:pStyle w:val="BodyText"/>
              <w:rPr>
                <w:rFonts w:asciiTheme="minorHAnsi" w:hAnsiTheme="minorHAnsi" w:cs="Calibri"/>
              </w:rPr>
            </w:pPr>
            <w:r>
              <w:rPr>
                <w:rFonts w:asciiTheme="minorHAnsi" w:hAnsiTheme="minorHAnsi" w:cs="Calibri"/>
              </w:rPr>
              <w:t>2,56</w:t>
            </w:r>
            <w:r w:rsidR="00B23328">
              <w:rPr>
                <w:rFonts w:asciiTheme="minorHAnsi" w:hAnsiTheme="minorHAnsi" w:cs="Calibri"/>
              </w:rPr>
              <w:t>0</w:t>
            </w:r>
          </w:p>
        </w:tc>
        <w:tc>
          <w:tcPr>
            <w:tcW w:w="1323" w:type="dxa"/>
            <w:tcBorders>
              <w:left w:val="nil"/>
              <w:right w:val="nil"/>
            </w:tcBorders>
            <w:shd w:val="clear" w:color="auto" w:fill="95B3D7"/>
          </w:tcPr>
          <w:p w:rsidR="00031B76" w:rsidRDefault="00031B76">
            <w:pPr>
              <w:pStyle w:val="BodyText"/>
              <w:rPr>
                <w:rFonts w:asciiTheme="minorHAnsi" w:hAnsiTheme="minorHAnsi" w:cs="Calibri"/>
              </w:rPr>
            </w:pPr>
          </w:p>
        </w:tc>
        <w:tc>
          <w:tcPr>
            <w:tcW w:w="1323" w:type="dxa"/>
            <w:tcBorders>
              <w:left w:val="nil"/>
              <w:right w:val="nil"/>
            </w:tcBorders>
            <w:shd w:val="clear" w:color="auto" w:fill="95B3D7"/>
          </w:tcPr>
          <w:p w:rsidR="00031B76" w:rsidRDefault="00031B76">
            <w:pPr>
              <w:pStyle w:val="BodyText"/>
              <w:rPr>
                <w:rFonts w:asciiTheme="minorHAnsi" w:hAnsiTheme="minorHAnsi" w:cs="Calibri"/>
              </w:rPr>
            </w:pPr>
          </w:p>
        </w:tc>
        <w:tc>
          <w:tcPr>
            <w:tcW w:w="1195" w:type="dxa"/>
            <w:tcBorders>
              <w:left w:val="nil"/>
              <w:right w:val="nil"/>
            </w:tcBorders>
            <w:shd w:val="clear" w:color="auto" w:fill="95B3D7"/>
          </w:tcPr>
          <w:p w:rsidR="00031B76" w:rsidRDefault="00031B76">
            <w:pPr>
              <w:rPr>
                <w:rFonts w:asciiTheme="minorHAnsi" w:hAnsiTheme="minorHAnsi"/>
                <w:color w:val="365F91"/>
              </w:rPr>
            </w:pPr>
          </w:p>
        </w:tc>
        <w:tc>
          <w:tcPr>
            <w:tcW w:w="1418" w:type="dxa"/>
            <w:tcBorders>
              <w:left w:val="nil"/>
              <w:right w:val="nil"/>
            </w:tcBorders>
            <w:shd w:val="clear" w:color="auto" w:fill="95B3D7"/>
          </w:tcPr>
          <w:p w:rsidR="00031B76" w:rsidRDefault="00031B76">
            <w:pPr>
              <w:pStyle w:val="BodyText"/>
              <w:rPr>
                <w:rFonts w:asciiTheme="minorHAnsi" w:hAnsiTheme="minorHAnsi" w:cs="Calibri"/>
              </w:rPr>
            </w:pPr>
          </w:p>
        </w:tc>
      </w:tr>
      <w:tr w:rsidR="00C37572" w:rsidRPr="00CF3659" w:rsidTr="00C37572">
        <w:tc>
          <w:tcPr>
            <w:tcW w:w="1026" w:type="dxa"/>
            <w:tcBorders>
              <w:left w:val="nil"/>
              <w:bottom w:val="single" w:sz="8" w:space="0" w:color="4F81BD"/>
              <w:right w:val="nil"/>
            </w:tcBorders>
            <w:shd w:val="clear" w:color="auto" w:fill="95B3D7"/>
          </w:tcPr>
          <w:p w:rsidR="0017202A" w:rsidRDefault="00806324">
            <w:pPr>
              <w:pStyle w:val="BodyText"/>
              <w:rPr>
                <w:rFonts w:asciiTheme="minorHAnsi" w:hAnsiTheme="minorHAnsi" w:cs="Calibri"/>
              </w:rPr>
            </w:pPr>
            <w:r w:rsidRPr="00806324">
              <w:rPr>
                <w:rFonts w:asciiTheme="minorHAnsi" w:hAnsiTheme="minorHAnsi" w:cs="Calibri"/>
              </w:rPr>
              <w:t>2020</w:t>
            </w:r>
          </w:p>
        </w:tc>
        <w:tc>
          <w:tcPr>
            <w:tcW w:w="1323" w:type="dxa"/>
            <w:tcBorders>
              <w:left w:val="nil"/>
              <w:bottom w:val="single" w:sz="8" w:space="0" w:color="4F81BD"/>
              <w:right w:val="nil"/>
            </w:tcBorders>
            <w:shd w:val="clear" w:color="auto" w:fill="95B3D7"/>
          </w:tcPr>
          <w:p w:rsidR="0017202A" w:rsidRDefault="00806324">
            <w:pPr>
              <w:pStyle w:val="BodyText"/>
              <w:rPr>
                <w:rFonts w:asciiTheme="minorHAnsi" w:hAnsiTheme="minorHAnsi" w:cs="Calibri"/>
              </w:rPr>
            </w:pPr>
            <w:r w:rsidRPr="00806324">
              <w:rPr>
                <w:rFonts w:asciiTheme="minorHAnsi" w:hAnsiTheme="minorHAnsi" w:cs="Calibri"/>
              </w:rPr>
              <w:t>2,300</w:t>
            </w:r>
          </w:p>
        </w:tc>
        <w:tc>
          <w:tcPr>
            <w:tcW w:w="1323" w:type="dxa"/>
            <w:tcBorders>
              <w:left w:val="nil"/>
              <w:bottom w:val="single" w:sz="8" w:space="0" w:color="4F81BD"/>
              <w:right w:val="nil"/>
            </w:tcBorders>
            <w:shd w:val="clear" w:color="auto" w:fill="95B3D7"/>
          </w:tcPr>
          <w:p w:rsidR="0017202A" w:rsidRDefault="00806324">
            <w:pPr>
              <w:pStyle w:val="BodyText"/>
              <w:rPr>
                <w:rFonts w:asciiTheme="minorHAnsi" w:hAnsiTheme="minorHAnsi" w:cs="Calibri"/>
              </w:rPr>
            </w:pPr>
            <w:r w:rsidRPr="00806324">
              <w:rPr>
                <w:rFonts w:asciiTheme="minorHAnsi" w:hAnsiTheme="minorHAnsi" w:cs="Calibri"/>
              </w:rPr>
              <w:t>12,700</w:t>
            </w:r>
          </w:p>
        </w:tc>
        <w:tc>
          <w:tcPr>
            <w:tcW w:w="1323" w:type="dxa"/>
            <w:tcBorders>
              <w:left w:val="nil"/>
              <w:bottom w:val="single" w:sz="8" w:space="0" w:color="4F81BD"/>
              <w:right w:val="nil"/>
            </w:tcBorders>
            <w:shd w:val="clear" w:color="auto" w:fill="95B3D7"/>
          </w:tcPr>
          <w:p w:rsidR="0017202A" w:rsidRDefault="0017202A">
            <w:pPr>
              <w:pStyle w:val="BodyText"/>
              <w:rPr>
                <w:rFonts w:asciiTheme="minorHAnsi" w:hAnsiTheme="minorHAnsi" w:cs="Calibri"/>
              </w:rPr>
            </w:pPr>
          </w:p>
        </w:tc>
        <w:tc>
          <w:tcPr>
            <w:tcW w:w="1323" w:type="dxa"/>
            <w:tcBorders>
              <w:left w:val="nil"/>
              <w:bottom w:val="single" w:sz="8" w:space="0" w:color="4F81BD"/>
              <w:right w:val="nil"/>
            </w:tcBorders>
            <w:shd w:val="clear" w:color="auto" w:fill="95B3D7"/>
          </w:tcPr>
          <w:p w:rsidR="0017202A" w:rsidRDefault="0017202A">
            <w:pPr>
              <w:pStyle w:val="BodyText"/>
              <w:rPr>
                <w:rFonts w:asciiTheme="minorHAnsi" w:hAnsiTheme="minorHAnsi" w:cs="Calibri"/>
              </w:rPr>
            </w:pPr>
          </w:p>
        </w:tc>
        <w:tc>
          <w:tcPr>
            <w:tcW w:w="1195" w:type="dxa"/>
            <w:tcBorders>
              <w:left w:val="nil"/>
              <w:bottom w:val="single" w:sz="8" w:space="0" w:color="4F81BD"/>
              <w:right w:val="nil"/>
            </w:tcBorders>
            <w:shd w:val="clear" w:color="auto" w:fill="95B3D7"/>
          </w:tcPr>
          <w:p w:rsidR="0017202A" w:rsidRDefault="0017202A">
            <w:pPr>
              <w:rPr>
                <w:rFonts w:asciiTheme="minorHAnsi" w:hAnsiTheme="minorHAnsi"/>
                <w:color w:val="365F91"/>
              </w:rPr>
            </w:pPr>
          </w:p>
        </w:tc>
        <w:tc>
          <w:tcPr>
            <w:tcW w:w="1418" w:type="dxa"/>
            <w:tcBorders>
              <w:left w:val="nil"/>
              <w:bottom w:val="single" w:sz="8" w:space="0" w:color="4F81BD"/>
              <w:right w:val="nil"/>
            </w:tcBorders>
            <w:shd w:val="clear" w:color="auto" w:fill="95B3D7"/>
          </w:tcPr>
          <w:p w:rsidR="0017202A" w:rsidRDefault="0017202A">
            <w:pPr>
              <w:pStyle w:val="BodyText"/>
              <w:rPr>
                <w:rFonts w:asciiTheme="minorHAnsi" w:hAnsiTheme="minorHAnsi" w:cs="Calibri"/>
              </w:rPr>
            </w:pPr>
          </w:p>
        </w:tc>
      </w:tr>
    </w:tbl>
    <w:p w:rsidR="00C37572" w:rsidRPr="00702553" w:rsidRDefault="00806324" w:rsidP="009708CF">
      <w:pPr>
        <w:pStyle w:val="Caption"/>
        <w:rPr>
          <w:rFonts w:asciiTheme="minorHAnsi" w:hAnsiTheme="minorHAnsi"/>
          <w:b w:val="0"/>
          <w:i w:val="0"/>
          <w:color w:val="auto"/>
        </w:rPr>
      </w:pPr>
      <w:r w:rsidRPr="00702553">
        <w:rPr>
          <w:rFonts w:asciiTheme="minorHAnsi" w:hAnsiTheme="minorHAnsi"/>
          <w:b w:val="0"/>
          <w:i w:val="0"/>
          <w:color w:val="auto"/>
        </w:rPr>
        <w:t>Source: F.O Lichts, RFA 2011</w:t>
      </w:r>
    </w:p>
    <w:p w:rsidR="00C37572" w:rsidRPr="00CF3659" w:rsidRDefault="00C37572" w:rsidP="009708CF">
      <w:pPr>
        <w:pStyle w:val="Heading2"/>
        <w:numPr>
          <w:ilvl w:val="0"/>
          <w:numId w:val="0"/>
        </w:numPr>
        <w:ind w:left="576"/>
        <w:rPr>
          <w:rFonts w:asciiTheme="minorHAnsi" w:hAnsiTheme="minorHAnsi"/>
          <w:sz w:val="20"/>
          <w:szCs w:val="20"/>
        </w:rPr>
      </w:pPr>
      <w:bookmarkStart w:id="161" w:name="_Toc306616465"/>
    </w:p>
    <w:p w:rsidR="00C37572" w:rsidRPr="00CF3659" w:rsidRDefault="00806324" w:rsidP="009708CF">
      <w:pPr>
        <w:pStyle w:val="Heading2"/>
        <w:ind w:left="709" w:hanging="709"/>
        <w:rPr>
          <w:rFonts w:asciiTheme="minorHAnsi" w:hAnsiTheme="minorHAnsi"/>
          <w:sz w:val="20"/>
          <w:szCs w:val="20"/>
        </w:rPr>
      </w:pPr>
      <w:bookmarkStart w:id="162" w:name="_Toc313889607"/>
      <w:bookmarkStart w:id="163" w:name="_Toc390843080"/>
      <w:r w:rsidRPr="00806324">
        <w:rPr>
          <w:rFonts w:asciiTheme="minorHAnsi" w:hAnsiTheme="minorHAnsi"/>
          <w:sz w:val="20"/>
          <w:szCs w:val="20"/>
        </w:rPr>
        <w:t>Sources</w:t>
      </w:r>
      <w:bookmarkEnd w:id="161"/>
      <w:bookmarkEnd w:id="162"/>
      <w:bookmarkEnd w:id="163"/>
    </w:p>
    <w:p w:rsidR="0017202A" w:rsidRDefault="00806324">
      <w:pPr>
        <w:pStyle w:val="ListParagraph"/>
        <w:numPr>
          <w:ilvl w:val="0"/>
          <w:numId w:val="27"/>
        </w:numPr>
        <w:rPr>
          <w:rFonts w:asciiTheme="minorHAnsi" w:hAnsiTheme="minorHAnsi"/>
        </w:rPr>
      </w:pPr>
      <w:r w:rsidRPr="00806324">
        <w:rPr>
          <w:rFonts w:asciiTheme="minorHAnsi" w:hAnsiTheme="minorHAnsi"/>
        </w:rPr>
        <w:t>Latner, K., O’Kray, C. and Jiang, J. (2006). Strict government control characterizes Chinese biofuel development.</w:t>
      </w:r>
    </w:p>
    <w:p w:rsidR="0017202A" w:rsidRDefault="00806324">
      <w:pPr>
        <w:pStyle w:val="ListParagraph"/>
        <w:numPr>
          <w:ilvl w:val="0"/>
          <w:numId w:val="27"/>
        </w:numPr>
        <w:rPr>
          <w:rFonts w:asciiTheme="minorHAnsi" w:hAnsiTheme="minorHAnsi"/>
        </w:rPr>
      </w:pPr>
      <w:r w:rsidRPr="00806324">
        <w:rPr>
          <w:rFonts w:asciiTheme="minorHAnsi" w:hAnsiTheme="minorHAnsi"/>
        </w:rPr>
        <w:t xml:space="preserve">USDA Foreign Agricultural Service. 2006. GAIN Report. Available online at </w:t>
      </w:r>
      <w:hyperlink r:id="rId42" w:history="1">
        <w:r w:rsidRPr="00806324">
          <w:rPr>
            <w:rStyle w:val="Hyperlink"/>
            <w:rFonts w:asciiTheme="minorHAnsi" w:hAnsiTheme="minorHAnsi"/>
            <w:i/>
            <w:iCs/>
          </w:rPr>
          <w:t>http://www.fas.usda.gov/gainfiles/200608/146208611.pdf</w:t>
        </w:r>
      </w:hyperlink>
    </w:p>
    <w:p w:rsidR="0017202A" w:rsidRDefault="00806324">
      <w:pPr>
        <w:pStyle w:val="ListParagraph"/>
        <w:numPr>
          <w:ilvl w:val="0"/>
          <w:numId w:val="27"/>
        </w:numPr>
        <w:rPr>
          <w:rFonts w:asciiTheme="minorHAnsi" w:hAnsiTheme="minorHAnsi"/>
        </w:rPr>
      </w:pPr>
      <w:r w:rsidRPr="00806324">
        <w:rPr>
          <w:rFonts w:asciiTheme="minorHAnsi" w:hAnsiTheme="minorHAnsi"/>
        </w:rPr>
        <w:t xml:space="preserve">GTZ (2006). </w:t>
      </w:r>
      <w:hyperlink r:id="rId43" w:history="1">
        <w:r w:rsidRPr="00806324">
          <w:rPr>
            <w:rStyle w:val="Hyperlink"/>
            <w:rFonts w:asciiTheme="minorHAnsi" w:hAnsiTheme="minorHAnsi"/>
            <w:i/>
            <w:iCs/>
          </w:rPr>
          <w:t>http://www.gtz.de/de/dokumente/en-foerster-gtz-2006.pdf</w:t>
        </w:r>
      </w:hyperlink>
    </w:p>
    <w:p w:rsidR="0017202A" w:rsidRDefault="00806324">
      <w:pPr>
        <w:pStyle w:val="ListParagraph"/>
        <w:numPr>
          <w:ilvl w:val="0"/>
          <w:numId w:val="27"/>
        </w:numPr>
        <w:rPr>
          <w:rFonts w:asciiTheme="minorHAnsi" w:hAnsiTheme="minorHAnsi"/>
        </w:rPr>
      </w:pPr>
      <w:r w:rsidRPr="00806324">
        <w:rPr>
          <w:rFonts w:asciiTheme="minorHAnsi" w:hAnsiTheme="minorHAnsi"/>
        </w:rPr>
        <w:t xml:space="preserve">Li S-Z, Chan-Halbrendt C (2009) Ethanol production in China: Potential and technologies. Applied Energy, article in press. Available at </w:t>
      </w:r>
      <w:hyperlink r:id="rId44" w:history="1">
        <w:r w:rsidRPr="00806324">
          <w:rPr>
            <w:rStyle w:val="Hyperlink"/>
            <w:rFonts w:asciiTheme="minorHAnsi" w:hAnsiTheme="minorHAnsi"/>
            <w:i/>
            <w:iCs/>
          </w:rPr>
          <w:t>http://www.sciencedirect.com/science?_ob=ArticleURL&amp;_udi=B6V1T-4WD114B-3&amp;_user=1025668&amp;_rdoc=1&amp;_fmt=&amp;_orig=search&amp;_sort=d&amp;_docanchor=&amp;view=c&amp;_searchStrId=939994811&amp;_rerunOrigin=google&amp;_acct=C000050549&amp;_version=1&amp;_urlVersion=0&amp;_userid=1025668&amp;md5=98e61b46dd7d26fb5199df4f393277ba</w:t>
        </w:r>
      </w:hyperlink>
    </w:p>
    <w:p w:rsidR="0017202A" w:rsidRDefault="00806324">
      <w:pPr>
        <w:pStyle w:val="ListParagraph"/>
        <w:numPr>
          <w:ilvl w:val="0"/>
          <w:numId w:val="27"/>
        </w:numPr>
        <w:rPr>
          <w:rFonts w:asciiTheme="minorHAnsi" w:hAnsiTheme="minorHAnsi"/>
        </w:rPr>
      </w:pPr>
      <w:r w:rsidRPr="00806324">
        <w:rPr>
          <w:rFonts w:asciiTheme="minorHAnsi" w:hAnsiTheme="minorHAnsi"/>
        </w:rPr>
        <w:t>Fang, X., Shen, Y., Zhao, Jian., Bao, X., Qu, Y., 2010. Status and prospect of lignocellulosic bioethanol production in China. Bioresource Technology 101 (2010) 4811-4819</w:t>
      </w:r>
    </w:p>
    <w:p w:rsidR="0017202A" w:rsidRDefault="009D649B">
      <w:pPr>
        <w:pStyle w:val="ListParagraph"/>
        <w:numPr>
          <w:ilvl w:val="0"/>
          <w:numId w:val="27"/>
        </w:numPr>
        <w:rPr>
          <w:rFonts w:asciiTheme="minorHAnsi" w:hAnsiTheme="minorHAnsi"/>
        </w:rPr>
      </w:pPr>
      <w:hyperlink r:id="rId45" w:history="1">
        <w:r w:rsidR="00806324" w:rsidRPr="00806324">
          <w:rPr>
            <w:rStyle w:val="Hyperlink"/>
            <w:rFonts w:asciiTheme="minorHAnsi" w:hAnsiTheme="minorHAnsi"/>
          </w:rPr>
          <w:t>http://www.biomass-energy.org/2011/09/china-constructing-over-700-mw-of-biomass-power-capacity-so-far-in-2011/</w:t>
        </w:r>
      </w:hyperlink>
    </w:p>
    <w:p w:rsidR="0017202A" w:rsidRDefault="00806324">
      <w:pPr>
        <w:pStyle w:val="ListParagraph"/>
        <w:numPr>
          <w:ilvl w:val="0"/>
          <w:numId w:val="27"/>
        </w:numPr>
        <w:rPr>
          <w:rFonts w:asciiTheme="minorHAnsi" w:hAnsiTheme="minorHAnsi"/>
        </w:rPr>
      </w:pPr>
      <w:r w:rsidRPr="00806324">
        <w:rPr>
          <w:rFonts w:asciiTheme="minorHAnsi" w:hAnsiTheme="minorHAnsi"/>
        </w:rPr>
        <w:t>Tao, J., Suiran, Y., Wu, T.2011 Review of China’s bioethanol development and a case study of fuel supply, demand and distribution of bioethanol expansion by national application of E10. Biomass and bioenergy 35 (11) 3810-3829</w:t>
      </w:r>
    </w:p>
    <w:p w:rsidR="0017202A" w:rsidRDefault="00806324">
      <w:pPr>
        <w:pStyle w:val="ListParagraph"/>
        <w:numPr>
          <w:ilvl w:val="0"/>
          <w:numId w:val="27"/>
        </w:numPr>
        <w:rPr>
          <w:rFonts w:asciiTheme="minorHAnsi" w:hAnsiTheme="minorHAnsi"/>
        </w:rPr>
      </w:pPr>
      <w:r w:rsidRPr="00806324">
        <w:rPr>
          <w:rFonts w:asciiTheme="minorHAnsi" w:hAnsiTheme="minorHAnsi"/>
        </w:rPr>
        <w:t xml:space="preserve">Qiu, H., Sun, L., Huang, J., Rozelle, S. (2012) Liquid biofuels in China: Current status, government policies, and future opportunities and challenges. Renewable and Sustainable Energy Reviews. 16:3095-3104.  </w:t>
      </w:r>
    </w:p>
    <w:p w:rsidR="0017202A" w:rsidRDefault="009D649B">
      <w:pPr>
        <w:pStyle w:val="ListParagraph"/>
        <w:numPr>
          <w:ilvl w:val="0"/>
          <w:numId w:val="27"/>
        </w:numPr>
        <w:rPr>
          <w:rFonts w:asciiTheme="minorHAnsi" w:hAnsiTheme="minorHAnsi"/>
        </w:rPr>
      </w:pPr>
      <w:hyperlink r:id="rId46" w:history="1">
        <w:r w:rsidR="00806324" w:rsidRPr="00806324">
          <w:rPr>
            <w:rStyle w:val="Hyperlink"/>
            <w:rFonts w:asciiTheme="minorHAnsi" w:hAnsiTheme="minorHAnsi"/>
          </w:rPr>
          <w:t>http://english.cri.cn/6826/2011/04/28/168s634645.htm</w:t>
        </w:r>
      </w:hyperlink>
      <w:r w:rsidR="00806324" w:rsidRPr="00806324">
        <w:rPr>
          <w:rFonts w:asciiTheme="minorHAnsi" w:hAnsiTheme="minorHAnsi"/>
        </w:rPr>
        <w:t xml:space="preserve"> </w:t>
      </w:r>
    </w:p>
    <w:p w:rsidR="0017202A" w:rsidRDefault="009D649B">
      <w:pPr>
        <w:pStyle w:val="ListParagraph"/>
        <w:numPr>
          <w:ilvl w:val="0"/>
          <w:numId w:val="27"/>
        </w:numPr>
        <w:rPr>
          <w:rFonts w:asciiTheme="minorHAnsi" w:hAnsiTheme="minorHAnsi"/>
        </w:rPr>
      </w:pPr>
      <w:hyperlink r:id="rId47" w:history="1">
        <w:r w:rsidR="00806324" w:rsidRPr="00806324">
          <w:rPr>
            <w:rStyle w:val="Hyperlink"/>
            <w:rFonts w:asciiTheme="minorHAnsi" w:hAnsiTheme="minorHAnsi" w:cs="Calibri"/>
          </w:rPr>
          <w:t>http://www.greenprospectsasia.com/content/shandong-longlive-bio-technology-delivers-first-batch-fuel-ethanol-corncobs</w:t>
        </w:r>
      </w:hyperlink>
    </w:p>
    <w:p w:rsidR="0017202A" w:rsidRDefault="00806324">
      <w:pPr>
        <w:pStyle w:val="ListParagraph"/>
        <w:numPr>
          <w:ilvl w:val="0"/>
          <w:numId w:val="27"/>
        </w:numPr>
        <w:rPr>
          <w:rFonts w:asciiTheme="minorHAnsi" w:hAnsiTheme="minorHAnsi"/>
        </w:rPr>
      </w:pPr>
      <w:r w:rsidRPr="00806324">
        <w:rPr>
          <w:rFonts w:asciiTheme="minorHAnsi" w:hAnsiTheme="minorHAnsi"/>
        </w:rPr>
        <w:t>Chang, S., Zhao, L., Timilsina, G.R., Zhang, X. (2012) Biofuels development in china: Technology options and policies needed to meet the 2020 target. Energy Policy. 51: 64-79.</w:t>
      </w:r>
    </w:p>
    <w:p w:rsidR="0017202A" w:rsidRDefault="00806324">
      <w:pPr>
        <w:pStyle w:val="ListParagraph"/>
        <w:numPr>
          <w:ilvl w:val="0"/>
          <w:numId w:val="27"/>
        </w:numPr>
        <w:rPr>
          <w:rFonts w:asciiTheme="minorHAnsi" w:hAnsiTheme="minorHAnsi"/>
        </w:rPr>
      </w:pPr>
      <w:r w:rsidRPr="00806324">
        <w:rPr>
          <w:rFonts w:asciiTheme="minorHAnsi" w:hAnsiTheme="minorHAnsi"/>
        </w:rPr>
        <w:t>http://www.novozymes.com/en/news/news-archive/Pages/novozymes-partner-shengquan-invests-100-million-to-market-cellulosic-ethanol.aspx</w:t>
      </w:r>
    </w:p>
    <w:p w:rsidR="00C37572" w:rsidRPr="00CF3659" w:rsidRDefault="00C37572" w:rsidP="009708CF">
      <w:pPr>
        <w:rPr>
          <w:rFonts w:asciiTheme="minorHAnsi" w:hAnsiTheme="minorHAnsi"/>
        </w:rPr>
      </w:pPr>
    </w:p>
    <w:p w:rsidR="00C37572" w:rsidRPr="00CF3659" w:rsidRDefault="00806324" w:rsidP="009708CF">
      <w:pPr>
        <w:pStyle w:val="Heading1"/>
        <w:rPr>
          <w:rFonts w:asciiTheme="minorHAnsi" w:hAnsiTheme="minorHAnsi"/>
          <w:sz w:val="20"/>
          <w:szCs w:val="20"/>
        </w:rPr>
      </w:pPr>
      <w:bookmarkStart w:id="164" w:name="_Toc313889608"/>
      <w:bookmarkStart w:id="165" w:name="_Toc390843081"/>
      <w:r w:rsidRPr="00806324">
        <w:rPr>
          <w:rFonts w:asciiTheme="minorHAnsi" w:hAnsiTheme="minorHAnsi"/>
          <w:sz w:val="20"/>
          <w:szCs w:val="20"/>
        </w:rPr>
        <w:t>Denmark</w:t>
      </w:r>
      <w:bookmarkEnd w:id="164"/>
      <w:bookmarkEnd w:id="165"/>
    </w:p>
    <w:p w:rsidR="00C37572" w:rsidRPr="00CF3659" w:rsidRDefault="00806324" w:rsidP="009708CF">
      <w:pPr>
        <w:rPr>
          <w:rFonts w:asciiTheme="minorHAnsi" w:hAnsiTheme="minorHAnsi"/>
          <w:i/>
          <w:iCs/>
        </w:rPr>
      </w:pPr>
      <w:r w:rsidRPr="00806324">
        <w:rPr>
          <w:rFonts w:asciiTheme="minorHAnsi" w:hAnsiTheme="minorHAnsi"/>
          <w:b/>
          <w:i/>
        </w:rPr>
        <w:t xml:space="preserve">Peter Larsen, </w:t>
      </w:r>
      <w:r w:rsidRPr="00806324">
        <w:rPr>
          <w:rFonts w:asciiTheme="minorHAnsi" w:hAnsiTheme="minorHAnsi"/>
          <w:i/>
        </w:rPr>
        <w:t xml:space="preserve">Danish Energy Agency; </w:t>
      </w:r>
      <w:r w:rsidRPr="00806324">
        <w:rPr>
          <w:rFonts w:asciiTheme="minorHAnsi" w:hAnsiTheme="minorHAnsi"/>
          <w:b/>
          <w:i/>
        </w:rPr>
        <w:t>Michael Persson</w:t>
      </w:r>
      <w:r w:rsidRPr="00806324">
        <w:rPr>
          <w:rFonts w:asciiTheme="minorHAnsi" w:hAnsiTheme="minorHAnsi"/>
          <w:i/>
        </w:rPr>
        <w:t xml:space="preserve">, Inbicon; </w:t>
      </w:r>
      <w:r w:rsidRPr="00806324">
        <w:rPr>
          <w:rFonts w:asciiTheme="minorHAnsi" w:hAnsiTheme="minorHAnsi"/>
          <w:b/>
          <w:i/>
        </w:rPr>
        <w:t>Henning Jørgensen,</w:t>
      </w:r>
      <w:r w:rsidRPr="00806324">
        <w:rPr>
          <w:rFonts w:asciiTheme="minorHAnsi" w:hAnsiTheme="minorHAnsi"/>
          <w:i/>
        </w:rPr>
        <w:t xml:space="preserve"> University of Copenhagen, Denmark</w:t>
      </w:r>
    </w:p>
    <w:p w:rsidR="00C37572" w:rsidRPr="00CF3659" w:rsidRDefault="00C37572" w:rsidP="009708CF">
      <w:pPr>
        <w:rPr>
          <w:rFonts w:asciiTheme="minorHAnsi" w:hAnsiTheme="minorHAnsi"/>
        </w:rPr>
      </w:pPr>
    </w:p>
    <w:p w:rsidR="00C37572" w:rsidRPr="00CF3659" w:rsidRDefault="00806324" w:rsidP="009708CF">
      <w:pPr>
        <w:pStyle w:val="Heading2"/>
        <w:ind w:left="709" w:hanging="709"/>
        <w:rPr>
          <w:rFonts w:asciiTheme="minorHAnsi" w:hAnsiTheme="minorHAnsi"/>
          <w:sz w:val="20"/>
          <w:szCs w:val="20"/>
        </w:rPr>
      </w:pPr>
      <w:bookmarkStart w:id="166" w:name="_Toc313889609"/>
      <w:bookmarkStart w:id="167" w:name="_Toc390843082"/>
      <w:r w:rsidRPr="00806324">
        <w:rPr>
          <w:rFonts w:asciiTheme="minorHAnsi" w:hAnsiTheme="minorHAnsi"/>
          <w:sz w:val="20"/>
          <w:szCs w:val="20"/>
        </w:rPr>
        <w:t>Introduction</w:t>
      </w:r>
      <w:bookmarkEnd w:id="166"/>
      <w:bookmarkEnd w:id="167"/>
    </w:p>
    <w:p w:rsidR="00C37572" w:rsidRPr="00CF3659" w:rsidRDefault="00806324" w:rsidP="009708CF">
      <w:pPr>
        <w:rPr>
          <w:rFonts w:asciiTheme="minorHAnsi" w:hAnsiTheme="minorHAnsi"/>
        </w:rPr>
      </w:pPr>
      <w:r w:rsidRPr="00806324">
        <w:rPr>
          <w:rFonts w:asciiTheme="minorHAnsi" w:hAnsiTheme="minorHAnsi"/>
        </w:rPr>
        <w:t xml:space="preserve">Denmark has a multi-faceted energy supply based on a variety of energy sources, a high degree of efficiency in energy consumption and a significant </w:t>
      </w:r>
      <w:r w:rsidR="000025B7">
        <w:rPr>
          <w:rFonts w:asciiTheme="minorHAnsi" w:hAnsiTheme="minorHAnsi"/>
        </w:rPr>
        <w:t xml:space="preserve">domestic </w:t>
      </w:r>
      <w:r w:rsidRPr="00806324">
        <w:rPr>
          <w:rFonts w:asciiTheme="minorHAnsi" w:hAnsiTheme="minorHAnsi"/>
        </w:rPr>
        <w:t>production of oil, natural gas and renewable energy. According to the Government’s national Energy Strategy 2025, from June 2005 the goal is to improve the use of market mechanisms and to promote more cost-effective initiatives. The Danish electricity and natural gas markets have been completely liberalised. With the implementation of the CO</w:t>
      </w:r>
      <w:r w:rsidRPr="00806324">
        <w:rPr>
          <w:rFonts w:asciiTheme="minorHAnsi" w:hAnsiTheme="minorHAnsi"/>
          <w:vertAlign w:val="subscript"/>
        </w:rPr>
        <w:t>2</w:t>
      </w:r>
      <w:r w:rsidRPr="00806324">
        <w:rPr>
          <w:rFonts w:asciiTheme="minorHAnsi" w:hAnsiTheme="minorHAnsi"/>
        </w:rPr>
        <w:t xml:space="preserve"> allowance system in the European Union, a step has been taken towards flexibility in climate protection. It reduces energy costs and increases freedom of choice. Finally, developments in the energy system are to a large extent to be based on Danish knowledge and technology. </w:t>
      </w:r>
    </w:p>
    <w:p w:rsidR="00C37572" w:rsidRPr="00CF3659" w:rsidRDefault="00C37572" w:rsidP="009708CF">
      <w:pPr>
        <w:rPr>
          <w:rFonts w:asciiTheme="minorHAnsi" w:hAnsiTheme="minorHAnsi"/>
        </w:rPr>
      </w:pPr>
    </w:p>
    <w:p w:rsidR="00C37572" w:rsidRPr="00CF3659" w:rsidRDefault="00806324" w:rsidP="009708CF">
      <w:pPr>
        <w:rPr>
          <w:rFonts w:asciiTheme="minorHAnsi" w:hAnsiTheme="minorHAnsi"/>
        </w:rPr>
      </w:pPr>
      <w:r w:rsidRPr="00806324">
        <w:rPr>
          <w:rFonts w:asciiTheme="minorHAnsi" w:hAnsiTheme="minorHAnsi"/>
        </w:rPr>
        <w:t>While the percentage of renewables reached 16% in 2010, it is expected that renewable energy in Denmark will comprise over 20% in 2011 and 30% of energy in 2025. Public funding for renewable energy includes 1 billion DKK in 2010 (133mill Euro), with 15% of the funding being directed toward biomass projects. An increased use of renewable energy</w:t>
      </w:r>
      <w:r w:rsidR="00F93058">
        <w:rPr>
          <w:rFonts w:asciiTheme="minorHAnsi" w:hAnsiTheme="minorHAnsi"/>
        </w:rPr>
        <w:t>,</w:t>
      </w:r>
      <w:r w:rsidRPr="00806324">
        <w:rPr>
          <w:rFonts w:asciiTheme="minorHAnsi" w:hAnsiTheme="minorHAnsi"/>
        </w:rPr>
        <w:t xml:space="preserve"> in step with market needs for new capacity</w:t>
      </w:r>
      <w:r w:rsidR="00F93058">
        <w:rPr>
          <w:rFonts w:asciiTheme="minorHAnsi" w:hAnsiTheme="minorHAnsi"/>
        </w:rPr>
        <w:t>,</w:t>
      </w:r>
      <w:r w:rsidRPr="00806324">
        <w:rPr>
          <w:rFonts w:asciiTheme="minorHAnsi" w:hAnsiTheme="minorHAnsi"/>
        </w:rPr>
        <w:t xml:space="preserve"> will be far more cost-effective than politically forced increased use of renewable energy by the use of, for example, quantitative targets. The Energy Legislation Package expired at the end of 2011 and a new one was negotiated and adopted. Denmark’s political climate was expected to shift in 2011 after a general election which brought a centre-left government to power. Despite positive signals towards cellulosic ethanol, no support for this was included in the Energy Legislation Package.  Planned initiatives of the new government included biomass availability analysis, transportation analysis and agricultural development.</w:t>
      </w:r>
    </w:p>
    <w:p w:rsidR="00C37572" w:rsidRPr="00CF3659" w:rsidRDefault="00C37572" w:rsidP="009708CF">
      <w:pPr>
        <w:rPr>
          <w:rFonts w:asciiTheme="minorHAnsi" w:hAnsiTheme="minorHAnsi"/>
        </w:rPr>
      </w:pPr>
    </w:p>
    <w:p w:rsidR="00C37572" w:rsidRPr="00CF3659" w:rsidRDefault="00806324" w:rsidP="009708CF">
      <w:pPr>
        <w:rPr>
          <w:rFonts w:asciiTheme="minorHAnsi" w:hAnsiTheme="minorHAnsi"/>
        </w:rPr>
      </w:pPr>
      <w:r w:rsidRPr="00806324">
        <w:rPr>
          <w:rFonts w:asciiTheme="minorHAnsi" w:hAnsiTheme="minorHAnsi"/>
        </w:rPr>
        <w:t>Biomass currently accounts for ~70% of renewable energy consumption in Denmark, mostly in the form of straw, wood and waste, while biogas accounts for less. Public funding for energy exceeded 1 billion DKK in 2010 (</w:t>
      </w:r>
      <w:r w:rsidR="008A7161" w:rsidRPr="00806324">
        <w:rPr>
          <w:rFonts w:asciiTheme="minorHAnsi" w:hAnsiTheme="minorHAnsi"/>
        </w:rPr>
        <w:t>€</w:t>
      </w:r>
      <w:r w:rsidR="008A7161">
        <w:rPr>
          <w:rFonts w:asciiTheme="minorHAnsi" w:hAnsiTheme="minorHAnsi"/>
        </w:rPr>
        <w:t>133 mill</w:t>
      </w:r>
      <w:r w:rsidRPr="00806324">
        <w:rPr>
          <w:rFonts w:asciiTheme="minorHAnsi" w:hAnsiTheme="minorHAnsi"/>
        </w:rPr>
        <w:t xml:space="preserve">), with 15% being directed toward biomass. Public funding for biofuels has increased to around </w:t>
      </w:r>
      <w:r w:rsidR="008A7161" w:rsidRPr="00806324">
        <w:rPr>
          <w:rFonts w:asciiTheme="minorHAnsi" w:hAnsiTheme="minorHAnsi"/>
        </w:rPr>
        <w:t>€</w:t>
      </w:r>
      <w:r w:rsidRPr="00806324">
        <w:rPr>
          <w:rFonts w:asciiTheme="minorHAnsi" w:hAnsiTheme="minorHAnsi"/>
        </w:rPr>
        <w:t xml:space="preserve">13 million, with the focus of the funding changing from applied and basic research (funding from DSF and HTF) towards demonstration projects (EFP/EUDP). The majority of the money from EUDP in 2008 and 2009 </w:t>
      </w:r>
      <w:r w:rsidR="00F93058">
        <w:rPr>
          <w:rFonts w:asciiTheme="minorHAnsi" w:hAnsiTheme="minorHAnsi"/>
        </w:rPr>
        <w:t>was</w:t>
      </w:r>
      <w:r w:rsidRPr="00806324">
        <w:rPr>
          <w:rFonts w:asciiTheme="minorHAnsi" w:hAnsiTheme="minorHAnsi"/>
        </w:rPr>
        <w:t xml:space="preserve"> divided between Inbicon and Biogasol.</w:t>
      </w:r>
    </w:p>
    <w:p w:rsidR="00C37572" w:rsidRPr="00CF3659" w:rsidRDefault="00C37572" w:rsidP="009708CF">
      <w:pPr>
        <w:rPr>
          <w:rFonts w:asciiTheme="minorHAnsi" w:hAnsiTheme="minorHAnsi"/>
        </w:rPr>
      </w:pPr>
    </w:p>
    <w:p w:rsidR="00C37572" w:rsidRPr="00CF3659" w:rsidRDefault="00806324" w:rsidP="009708CF">
      <w:pPr>
        <w:pStyle w:val="Heading3"/>
        <w:rPr>
          <w:rFonts w:asciiTheme="minorHAnsi" w:hAnsiTheme="minorHAnsi"/>
        </w:rPr>
      </w:pPr>
      <w:bookmarkStart w:id="168" w:name="_Toc390843083"/>
      <w:r w:rsidRPr="00806324">
        <w:rPr>
          <w:rFonts w:asciiTheme="minorHAnsi" w:hAnsiTheme="minorHAnsi"/>
        </w:rPr>
        <w:t>Main drivers for biofuels policy</w:t>
      </w:r>
      <w:bookmarkEnd w:id="168"/>
    </w:p>
    <w:p w:rsidR="00C37572" w:rsidRPr="00CF3659" w:rsidRDefault="00806324" w:rsidP="009708CF">
      <w:pPr>
        <w:rPr>
          <w:rFonts w:asciiTheme="minorHAnsi" w:hAnsiTheme="minorHAnsi"/>
        </w:rPr>
      </w:pPr>
      <w:r w:rsidRPr="00806324">
        <w:rPr>
          <w:rFonts w:asciiTheme="minorHAnsi" w:hAnsiTheme="minorHAnsi"/>
        </w:rPr>
        <w:t>The main driver for biofuel policies in Denmark is to contribute to the European security of energy supply and decrease the CO</w:t>
      </w:r>
      <w:r w:rsidRPr="00806324">
        <w:rPr>
          <w:rFonts w:asciiTheme="minorHAnsi" w:hAnsiTheme="minorHAnsi"/>
          <w:vertAlign w:val="subscript"/>
        </w:rPr>
        <w:t>2</w:t>
      </w:r>
      <w:r w:rsidRPr="00806324">
        <w:rPr>
          <w:rFonts w:asciiTheme="minorHAnsi" w:hAnsiTheme="minorHAnsi"/>
        </w:rPr>
        <w:t xml:space="preserve"> emissions from transport. </w:t>
      </w:r>
      <w:r w:rsidR="00CE2CE5">
        <w:rPr>
          <w:rFonts w:asciiTheme="minorHAnsi" w:hAnsiTheme="minorHAnsi"/>
        </w:rPr>
        <w:t>Another driver is</w:t>
      </w:r>
      <w:r w:rsidRPr="00806324">
        <w:rPr>
          <w:rFonts w:asciiTheme="minorHAnsi" w:hAnsiTheme="minorHAnsi"/>
        </w:rPr>
        <w:t xml:space="preserve"> the potential for national economic growth due to a fast growing international market, </w:t>
      </w:r>
      <w:r w:rsidR="00CE2CE5">
        <w:rPr>
          <w:rFonts w:asciiTheme="minorHAnsi" w:hAnsiTheme="minorHAnsi"/>
        </w:rPr>
        <w:t>particularly for</w:t>
      </w:r>
      <w:r w:rsidRPr="00806324">
        <w:rPr>
          <w:rFonts w:asciiTheme="minorHAnsi" w:hAnsiTheme="minorHAnsi"/>
        </w:rPr>
        <w:t xml:space="preserve"> bioethanol. The Danish enzyme industry is a global market leader in enzymes for the production of biofuels and farmers are looking for alternative markets for their products based on increased international competition with regards to agricultural products. </w:t>
      </w:r>
    </w:p>
    <w:p w:rsidR="00C37572" w:rsidRPr="00CF3659" w:rsidRDefault="00C37572" w:rsidP="009708CF">
      <w:pPr>
        <w:rPr>
          <w:rFonts w:asciiTheme="minorHAnsi" w:hAnsiTheme="minorHAnsi"/>
        </w:rPr>
      </w:pPr>
    </w:p>
    <w:p w:rsidR="00C37572" w:rsidRPr="00CF3659" w:rsidRDefault="00806324" w:rsidP="009708CF">
      <w:pPr>
        <w:pStyle w:val="Heading2"/>
        <w:ind w:left="709" w:hanging="709"/>
        <w:rPr>
          <w:rFonts w:asciiTheme="minorHAnsi" w:hAnsiTheme="minorHAnsi"/>
          <w:sz w:val="20"/>
          <w:szCs w:val="20"/>
        </w:rPr>
      </w:pPr>
      <w:bookmarkStart w:id="169" w:name="_Toc313889610"/>
      <w:bookmarkStart w:id="170" w:name="_Toc390843084"/>
      <w:r w:rsidRPr="00806324">
        <w:rPr>
          <w:rFonts w:asciiTheme="minorHAnsi" w:hAnsiTheme="minorHAnsi"/>
          <w:sz w:val="20"/>
          <w:szCs w:val="20"/>
        </w:rPr>
        <w:t>Biofuels policy</w:t>
      </w:r>
      <w:bookmarkEnd w:id="169"/>
      <w:bookmarkEnd w:id="170"/>
    </w:p>
    <w:p w:rsidR="00C37572" w:rsidRPr="00CF3659" w:rsidRDefault="00806324" w:rsidP="009708CF">
      <w:pPr>
        <w:pStyle w:val="Heading3"/>
        <w:rPr>
          <w:rFonts w:asciiTheme="minorHAnsi" w:hAnsiTheme="minorHAnsi"/>
          <w:u w:val="single"/>
        </w:rPr>
      </w:pPr>
      <w:bookmarkStart w:id="171" w:name="_Toc390843085"/>
      <w:r w:rsidRPr="00806324">
        <w:rPr>
          <w:rFonts w:asciiTheme="minorHAnsi" w:hAnsiTheme="minorHAnsi"/>
        </w:rPr>
        <w:t xml:space="preserve">Biofuel </w:t>
      </w:r>
      <w:r w:rsidRPr="00865EBB">
        <w:rPr>
          <w:rFonts w:asciiTheme="minorHAnsi" w:hAnsiTheme="minorHAnsi"/>
        </w:rPr>
        <w:t>obligations</w:t>
      </w:r>
      <w:bookmarkEnd w:id="171"/>
    </w:p>
    <w:p w:rsidR="00C37572" w:rsidRPr="00CF3659" w:rsidRDefault="00806324" w:rsidP="009708CF">
      <w:pPr>
        <w:rPr>
          <w:rFonts w:asciiTheme="minorHAnsi" w:hAnsiTheme="minorHAnsi"/>
        </w:rPr>
      </w:pPr>
      <w:r w:rsidRPr="00806324">
        <w:rPr>
          <w:rFonts w:asciiTheme="minorHAnsi" w:hAnsiTheme="minorHAnsi"/>
        </w:rPr>
        <w:t xml:space="preserve">Denmark is the first country to introduce nation-wide distribution of cellulosic E5. From </w:t>
      </w:r>
      <w:r w:rsidR="00865EBB">
        <w:rPr>
          <w:rFonts w:asciiTheme="minorHAnsi" w:hAnsiTheme="minorHAnsi"/>
        </w:rPr>
        <w:t xml:space="preserve">the </w:t>
      </w:r>
      <w:r w:rsidRPr="00806324">
        <w:rPr>
          <w:rFonts w:asciiTheme="minorHAnsi" w:hAnsiTheme="minorHAnsi"/>
        </w:rPr>
        <w:t>summer of 2010, 5.75% blending is being mandated, and E5 in gasoline is now common. Statoil has introduced cellulosic E5 in 98 petrol stations in Denmark in October 2011, but has to introduce this cellulosic E5</w:t>
      </w:r>
      <w:r w:rsidR="00A9758C">
        <w:rPr>
          <w:rFonts w:asciiTheme="minorHAnsi" w:hAnsiTheme="minorHAnsi"/>
        </w:rPr>
        <w:t xml:space="preserve"> fuel at a premium of approx. €</w:t>
      </w:r>
      <w:r w:rsidRPr="00806324">
        <w:rPr>
          <w:rFonts w:asciiTheme="minorHAnsi" w:hAnsiTheme="minorHAnsi"/>
        </w:rPr>
        <w:t>0.02/lit</w:t>
      </w:r>
      <w:r w:rsidR="00457DB8">
        <w:rPr>
          <w:rFonts w:asciiTheme="minorHAnsi" w:hAnsiTheme="minorHAnsi"/>
        </w:rPr>
        <w:t>r</w:t>
      </w:r>
      <w:r w:rsidR="00A9758C">
        <w:rPr>
          <w:rFonts w:asciiTheme="minorHAnsi" w:hAnsiTheme="minorHAnsi"/>
        </w:rPr>
        <w:t>e (relative to ordinary E5 =&gt; €</w:t>
      </w:r>
      <w:r w:rsidRPr="00806324">
        <w:rPr>
          <w:rFonts w:asciiTheme="minorHAnsi" w:hAnsiTheme="minorHAnsi"/>
        </w:rPr>
        <w:t xml:space="preserve">1.5 extra to fill up a car). </w:t>
      </w:r>
    </w:p>
    <w:p w:rsidR="00C37572" w:rsidRPr="00CF3659" w:rsidRDefault="00C37572" w:rsidP="009708CF">
      <w:pPr>
        <w:rPr>
          <w:rFonts w:asciiTheme="minorHAnsi" w:hAnsiTheme="minorHAnsi"/>
        </w:rPr>
      </w:pPr>
    </w:p>
    <w:p w:rsidR="00C37572" w:rsidRPr="00CF3659" w:rsidRDefault="00806324" w:rsidP="009708CF">
      <w:pPr>
        <w:rPr>
          <w:rFonts w:asciiTheme="minorHAnsi" w:hAnsiTheme="minorHAnsi"/>
        </w:rPr>
      </w:pPr>
      <w:r w:rsidRPr="00806324">
        <w:rPr>
          <w:rFonts w:asciiTheme="minorHAnsi" w:hAnsiTheme="minorHAnsi"/>
        </w:rPr>
        <w:t xml:space="preserve">If other renewable fuels/energy (e.g. electric vehicles) </w:t>
      </w:r>
      <w:r w:rsidR="00CE2CE5">
        <w:rPr>
          <w:rFonts w:asciiTheme="minorHAnsi" w:hAnsiTheme="minorHAnsi"/>
        </w:rPr>
        <w:t xml:space="preserve">is </w:t>
      </w:r>
      <w:r w:rsidRPr="00806324">
        <w:rPr>
          <w:rFonts w:asciiTheme="minorHAnsi" w:hAnsiTheme="minorHAnsi"/>
        </w:rPr>
        <w:t>used in transport</w:t>
      </w:r>
      <w:r w:rsidR="00CE2CE5">
        <w:rPr>
          <w:rFonts w:asciiTheme="minorHAnsi" w:hAnsiTheme="minorHAnsi"/>
        </w:rPr>
        <w:t>,</w:t>
      </w:r>
      <w:r w:rsidRPr="00806324">
        <w:rPr>
          <w:rFonts w:asciiTheme="minorHAnsi" w:hAnsiTheme="minorHAnsi"/>
        </w:rPr>
        <w:t xml:space="preserve"> the 5.75% mandate for biofuels can be correspondingly lowered. With regard to liquid biofuels there is still a lot of debate </w:t>
      </w:r>
      <w:r w:rsidR="00CE2CE5">
        <w:rPr>
          <w:rFonts w:asciiTheme="minorHAnsi" w:hAnsiTheme="minorHAnsi"/>
        </w:rPr>
        <w:t>whether</w:t>
      </w:r>
      <w:r w:rsidRPr="00806324">
        <w:rPr>
          <w:rFonts w:asciiTheme="minorHAnsi" w:hAnsiTheme="minorHAnsi"/>
        </w:rPr>
        <w:t xml:space="preserve"> the technology is the most effective way to use biomass</w:t>
      </w:r>
      <w:r w:rsidR="00865EBB">
        <w:rPr>
          <w:rFonts w:asciiTheme="minorHAnsi" w:hAnsiTheme="minorHAnsi"/>
        </w:rPr>
        <w:t>,</w:t>
      </w:r>
      <w:r w:rsidRPr="00806324">
        <w:rPr>
          <w:rFonts w:asciiTheme="minorHAnsi" w:hAnsiTheme="minorHAnsi"/>
        </w:rPr>
        <w:t xml:space="preserve"> </w:t>
      </w:r>
      <w:r w:rsidR="00CE2CE5">
        <w:rPr>
          <w:rFonts w:asciiTheme="minorHAnsi" w:hAnsiTheme="minorHAnsi"/>
        </w:rPr>
        <w:t>which creates</w:t>
      </w:r>
      <w:r w:rsidRPr="00806324">
        <w:rPr>
          <w:rFonts w:asciiTheme="minorHAnsi" w:hAnsiTheme="minorHAnsi"/>
        </w:rPr>
        <w:t xml:space="preserve"> uncertainty </w:t>
      </w:r>
      <w:r w:rsidR="00CE2CE5">
        <w:rPr>
          <w:rFonts w:asciiTheme="minorHAnsi" w:hAnsiTheme="minorHAnsi"/>
        </w:rPr>
        <w:t>i</w:t>
      </w:r>
      <w:r w:rsidRPr="00806324">
        <w:rPr>
          <w:rFonts w:asciiTheme="minorHAnsi" w:hAnsiTheme="minorHAnsi"/>
        </w:rPr>
        <w:t xml:space="preserve">n funding, political direction and legislation. However, this discussion is being shaped in the context of Denmark following </w:t>
      </w:r>
      <w:r w:rsidR="00CE2CE5">
        <w:rPr>
          <w:rFonts w:asciiTheme="minorHAnsi" w:hAnsiTheme="minorHAnsi"/>
        </w:rPr>
        <w:t xml:space="preserve">the </w:t>
      </w:r>
      <w:r w:rsidRPr="00806324">
        <w:rPr>
          <w:rFonts w:asciiTheme="minorHAnsi" w:hAnsiTheme="minorHAnsi"/>
        </w:rPr>
        <w:t>EU directive on sustainability criteria.</w:t>
      </w:r>
    </w:p>
    <w:p w:rsidR="006E7FC4" w:rsidRPr="00CF3659" w:rsidRDefault="006E7FC4" w:rsidP="009708CF">
      <w:pPr>
        <w:rPr>
          <w:rFonts w:asciiTheme="minorHAnsi" w:hAnsiTheme="minorHAnsi"/>
        </w:rPr>
      </w:pPr>
    </w:p>
    <w:p w:rsidR="001F0FF4" w:rsidRDefault="00806324" w:rsidP="009708CF">
      <w:pPr>
        <w:rPr>
          <w:rFonts w:asciiTheme="minorHAnsi" w:hAnsiTheme="minorHAnsi"/>
        </w:rPr>
      </w:pPr>
      <w:r w:rsidRPr="00806324">
        <w:rPr>
          <w:rFonts w:asciiTheme="minorHAnsi" w:hAnsiTheme="minorHAnsi"/>
        </w:rPr>
        <w:t>According to the new energy plan in 2012, a focus has been placed on biomass for combined heat and power (CHP) with no support for traditional biofuels.  Denmark considers that the use of biomass for CHP production is a more cost-effective way to use the biomass resources than the present technology (first generation) for the production of biofuels. However, fossil fuel consumption in transport</w:t>
      </w:r>
      <w:r w:rsidR="009F327A">
        <w:rPr>
          <w:rFonts w:asciiTheme="minorHAnsi" w:hAnsiTheme="minorHAnsi"/>
        </w:rPr>
        <w:t xml:space="preserve"> continues to increase and this needs to be addressed</w:t>
      </w:r>
      <w:r w:rsidRPr="00806324">
        <w:rPr>
          <w:rFonts w:asciiTheme="minorHAnsi" w:hAnsiTheme="minorHAnsi"/>
        </w:rPr>
        <w:t xml:space="preserve">. </w:t>
      </w:r>
    </w:p>
    <w:p w:rsidR="00A80ACD" w:rsidRPr="00CF3659" w:rsidRDefault="00A80ACD" w:rsidP="009708CF">
      <w:pPr>
        <w:rPr>
          <w:rFonts w:asciiTheme="minorHAnsi" w:hAnsiTheme="minorHAnsi"/>
        </w:rPr>
      </w:pPr>
    </w:p>
    <w:p w:rsidR="00C37572" w:rsidRDefault="00806324" w:rsidP="009708CF">
      <w:pPr>
        <w:rPr>
          <w:rFonts w:asciiTheme="minorHAnsi" w:hAnsiTheme="minorHAnsi"/>
        </w:rPr>
      </w:pPr>
      <w:r w:rsidRPr="00806324">
        <w:rPr>
          <w:rFonts w:asciiTheme="minorHAnsi" w:hAnsiTheme="minorHAnsi"/>
        </w:rPr>
        <w:t xml:space="preserve">Policies around indirect land use change (ILUC) by the EU have an impact on traditional/conventional biofuels to ensure that sustainability remains an important criterion.  The European Parliament voted in September 2013 to include ILUC considerations in its biofuels targets.  Implications of this are that future biofuels will focus on low-ILUC risk biofuels and that no food-based fuels will be supported after 2020.  At the same meeting, the European Parliament also voted to place a cap of 6% on land-based biofuels, including energy crops. </w:t>
      </w:r>
      <w:r w:rsidR="004C39B1">
        <w:rPr>
          <w:rFonts w:asciiTheme="minorHAnsi" w:hAnsiTheme="minorHAnsi"/>
        </w:rPr>
        <w:t xml:space="preserve">However, this policy has not been finalised, creating uncertainty.  </w:t>
      </w:r>
      <w:r w:rsidRPr="00806324">
        <w:rPr>
          <w:rFonts w:asciiTheme="minorHAnsi" w:hAnsiTheme="minorHAnsi"/>
        </w:rPr>
        <w:t>Any growth in biofuels is expected to come from advanced biofuels.  It was also determined that new biofuels installations must meet a 60% GHG saving, while biofuel installations in operation before 1 July 2014 must meet GHG savings of 35% by 1 December 2017 and 50% GHG savings by 2018.</w:t>
      </w:r>
    </w:p>
    <w:p w:rsidR="00894F29" w:rsidRPr="00CF3659" w:rsidRDefault="00894F29" w:rsidP="009708CF">
      <w:pPr>
        <w:rPr>
          <w:rFonts w:asciiTheme="minorHAnsi" w:hAnsiTheme="minorHAnsi"/>
        </w:rPr>
      </w:pPr>
    </w:p>
    <w:p w:rsidR="00C37572" w:rsidRPr="00CF3659" w:rsidRDefault="00806324" w:rsidP="009708CF">
      <w:pPr>
        <w:pStyle w:val="Caption"/>
        <w:rPr>
          <w:rFonts w:asciiTheme="minorHAnsi" w:hAnsiTheme="minorHAnsi"/>
        </w:rPr>
      </w:pPr>
      <w:r w:rsidRPr="00806324">
        <w:rPr>
          <w:rFonts w:asciiTheme="minorHAnsi" w:hAnsiTheme="minorHAnsi"/>
        </w:rPr>
        <w:t xml:space="preserve">Table </w:t>
      </w:r>
      <w:r w:rsidR="00526530" w:rsidRPr="00806324">
        <w:rPr>
          <w:rFonts w:asciiTheme="minorHAnsi" w:hAnsiTheme="minorHAnsi"/>
        </w:rPr>
        <w:fldChar w:fldCharType="begin"/>
      </w:r>
      <w:r w:rsidRPr="00806324">
        <w:rPr>
          <w:rFonts w:asciiTheme="minorHAnsi" w:hAnsiTheme="minorHAnsi"/>
        </w:rPr>
        <w:instrText xml:space="preserve"> STYLEREF 1 \s </w:instrText>
      </w:r>
      <w:r w:rsidR="00526530" w:rsidRPr="00806324">
        <w:rPr>
          <w:rFonts w:asciiTheme="minorHAnsi" w:hAnsiTheme="minorHAnsi"/>
        </w:rPr>
        <w:fldChar w:fldCharType="separate"/>
      </w:r>
      <w:r w:rsidRPr="00806324">
        <w:rPr>
          <w:rFonts w:asciiTheme="minorHAnsi" w:hAnsiTheme="minorHAnsi"/>
          <w:noProof/>
        </w:rPr>
        <w:t>6</w:t>
      </w:r>
      <w:r w:rsidR="00526530" w:rsidRPr="00806324">
        <w:rPr>
          <w:rFonts w:asciiTheme="minorHAnsi" w:hAnsiTheme="minorHAnsi"/>
        </w:rPr>
        <w:fldChar w:fldCharType="end"/>
      </w:r>
      <w:r w:rsidRPr="00806324">
        <w:rPr>
          <w:rFonts w:asciiTheme="minorHAnsi" w:hAnsiTheme="minorHAnsi"/>
        </w:rPr>
        <w:noBreakHyphen/>
      </w:r>
      <w:r w:rsidR="00526530" w:rsidRPr="00806324">
        <w:rPr>
          <w:rFonts w:asciiTheme="minorHAnsi" w:hAnsiTheme="minorHAnsi"/>
        </w:rPr>
        <w:fldChar w:fldCharType="begin"/>
      </w:r>
      <w:r w:rsidRPr="00806324">
        <w:rPr>
          <w:rFonts w:asciiTheme="minorHAnsi" w:hAnsiTheme="minorHAnsi"/>
        </w:rPr>
        <w:instrText xml:space="preserve"> SEQ Table \* ARABIC \s 1 </w:instrText>
      </w:r>
      <w:r w:rsidR="00526530" w:rsidRPr="00806324">
        <w:rPr>
          <w:rFonts w:asciiTheme="minorHAnsi" w:hAnsiTheme="minorHAnsi"/>
        </w:rPr>
        <w:fldChar w:fldCharType="separate"/>
      </w:r>
      <w:r w:rsidRPr="00806324">
        <w:rPr>
          <w:rFonts w:asciiTheme="minorHAnsi" w:hAnsiTheme="minorHAnsi"/>
          <w:noProof/>
        </w:rPr>
        <w:t>1</w:t>
      </w:r>
      <w:r w:rsidR="00526530" w:rsidRPr="00806324">
        <w:rPr>
          <w:rFonts w:asciiTheme="minorHAnsi" w:hAnsiTheme="minorHAnsi"/>
        </w:rPr>
        <w:fldChar w:fldCharType="end"/>
      </w:r>
      <w:r w:rsidRPr="00806324">
        <w:rPr>
          <w:rFonts w:asciiTheme="minorHAnsi" w:hAnsiTheme="minorHAnsi"/>
        </w:rPr>
        <w:t xml:space="preserve"> Biofuel Obligation, Denmark</w:t>
      </w:r>
    </w:p>
    <w:tbl>
      <w:tblPr>
        <w:tblW w:w="9039" w:type="dxa"/>
        <w:tblBorders>
          <w:top w:val="single" w:sz="8" w:space="0" w:color="4F81BD"/>
          <w:bottom w:val="single" w:sz="8" w:space="0" w:color="4F81BD"/>
        </w:tblBorders>
        <w:shd w:val="clear" w:color="auto" w:fill="95B3D7"/>
        <w:tblLayout w:type="fixed"/>
        <w:tblLook w:val="0020" w:firstRow="1" w:lastRow="0" w:firstColumn="0" w:lastColumn="0" w:noHBand="0" w:noVBand="0"/>
      </w:tblPr>
      <w:tblGrid>
        <w:gridCol w:w="918"/>
        <w:gridCol w:w="2707"/>
        <w:gridCol w:w="2707"/>
        <w:gridCol w:w="2707"/>
      </w:tblGrid>
      <w:tr w:rsidR="00C37572" w:rsidRPr="00CF3659" w:rsidTr="00C37572">
        <w:tc>
          <w:tcPr>
            <w:tcW w:w="918" w:type="dxa"/>
            <w:tcBorders>
              <w:top w:val="single" w:sz="8" w:space="0" w:color="4F81BD"/>
              <w:left w:val="nil"/>
              <w:bottom w:val="single" w:sz="8" w:space="0" w:color="4F81BD"/>
              <w:right w:val="nil"/>
            </w:tcBorders>
            <w:shd w:val="clear" w:color="auto" w:fill="95B3D7"/>
          </w:tcPr>
          <w:p w:rsidR="0017202A" w:rsidRDefault="00806324">
            <w:pPr>
              <w:pStyle w:val="BodyText"/>
              <w:rPr>
                <w:rFonts w:asciiTheme="minorHAnsi" w:hAnsiTheme="minorHAnsi" w:cs="Calibri"/>
                <w:b/>
                <w:bCs/>
                <w:color w:val="365F91"/>
              </w:rPr>
            </w:pPr>
            <w:r w:rsidRPr="00806324">
              <w:rPr>
                <w:rFonts w:asciiTheme="minorHAnsi" w:hAnsiTheme="minorHAnsi" w:cs="Calibri"/>
                <w:b/>
                <w:bCs/>
                <w:color w:val="365F91"/>
              </w:rPr>
              <w:t>Year</w:t>
            </w:r>
          </w:p>
        </w:tc>
        <w:tc>
          <w:tcPr>
            <w:tcW w:w="2707" w:type="dxa"/>
            <w:tcBorders>
              <w:top w:val="single" w:sz="8" w:space="0" w:color="4F81BD"/>
              <w:left w:val="nil"/>
              <w:bottom w:val="single" w:sz="8" w:space="0" w:color="4F81BD"/>
              <w:right w:val="nil"/>
            </w:tcBorders>
            <w:shd w:val="clear" w:color="auto" w:fill="95B3D7"/>
          </w:tcPr>
          <w:p w:rsidR="0017202A" w:rsidRDefault="00806324">
            <w:pPr>
              <w:pStyle w:val="BodyText"/>
              <w:rPr>
                <w:rFonts w:asciiTheme="minorHAnsi" w:hAnsiTheme="minorHAnsi" w:cs="Calibri"/>
                <w:b/>
                <w:bCs/>
                <w:color w:val="365F91"/>
              </w:rPr>
            </w:pPr>
            <w:r w:rsidRPr="00806324">
              <w:rPr>
                <w:rFonts w:asciiTheme="minorHAnsi" w:hAnsiTheme="minorHAnsi" w:cs="Calibri"/>
                <w:b/>
                <w:bCs/>
                <w:color w:val="365F91"/>
              </w:rPr>
              <w:t>Ethanol</w:t>
            </w:r>
          </w:p>
        </w:tc>
        <w:tc>
          <w:tcPr>
            <w:tcW w:w="2707" w:type="dxa"/>
            <w:tcBorders>
              <w:top w:val="single" w:sz="8" w:space="0" w:color="4F81BD"/>
              <w:left w:val="nil"/>
              <w:bottom w:val="single" w:sz="8" w:space="0" w:color="4F81BD"/>
              <w:right w:val="nil"/>
            </w:tcBorders>
            <w:shd w:val="clear" w:color="auto" w:fill="95B3D7"/>
          </w:tcPr>
          <w:p w:rsidR="0017202A" w:rsidRDefault="00806324">
            <w:pPr>
              <w:pStyle w:val="BodyText"/>
              <w:rPr>
                <w:rFonts w:asciiTheme="minorHAnsi" w:hAnsiTheme="minorHAnsi" w:cs="Calibri"/>
                <w:b/>
                <w:bCs/>
                <w:color w:val="365F91"/>
              </w:rPr>
            </w:pPr>
            <w:r w:rsidRPr="00806324">
              <w:rPr>
                <w:rFonts w:asciiTheme="minorHAnsi" w:hAnsiTheme="minorHAnsi" w:cs="Calibri"/>
                <w:b/>
                <w:bCs/>
                <w:color w:val="365F91"/>
              </w:rPr>
              <w:t xml:space="preserve">Biodiesel </w:t>
            </w:r>
          </w:p>
        </w:tc>
        <w:tc>
          <w:tcPr>
            <w:tcW w:w="2707" w:type="dxa"/>
            <w:tcBorders>
              <w:top w:val="single" w:sz="8" w:space="0" w:color="4F81BD"/>
              <w:left w:val="nil"/>
              <w:bottom w:val="single" w:sz="8" w:space="0" w:color="4F81BD"/>
              <w:right w:val="nil"/>
            </w:tcBorders>
            <w:shd w:val="clear" w:color="auto" w:fill="95B3D7"/>
          </w:tcPr>
          <w:p w:rsidR="0017202A" w:rsidRDefault="00806324">
            <w:pPr>
              <w:pStyle w:val="BodyText"/>
              <w:rPr>
                <w:rFonts w:asciiTheme="minorHAnsi" w:hAnsiTheme="minorHAnsi" w:cs="Calibri"/>
                <w:b/>
                <w:bCs/>
                <w:color w:val="365F91"/>
              </w:rPr>
            </w:pPr>
            <w:r w:rsidRPr="00806324">
              <w:rPr>
                <w:rFonts w:asciiTheme="minorHAnsi" w:hAnsiTheme="minorHAnsi" w:cs="Calibri"/>
                <w:b/>
                <w:bCs/>
                <w:color w:val="365F91"/>
              </w:rPr>
              <w:t>Petrol + Diesel</w:t>
            </w:r>
          </w:p>
        </w:tc>
      </w:tr>
      <w:tr w:rsidR="00C37572" w:rsidRPr="00CF3659" w:rsidTr="00C37572">
        <w:tc>
          <w:tcPr>
            <w:tcW w:w="918" w:type="dxa"/>
            <w:tcBorders>
              <w:left w:val="nil"/>
              <w:right w:val="nil"/>
            </w:tcBorders>
            <w:shd w:val="clear" w:color="auto" w:fill="95B3D7"/>
          </w:tcPr>
          <w:p w:rsidR="0017202A" w:rsidRDefault="00806324">
            <w:pPr>
              <w:pStyle w:val="BodyText"/>
              <w:rPr>
                <w:rFonts w:asciiTheme="minorHAnsi" w:hAnsiTheme="minorHAnsi" w:cs="Calibri"/>
              </w:rPr>
            </w:pPr>
            <w:r w:rsidRPr="00806324">
              <w:rPr>
                <w:rFonts w:asciiTheme="minorHAnsi" w:hAnsiTheme="minorHAnsi" w:cs="Calibri"/>
              </w:rPr>
              <w:t>2005</w:t>
            </w:r>
          </w:p>
        </w:tc>
        <w:tc>
          <w:tcPr>
            <w:tcW w:w="2707" w:type="dxa"/>
            <w:tcBorders>
              <w:left w:val="nil"/>
              <w:right w:val="nil"/>
            </w:tcBorders>
            <w:shd w:val="clear" w:color="auto" w:fill="95B3D7"/>
          </w:tcPr>
          <w:p w:rsidR="0017202A" w:rsidRDefault="0017202A">
            <w:pPr>
              <w:pStyle w:val="BodyText"/>
              <w:rPr>
                <w:rFonts w:asciiTheme="minorHAnsi" w:hAnsiTheme="minorHAnsi" w:cs="Calibri"/>
              </w:rPr>
            </w:pPr>
          </w:p>
        </w:tc>
        <w:tc>
          <w:tcPr>
            <w:tcW w:w="2707" w:type="dxa"/>
            <w:tcBorders>
              <w:left w:val="nil"/>
              <w:right w:val="nil"/>
            </w:tcBorders>
            <w:shd w:val="clear" w:color="auto" w:fill="95B3D7"/>
          </w:tcPr>
          <w:p w:rsidR="0017202A" w:rsidRDefault="0017202A">
            <w:pPr>
              <w:pStyle w:val="BodyText"/>
              <w:rPr>
                <w:rFonts w:asciiTheme="minorHAnsi" w:hAnsiTheme="minorHAnsi" w:cs="Calibri"/>
              </w:rPr>
            </w:pPr>
          </w:p>
        </w:tc>
        <w:tc>
          <w:tcPr>
            <w:tcW w:w="2707" w:type="dxa"/>
            <w:tcBorders>
              <w:left w:val="nil"/>
              <w:right w:val="nil"/>
            </w:tcBorders>
            <w:shd w:val="clear" w:color="auto" w:fill="95B3D7"/>
          </w:tcPr>
          <w:p w:rsidR="0017202A" w:rsidRDefault="0017202A">
            <w:pPr>
              <w:pStyle w:val="BodyText"/>
              <w:rPr>
                <w:rFonts w:asciiTheme="minorHAnsi" w:hAnsiTheme="minorHAnsi" w:cs="Calibri"/>
              </w:rPr>
            </w:pPr>
          </w:p>
        </w:tc>
      </w:tr>
      <w:tr w:rsidR="00C37572" w:rsidRPr="00CF3659" w:rsidTr="00C37572">
        <w:tc>
          <w:tcPr>
            <w:tcW w:w="918" w:type="dxa"/>
            <w:shd w:val="clear" w:color="auto" w:fill="95B3D7"/>
          </w:tcPr>
          <w:p w:rsidR="0017202A" w:rsidRDefault="00806324">
            <w:pPr>
              <w:pStyle w:val="BodyText"/>
              <w:rPr>
                <w:rFonts w:asciiTheme="minorHAnsi" w:hAnsiTheme="minorHAnsi" w:cs="Calibri"/>
              </w:rPr>
            </w:pPr>
            <w:r w:rsidRPr="00806324">
              <w:rPr>
                <w:rFonts w:asciiTheme="minorHAnsi" w:hAnsiTheme="minorHAnsi" w:cs="Calibri"/>
              </w:rPr>
              <w:t>2006</w:t>
            </w:r>
          </w:p>
        </w:tc>
        <w:tc>
          <w:tcPr>
            <w:tcW w:w="2707" w:type="dxa"/>
            <w:shd w:val="clear" w:color="auto" w:fill="95B3D7"/>
          </w:tcPr>
          <w:p w:rsidR="0017202A" w:rsidRDefault="0017202A">
            <w:pPr>
              <w:pStyle w:val="BodyText"/>
              <w:rPr>
                <w:rFonts w:asciiTheme="minorHAnsi" w:hAnsiTheme="minorHAnsi" w:cs="Calibri"/>
              </w:rPr>
            </w:pPr>
          </w:p>
        </w:tc>
        <w:tc>
          <w:tcPr>
            <w:tcW w:w="2707" w:type="dxa"/>
            <w:shd w:val="clear" w:color="auto" w:fill="95B3D7"/>
          </w:tcPr>
          <w:p w:rsidR="0017202A" w:rsidRDefault="0017202A">
            <w:pPr>
              <w:pStyle w:val="BodyText"/>
              <w:rPr>
                <w:rFonts w:asciiTheme="minorHAnsi" w:hAnsiTheme="minorHAnsi" w:cs="Calibri"/>
              </w:rPr>
            </w:pPr>
          </w:p>
        </w:tc>
        <w:tc>
          <w:tcPr>
            <w:tcW w:w="2707" w:type="dxa"/>
            <w:shd w:val="clear" w:color="auto" w:fill="95B3D7"/>
          </w:tcPr>
          <w:p w:rsidR="0017202A" w:rsidRDefault="0017202A">
            <w:pPr>
              <w:pStyle w:val="BodyText"/>
              <w:rPr>
                <w:rFonts w:asciiTheme="minorHAnsi" w:hAnsiTheme="minorHAnsi" w:cs="Calibri"/>
              </w:rPr>
            </w:pPr>
          </w:p>
        </w:tc>
      </w:tr>
      <w:tr w:rsidR="00C37572" w:rsidRPr="00CF3659" w:rsidTr="00C37572">
        <w:tc>
          <w:tcPr>
            <w:tcW w:w="918" w:type="dxa"/>
            <w:tcBorders>
              <w:left w:val="nil"/>
              <w:right w:val="nil"/>
            </w:tcBorders>
            <w:shd w:val="clear" w:color="auto" w:fill="95B3D7"/>
          </w:tcPr>
          <w:p w:rsidR="0017202A" w:rsidRDefault="00806324">
            <w:pPr>
              <w:pStyle w:val="BodyText"/>
              <w:rPr>
                <w:rFonts w:asciiTheme="minorHAnsi" w:hAnsiTheme="minorHAnsi" w:cs="Calibri"/>
              </w:rPr>
            </w:pPr>
            <w:r w:rsidRPr="00806324">
              <w:rPr>
                <w:rFonts w:asciiTheme="minorHAnsi" w:hAnsiTheme="minorHAnsi" w:cs="Calibri"/>
              </w:rPr>
              <w:t>2007</w:t>
            </w:r>
          </w:p>
        </w:tc>
        <w:tc>
          <w:tcPr>
            <w:tcW w:w="2707" w:type="dxa"/>
            <w:tcBorders>
              <w:left w:val="nil"/>
              <w:right w:val="nil"/>
            </w:tcBorders>
            <w:shd w:val="clear" w:color="auto" w:fill="95B3D7"/>
          </w:tcPr>
          <w:p w:rsidR="0017202A" w:rsidRDefault="0017202A">
            <w:pPr>
              <w:pStyle w:val="BodyText"/>
              <w:rPr>
                <w:rFonts w:asciiTheme="minorHAnsi" w:hAnsiTheme="minorHAnsi" w:cs="Calibri"/>
              </w:rPr>
            </w:pPr>
          </w:p>
        </w:tc>
        <w:tc>
          <w:tcPr>
            <w:tcW w:w="2707" w:type="dxa"/>
            <w:tcBorders>
              <w:left w:val="nil"/>
              <w:right w:val="nil"/>
            </w:tcBorders>
            <w:shd w:val="clear" w:color="auto" w:fill="95B3D7"/>
          </w:tcPr>
          <w:p w:rsidR="0017202A" w:rsidRDefault="0017202A">
            <w:pPr>
              <w:pStyle w:val="BodyText"/>
              <w:rPr>
                <w:rFonts w:asciiTheme="minorHAnsi" w:hAnsiTheme="minorHAnsi" w:cs="Calibri"/>
              </w:rPr>
            </w:pPr>
          </w:p>
        </w:tc>
        <w:tc>
          <w:tcPr>
            <w:tcW w:w="2707" w:type="dxa"/>
            <w:tcBorders>
              <w:left w:val="nil"/>
              <w:right w:val="nil"/>
            </w:tcBorders>
            <w:shd w:val="clear" w:color="auto" w:fill="95B3D7"/>
          </w:tcPr>
          <w:p w:rsidR="0017202A" w:rsidRDefault="0017202A">
            <w:pPr>
              <w:pStyle w:val="BodyText"/>
              <w:rPr>
                <w:rFonts w:asciiTheme="minorHAnsi" w:hAnsiTheme="minorHAnsi" w:cs="Calibri"/>
              </w:rPr>
            </w:pPr>
          </w:p>
        </w:tc>
      </w:tr>
      <w:tr w:rsidR="00C37572" w:rsidRPr="00CF3659" w:rsidTr="00C37572">
        <w:tc>
          <w:tcPr>
            <w:tcW w:w="918" w:type="dxa"/>
            <w:shd w:val="clear" w:color="auto" w:fill="95B3D7"/>
          </w:tcPr>
          <w:p w:rsidR="0017202A" w:rsidRDefault="00806324">
            <w:pPr>
              <w:pStyle w:val="BodyText"/>
              <w:rPr>
                <w:rFonts w:asciiTheme="minorHAnsi" w:hAnsiTheme="minorHAnsi" w:cs="Calibri"/>
              </w:rPr>
            </w:pPr>
            <w:r w:rsidRPr="00806324">
              <w:rPr>
                <w:rFonts w:asciiTheme="minorHAnsi" w:hAnsiTheme="minorHAnsi" w:cs="Calibri"/>
              </w:rPr>
              <w:t>2008</w:t>
            </w:r>
          </w:p>
        </w:tc>
        <w:tc>
          <w:tcPr>
            <w:tcW w:w="2707" w:type="dxa"/>
            <w:shd w:val="clear" w:color="auto" w:fill="95B3D7"/>
          </w:tcPr>
          <w:p w:rsidR="0017202A" w:rsidRDefault="0017202A">
            <w:pPr>
              <w:pStyle w:val="BodyText"/>
              <w:rPr>
                <w:rFonts w:asciiTheme="minorHAnsi" w:hAnsiTheme="minorHAnsi" w:cs="Calibri"/>
              </w:rPr>
            </w:pPr>
          </w:p>
        </w:tc>
        <w:tc>
          <w:tcPr>
            <w:tcW w:w="2707" w:type="dxa"/>
            <w:shd w:val="clear" w:color="auto" w:fill="95B3D7"/>
          </w:tcPr>
          <w:p w:rsidR="0017202A" w:rsidRDefault="0017202A">
            <w:pPr>
              <w:pStyle w:val="BodyText"/>
              <w:rPr>
                <w:rFonts w:asciiTheme="minorHAnsi" w:hAnsiTheme="minorHAnsi" w:cs="Calibri"/>
              </w:rPr>
            </w:pPr>
          </w:p>
        </w:tc>
        <w:tc>
          <w:tcPr>
            <w:tcW w:w="2707" w:type="dxa"/>
            <w:shd w:val="clear" w:color="auto" w:fill="95B3D7"/>
          </w:tcPr>
          <w:p w:rsidR="0017202A" w:rsidRDefault="0017202A">
            <w:pPr>
              <w:pStyle w:val="BodyText"/>
              <w:rPr>
                <w:rFonts w:asciiTheme="minorHAnsi" w:hAnsiTheme="minorHAnsi" w:cs="Calibri"/>
              </w:rPr>
            </w:pPr>
          </w:p>
        </w:tc>
      </w:tr>
      <w:tr w:rsidR="00C37572" w:rsidRPr="00CF3659" w:rsidTr="00C37572">
        <w:tc>
          <w:tcPr>
            <w:tcW w:w="918" w:type="dxa"/>
            <w:tcBorders>
              <w:left w:val="nil"/>
              <w:right w:val="nil"/>
            </w:tcBorders>
            <w:shd w:val="clear" w:color="auto" w:fill="95B3D7"/>
          </w:tcPr>
          <w:p w:rsidR="0017202A" w:rsidRDefault="00806324">
            <w:pPr>
              <w:pStyle w:val="BodyText"/>
              <w:rPr>
                <w:rFonts w:asciiTheme="minorHAnsi" w:hAnsiTheme="minorHAnsi" w:cs="Calibri"/>
              </w:rPr>
            </w:pPr>
            <w:r w:rsidRPr="00806324">
              <w:rPr>
                <w:rFonts w:asciiTheme="minorHAnsi" w:hAnsiTheme="minorHAnsi" w:cs="Calibri"/>
              </w:rPr>
              <w:t>2009</w:t>
            </w:r>
          </w:p>
        </w:tc>
        <w:tc>
          <w:tcPr>
            <w:tcW w:w="2707" w:type="dxa"/>
            <w:tcBorders>
              <w:left w:val="nil"/>
              <w:right w:val="nil"/>
            </w:tcBorders>
            <w:shd w:val="clear" w:color="auto" w:fill="95B3D7"/>
          </w:tcPr>
          <w:p w:rsidR="0017202A" w:rsidRDefault="0017202A">
            <w:pPr>
              <w:pStyle w:val="BodyText"/>
              <w:rPr>
                <w:rFonts w:asciiTheme="minorHAnsi" w:hAnsiTheme="minorHAnsi" w:cs="Calibri"/>
              </w:rPr>
            </w:pPr>
          </w:p>
        </w:tc>
        <w:tc>
          <w:tcPr>
            <w:tcW w:w="2707" w:type="dxa"/>
            <w:tcBorders>
              <w:left w:val="nil"/>
              <w:right w:val="nil"/>
            </w:tcBorders>
            <w:shd w:val="clear" w:color="auto" w:fill="95B3D7"/>
          </w:tcPr>
          <w:p w:rsidR="0017202A" w:rsidRDefault="0017202A">
            <w:pPr>
              <w:pStyle w:val="BodyText"/>
              <w:rPr>
                <w:rFonts w:asciiTheme="minorHAnsi" w:hAnsiTheme="minorHAnsi" w:cs="Calibri"/>
              </w:rPr>
            </w:pPr>
          </w:p>
        </w:tc>
        <w:tc>
          <w:tcPr>
            <w:tcW w:w="2707" w:type="dxa"/>
            <w:tcBorders>
              <w:left w:val="nil"/>
              <w:right w:val="nil"/>
            </w:tcBorders>
            <w:shd w:val="clear" w:color="auto" w:fill="95B3D7"/>
          </w:tcPr>
          <w:p w:rsidR="0017202A" w:rsidRDefault="0017202A">
            <w:pPr>
              <w:pStyle w:val="BodyText"/>
              <w:rPr>
                <w:rFonts w:asciiTheme="minorHAnsi" w:hAnsiTheme="minorHAnsi" w:cs="Calibri"/>
              </w:rPr>
            </w:pPr>
          </w:p>
        </w:tc>
      </w:tr>
      <w:tr w:rsidR="00C37572" w:rsidRPr="00CF3659" w:rsidTr="00C37572">
        <w:tc>
          <w:tcPr>
            <w:tcW w:w="918" w:type="dxa"/>
            <w:tcBorders>
              <w:left w:val="nil"/>
              <w:right w:val="nil"/>
            </w:tcBorders>
            <w:shd w:val="clear" w:color="auto" w:fill="95B3D7"/>
          </w:tcPr>
          <w:p w:rsidR="0017202A" w:rsidRDefault="00806324">
            <w:pPr>
              <w:pStyle w:val="BodyText"/>
              <w:rPr>
                <w:rFonts w:asciiTheme="minorHAnsi" w:hAnsiTheme="minorHAnsi" w:cs="Calibri"/>
              </w:rPr>
            </w:pPr>
            <w:r w:rsidRPr="00806324">
              <w:rPr>
                <w:rFonts w:asciiTheme="minorHAnsi" w:hAnsiTheme="minorHAnsi" w:cs="Calibri"/>
              </w:rPr>
              <w:t>2010</w:t>
            </w:r>
          </w:p>
        </w:tc>
        <w:tc>
          <w:tcPr>
            <w:tcW w:w="2707" w:type="dxa"/>
            <w:tcBorders>
              <w:left w:val="nil"/>
              <w:right w:val="nil"/>
            </w:tcBorders>
            <w:shd w:val="clear" w:color="auto" w:fill="95B3D7"/>
          </w:tcPr>
          <w:p w:rsidR="0017202A" w:rsidRDefault="00806324">
            <w:pPr>
              <w:pStyle w:val="BodyText"/>
              <w:rPr>
                <w:rFonts w:asciiTheme="minorHAnsi" w:hAnsiTheme="minorHAnsi" w:cs="Calibri"/>
              </w:rPr>
            </w:pPr>
            <w:r w:rsidRPr="00806324">
              <w:rPr>
                <w:rFonts w:asciiTheme="minorHAnsi" w:hAnsiTheme="minorHAnsi" w:cs="Calibri"/>
              </w:rPr>
              <w:t>5%</w:t>
            </w:r>
          </w:p>
        </w:tc>
        <w:tc>
          <w:tcPr>
            <w:tcW w:w="2707" w:type="dxa"/>
            <w:tcBorders>
              <w:left w:val="nil"/>
              <w:right w:val="nil"/>
            </w:tcBorders>
            <w:shd w:val="clear" w:color="auto" w:fill="95B3D7"/>
          </w:tcPr>
          <w:p w:rsidR="0017202A" w:rsidRDefault="00806324">
            <w:pPr>
              <w:pStyle w:val="BodyText"/>
              <w:rPr>
                <w:rFonts w:asciiTheme="minorHAnsi" w:hAnsiTheme="minorHAnsi" w:cs="Calibri"/>
              </w:rPr>
            </w:pPr>
            <w:r w:rsidRPr="00806324">
              <w:rPr>
                <w:rFonts w:asciiTheme="minorHAnsi" w:hAnsiTheme="minorHAnsi" w:cs="Calibri"/>
              </w:rPr>
              <w:t>3.35%</w:t>
            </w:r>
          </w:p>
        </w:tc>
        <w:tc>
          <w:tcPr>
            <w:tcW w:w="2707" w:type="dxa"/>
            <w:tcBorders>
              <w:left w:val="nil"/>
              <w:right w:val="nil"/>
            </w:tcBorders>
            <w:shd w:val="clear" w:color="auto" w:fill="95B3D7"/>
          </w:tcPr>
          <w:p w:rsidR="0017202A" w:rsidRDefault="0017202A">
            <w:pPr>
              <w:pStyle w:val="BodyText"/>
              <w:rPr>
                <w:rFonts w:asciiTheme="minorHAnsi" w:hAnsiTheme="minorHAnsi" w:cs="Calibri"/>
              </w:rPr>
            </w:pPr>
          </w:p>
        </w:tc>
      </w:tr>
      <w:tr w:rsidR="00C37572" w:rsidRPr="00CF3659" w:rsidTr="00C37572">
        <w:tc>
          <w:tcPr>
            <w:tcW w:w="918" w:type="dxa"/>
            <w:tcBorders>
              <w:left w:val="nil"/>
              <w:bottom w:val="single" w:sz="8" w:space="0" w:color="4F81BD"/>
              <w:right w:val="nil"/>
            </w:tcBorders>
            <w:shd w:val="clear" w:color="auto" w:fill="95B3D7"/>
          </w:tcPr>
          <w:p w:rsidR="0017202A" w:rsidRDefault="00806324">
            <w:pPr>
              <w:pStyle w:val="BodyText"/>
              <w:rPr>
                <w:rFonts w:asciiTheme="minorHAnsi" w:hAnsiTheme="minorHAnsi" w:cs="Calibri"/>
              </w:rPr>
            </w:pPr>
            <w:r w:rsidRPr="00806324">
              <w:rPr>
                <w:rFonts w:asciiTheme="minorHAnsi" w:hAnsiTheme="minorHAnsi" w:cs="Calibri"/>
              </w:rPr>
              <w:t>2012</w:t>
            </w:r>
          </w:p>
        </w:tc>
        <w:tc>
          <w:tcPr>
            <w:tcW w:w="2707" w:type="dxa"/>
            <w:tcBorders>
              <w:left w:val="nil"/>
              <w:bottom w:val="single" w:sz="8" w:space="0" w:color="4F81BD"/>
              <w:right w:val="nil"/>
            </w:tcBorders>
            <w:shd w:val="clear" w:color="auto" w:fill="95B3D7"/>
          </w:tcPr>
          <w:p w:rsidR="0017202A" w:rsidRDefault="0017202A">
            <w:pPr>
              <w:pStyle w:val="BodyText"/>
              <w:rPr>
                <w:rFonts w:asciiTheme="minorHAnsi" w:hAnsiTheme="minorHAnsi" w:cs="Calibri"/>
              </w:rPr>
            </w:pPr>
          </w:p>
        </w:tc>
        <w:tc>
          <w:tcPr>
            <w:tcW w:w="2707" w:type="dxa"/>
            <w:tcBorders>
              <w:left w:val="nil"/>
              <w:bottom w:val="single" w:sz="8" w:space="0" w:color="4F81BD"/>
              <w:right w:val="nil"/>
            </w:tcBorders>
            <w:shd w:val="clear" w:color="auto" w:fill="95B3D7"/>
          </w:tcPr>
          <w:p w:rsidR="0017202A" w:rsidRDefault="00806324">
            <w:pPr>
              <w:pStyle w:val="BodyText"/>
              <w:rPr>
                <w:rFonts w:asciiTheme="minorHAnsi" w:hAnsiTheme="minorHAnsi" w:cs="Calibri"/>
              </w:rPr>
            </w:pPr>
            <w:r w:rsidRPr="00806324">
              <w:rPr>
                <w:rFonts w:asciiTheme="minorHAnsi" w:hAnsiTheme="minorHAnsi" w:cs="Calibri"/>
              </w:rPr>
              <w:t>5.75%</w:t>
            </w:r>
          </w:p>
        </w:tc>
        <w:tc>
          <w:tcPr>
            <w:tcW w:w="2707" w:type="dxa"/>
            <w:tcBorders>
              <w:left w:val="nil"/>
              <w:bottom w:val="single" w:sz="8" w:space="0" w:color="4F81BD"/>
              <w:right w:val="nil"/>
            </w:tcBorders>
            <w:shd w:val="clear" w:color="auto" w:fill="95B3D7"/>
          </w:tcPr>
          <w:p w:rsidR="0017202A" w:rsidRDefault="00806324">
            <w:pPr>
              <w:pStyle w:val="BodyText"/>
              <w:rPr>
                <w:rFonts w:asciiTheme="minorHAnsi" w:hAnsiTheme="minorHAnsi" w:cs="Calibri"/>
              </w:rPr>
            </w:pPr>
            <w:r w:rsidRPr="00806324">
              <w:rPr>
                <w:rFonts w:asciiTheme="minorHAnsi" w:hAnsiTheme="minorHAnsi" w:cs="Calibri"/>
              </w:rPr>
              <w:t>5.75%</w:t>
            </w:r>
          </w:p>
        </w:tc>
      </w:tr>
    </w:tbl>
    <w:p w:rsidR="00C37572" w:rsidRPr="00CF3659" w:rsidRDefault="00C37572" w:rsidP="009708CF">
      <w:pPr>
        <w:rPr>
          <w:rFonts w:asciiTheme="minorHAnsi" w:hAnsiTheme="minorHAnsi"/>
        </w:rPr>
      </w:pPr>
    </w:p>
    <w:p w:rsidR="00C37572" w:rsidRPr="00CF3659" w:rsidRDefault="00806324" w:rsidP="009708CF">
      <w:pPr>
        <w:rPr>
          <w:rFonts w:asciiTheme="minorHAnsi" w:hAnsiTheme="minorHAnsi"/>
        </w:rPr>
      </w:pPr>
      <w:r w:rsidRPr="00806324">
        <w:rPr>
          <w:rFonts w:asciiTheme="minorHAnsi" w:hAnsiTheme="minorHAnsi"/>
        </w:rPr>
        <w:t xml:space="preserve">From July 2010 blending of 5% ethanol is mandatory in all gasoline, while blending of biodiesel must occur at 3.35% biodiesel in 2011, and 5.75% from 2012. </w:t>
      </w:r>
    </w:p>
    <w:p w:rsidR="00C37572" w:rsidRPr="00CF3659" w:rsidRDefault="00C37572" w:rsidP="009708CF">
      <w:pPr>
        <w:rPr>
          <w:rFonts w:asciiTheme="minorHAnsi" w:hAnsiTheme="minorHAnsi"/>
        </w:rPr>
      </w:pPr>
    </w:p>
    <w:p w:rsidR="00C37572" w:rsidRPr="00CF3659" w:rsidRDefault="00806324" w:rsidP="009708CF">
      <w:pPr>
        <w:autoSpaceDE w:val="0"/>
        <w:autoSpaceDN w:val="0"/>
        <w:adjustRightInd w:val="0"/>
        <w:rPr>
          <w:rFonts w:asciiTheme="minorHAnsi" w:hAnsiTheme="minorHAnsi"/>
        </w:rPr>
      </w:pPr>
      <w:r w:rsidRPr="00806324">
        <w:rPr>
          <w:rFonts w:asciiTheme="minorHAnsi" w:hAnsiTheme="minorHAnsi"/>
        </w:rPr>
        <w:t>In summary, the biofuel mandates are</w:t>
      </w:r>
    </w:p>
    <w:p w:rsidR="00C37572" w:rsidRPr="00CF3659" w:rsidRDefault="00806324" w:rsidP="009708CF">
      <w:pPr>
        <w:numPr>
          <w:ilvl w:val="0"/>
          <w:numId w:val="45"/>
        </w:numPr>
        <w:autoSpaceDE w:val="0"/>
        <w:autoSpaceDN w:val="0"/>
        <w:adjustRightInd w:val="0"/>
        <w:rPr>
          <w:rFonts w:asciiTheme="minorHAnsi" w:hAnsiTheme="minorHAnsi"/>
        </w:rPr>
      </w:pPr>
      <w:r w:rsidRPr="00806324">
        <w:rPr>
          <w:rFonts w:asciiTheme="minorHAnsi" w:hAnsiTheme="minorHAnsi"/>
        </w:rPr>
        <w:t xml:space="preserve">By 2012, the target is 5.75% renewable in the transport fuel pools. </w:t>
      </w:r>
    </w:p>
    <w:p w:rsidR="00C37572" w:rsidRPr="00CF3659" w:rsidRDefault="00806324" w:rsidP="009708CF">
      <w:pPr>
        <w:numPr>
          <w:ilvl w:val="0"/>
          <w:numId w:val="45"/>
        </w:numPr>
        <w:autoSpaceDE w:val="0"/>
        <w:autoSpaceDN w:val="0"/>
        <w:adjustRightInd w:val="0"/>
        <w:rPr>
          <w:rFonts w:asciiTheme="minorHAnsi" w:hAnsiTheme="minorHAnsi"/>
        </w:rPr>
      </w:pPr>
      <w:r w:rsidRPr="00806324">
        <w:rPr>
          <w:rFonts w:asciiTheme="minorHAnsi" w:hAnsiTheme="minorHAnsi"/>
        </w:rPr>
        <w:t>There is discussion around the introduction of electric vehicles, which might change this ratio.</w:t>
      </w:r>
    </w:p>
    <w:p w:rsidR="00C37572" w:rsidRPr="00CF3659" w:rsidRDefault="00806324" w:rsidP="009708CF">
      <w:pPr>
        <w:numPr>
          <w:ilvl w:val="0"/>
          <w:numId w:val="45"/>
        </w:numPr>
        <w:autoSpaceDE w:val="0"/>
        <w:autoSpaceDN w:val="0"/>
        <w:adjustRightInd w:val="0"/>
        <w:rPr>
          <w:rFonts w:asciiTheme="minorHAnsi" w:hAnsiTheme="minorHAnsi"/>
        </w:rPr>
      </w:pPr>
      <w:r w:rsidRPr="00806324">
        <w:rPr>
          <w:rFonts w:asciiTheme="minorHAnsi" w:hAnsiTheme="minorHAnsi"/>
        </w:rPr>
        <w:t xml:space="preserve">However, there are also questions around the best use </w:t>
      </w:r>
      <w:r w:rsidR="004C39B1">
        <w:rPr>
          <w:rFonts w:asciiTheme="minorHAnsi" w:hAnsiTheme="minorHAnsi"/>
        </w:rPr>
        <w:t>of</w:t>
      </w:r>
      <w:r w:rsidRPr="00806324">
        <w:rPr>
          <w:rFonts w:asciiTheme="minorHAnsi" w:hAnsiTheme="minorHAnsi"/>
        </w:rPr>
        <w:t xml:space="preserve"> biomass. </w:t>
      </w:r>
    </w:p>
    <w:p w:rsidR="00C37572" w:rsidRPr="00CF3659" w:rsidRDefault="00C37572" w:rsidP="009708CF">
      <w:pPr>
        <w:rPr>
          <w:rFonts w:asciiTheme="minorHAnsi" w:hAnsiTheme="minorHAnsi"/>
        </w:rPr>
      </w:pPr>
    </w:p>
    <w:p w:rsidR="00C37572" w:rsidRPr="00CF3659" w:rsidRDefault="00806324" w:rsidP="009708CF">
      <w:pPr>
        <w:pStyle w:val="Heading3"/>
        <w:rPr>
          <w:rFonts w:asciiTheme="minorHAnsi" w:hAnsiTheme="minorHAnsi"/>
        </w:rPr>
      </w:pPr>
      <w:bookmarkStart w:id="172" w:name="_Toc390843086"/>
      <w:r w:rsidRPr="00806324">
        <w:rPr>
          <w:rFonts w:asciiTheme="minorHAnsi" w:hAnsiTheme="minorHAnsi"/>
        </w:rPr>
        <w:t>Excise duty reductions</w:t>
      </w:r>
      <w:bookmarkEnd w:id="172"/>
      <w:r w:rsidRPr="00806324">
        <w:rPr>
          <w:rFonts w:asciiTheme="minorHAnsi" w:hAnsiTheme="minorHAnsi"/>
        </w:rPr>
        <w:t xml:space="preserve"> </w:t>
      </w:r>
    </w:p>
    <w:p w:rsidR="00C37572" w:rsidRPr="00CF3659" w:rsidRDefault="00806324" w:rsidP="009708CF">
      <w:pPr>
        <w:rPr>
          <w:rFonts w:asciiTheme="minorHAnsi" w:hAnsiTheme="minorHAnsi"/>
        </w:rPr>
      </w:pPr>
      <w:r w:rsidRPr="00806324">
        <w:rPr>
          <w:rFonts w:asciiTheme="minorHAnsi" w:hAnsiTheme="minorHAnsi"/>
        </w:rPr>
        <w:t>Since January 2005, there is a minor tax-</w:t>
      </w:r>
      <w:r w:rsidR="004C39B1">
        <w:rPr>
          <w:rFonts w:asciiTheme="minorHAnsi" w:hAnsiTheme="minorHAnsi"/>
        </w:rPr>
        <w:t>reduction according to the norm</w:t>
      </w:r>
      <w:r w:rsidRPr="00806324">
        <w:rPr>
          <w:rFonts w:asciiTheme="minorHAnsi" w:hAnsiTheme="minorHAnsi"/>
        </w:rPr>
        <w:t>al CO</w:t>
      </w:r>
      <w:r w:rsidRPr="00806324">
        <w:rPr>
          <w:rFonts w:asciiTheme="minorHAnsi" w:hAnsiTheme="minorHAnsi"/>
          <w:vertAlign w:val="subscript"/>
        </w:rPr>
        <w:t>2</w:t>
      </w:r>
      <w:r w:rsidRPr="00806324">
        <w:rPr>
          <w:rFonts w:asciiTheme="minorHAnsi" w:hAnsiTheme="minorHAnsi"/>
        </w:rPr>
        <w:t>-tax on fossil fuels of 0.03 €/L (0.22 – 0.24 DKK/L). The CO</w:t>
      </w:r>
      <w:r w:rsidRPr="00806324">
        <w:rPr>
          <w:rFonts w:asciiTheme="minorHAnsi" w:hAnsiTheme="minorHAnsi"/>
          <w:vertAlign w:val="subscript"/>
        </w:rPr>
        <w:t>2</w:t>
      </w:r>
      <w:r w:rsidRPr="00806324">
        <w:rPr>
          <w:rFonts w:asciiTheme="minorHAnsi" w:hAnsiTheme="minorHAnsi"/>
        </w:rPr>
        <w:t xml:space="preserve"> advantage for the society is considered to be the only one that can be quantified. The tax reduction is proportional to the blend; in practise, only a 5% bioethanol blend is used in Denmark.</w:t>
      </w:r>
    </w:p>
    <w:p w:rsidR="00C37572" w:rsidRPr="00CF3659" w:rsidRDefault="00C37572" w:rsidP="009708CF">
      <w:pPr>
        <w:rPr>
          <w:rFonts w:asciiTheme="minorHAnsi" w:hAnsiTheme="minorHAnsi"/>
        </w:rPr>
      </w:pPr>
    </w:p>
    <w:p w:rsidR="00C37572" w:rsidRPr="00CF3659" w:rsidRDefault="00806324" w:rsidP="009708CF">
      <w:pPr>
        <w:pStyle w:val="Heading3"/>
        <w:rPr>
          <w:rFonts w:asciiTheme="minorHAnsi" w:hAnsiTheme="minorHAnsi"/>
        </w:rPr>
      </w:pPr>
      <w:bookmarkStart w:id="173" w:name="_Toc390843087"/>
      <w:r w:rsidRPr="00806324">
        <w:rPr>
          <w:rFonts w:asciiTheme="minorHAnsi" w:hAnsiTheme="minorHAnsi"/>
        </w:rPr>
        <w:t>Fiscal incentives</w:t>
      </w:r>
      <w:bookmarkEnd w:id="173"/>
      <w:r w:rsidRPr="00806324">
        <w:rPr>
          <w:rFonts w:asciiTheme="minorHAnsi" w:hAnsiTheme="minorHAnsi"/>
        </w:rPr>
        <w:t xml:space="preserve"> </w:t>
      </w:r>
    </w:p>
    <w:p w:rsidR="00C37572" w:rsidRPr="00CF3659" w:rsidRDefault="00806324" w:rsidP="009708CF">
      <w:pPr>
        <w:rPr>
          <w:rFonts w:asciiTheme="minorHAnsi" w:hAnsiTheme="minorHAnsi"/>
        </w:rPr>
      </w:pPr>
      <w:r w:rsidRPr="00806324">
        <w:rPr>
          <w:rFonts w:asciiTheme="minorHAnsi" w:hAnsiTheme="minorHAnsi"/>
        </w:rPr>
        <w:t>Not available.</w:t>
      </w:r>
    </w:p>
    <w:p w:rsidR="00C37572" w:rsidRPr="00CF3659" w:rsidRDefault="00C37572" w:rsidP="009708CF">
      <w:pPr>
        <w:rPr>
          <w:rFonts w:asciiTheme="minorHAnsi" w:hAnsiTheme="minorHAnsi"/>
        </w:rPr>
      </w:pPr>
    </w:p>
    <w:p w:rsidR="00C37572" w:rsidRPr="00CF3659" w:rsidRDefault="00806324" w:rsidP="009708CF">
      <w:pPr>
        <w:pStyle w:val="Heading3"/>
        <w:rPr>
          <w:rFonts w:asciiTheme="minorHAnsi" w:hAnsiTheme="minorHAnsi"/>
        </w:rPr>
      </w:pPr>
      <w:bookmarkStart w:id="174" w:name="_Toc390843088"/>
      <w:r w:rsidRPr="00806324">
        <w:rPr>
          <w:rFonts w:asciiTheme="minorHAnsi" w:hAnsiTheme="minorHAnsi"/>
        </w:rPr>
        <w:t>Investment subsidies</w:t>
      </w:r>
      <w:bookmarkEnd w:id="174"/>
    </w:p>
    <w:p w:rsidR="00C37572" w:rsidRPr="00CF3659" w:rsidRDefault="00806324" w:rsidP="009708CF">
      <w:pPr>
        <w:rPr>
          <w:rFonts w:asciiTheme="minorHAnsi" w:hAnsiTheme="minorHAnsi"/>
        </w:rPr>
      </w:pPr>
      <w:r w:rsidRPr="00806324">
        <w:rPr>
          <w:rFonts w:asciiTheme="minorHAnsi" w:hAnsiTheme="minorHAnsi"/>
        </w:rPr>
        <w:t>Not available.</w:t>
      </w:r>
    </w:p>
    <w:p w:rsidR="00C37572" w:rsidRPr="00CF3659" w:rsidRDefault="00C37572" w:rsidP="009708CF">
      <w:pPr>
        <w:rPr>
          <w:rFonts w:asciiTheme="minorHAnsi" w:hAnsiTheme="minorHAnsi"/>
        </w:rPr>
      </w:pPr>
    </w:p>
    <w:p w:rsidR="00C37572" w:rsidRPr="00CF3659" w:rsidRDefault="00806324" w:rsidP="009708CF">
      <w:pPr>
        <w:pStyle w:val="Heading3"/>
        <w:rPr>
          <w:rFonts w:asciiTheme="minorHAnsi" w:hAnsiTheme="minorHAnsi"/>
        </w:rPr>
      </w:pPr>
      <w:bookmarkStart w:id="175" w:name="_Toc390843089"/>
      <w:r w:rsidRPr="00806324">
        <w:rPr>
          <w:rFonts w:asciiTheme="minorHAnsi" w:hAnsiTheme="minorHAnsi"/>
        </w:rPr>
        <w:t>Other measures stimulating the implementation of biofuels</w:t>
      </w:r>
      <w:bookmarkEnd w:id="175"/>
    </w:p>
    <w:p w:rsidR="00C37572" w:rsidRPr="00CF3659" w:rsidRDefault="00806324" w:rsidP="009708CF">
      <w:pPr>
        <w:rPr>
          <w:rFonts w:asciiTheme="minorHAnsi" w:hAnsiTheme="minorHAnsi"/>
        </w:rPr>
      </w:pPr>
      <w:r w:rsidRPr="00806324">
        <w:rPr>
          <w:rFonts w:asciiTheme="minorHAnsi" w:hAnsiTheme="minorHAnsi"/>
        </w:rPr>
        <w:t xml:space="preserve">Denmark’s total funding for energy exceeded 1billion DKK in 2010, with the majority of funding being dedicated to wind (21%), hydrogen (19%), and biomass (15%) technologies. Public funding for biofuels has increased to around </w:t>
      </w:r>
      <w:r w:rsidR="004C39B1" w:rsidRPr="00806324">
        <w:rPr>
          <w:rFonts w:asciiTheme="minorHAnsi" w:hAnsiTheme="minorHAnsi"/>
        </w:rPr>
        <w:t>€</w:t>
      </w:r>
      <w:r w:rsidRPr="00806324">
        <w:rPr>
          <w:rFonts w:asciiTheme="minorHAnsi" w:hAnsiTheme="minorHAnsi"/>
        </w:rPr>
        <w:t xml:space="preserve">13 million, but the focus has changed from basic and applied research toward demonstration projects. Previously, the majority of the money from EUDP in 2008 and 2009 had been divided between Inbicon and Biogasol. </w:t>
      </w:r>
    </w:p>
    <w:p w:rsidR="00C37572" w:rsidRPr="00CF3659" w:rsidRDefault="00C37572" w:rsidP="009708CF">
      <w:pPr>
        <w:rPr>
          <w:rFonts w:asciiTheme="minorHAnsi" w:hAnsiTheme="minorHAnsi"/>
        </w:rPr>
      </w:pPr>
    </w:p>
    <w:p w:rsidR="00C37572" w:rsidRPr="00CF3659" w:rsidRDefault="00806324" w:rsidP="009708CF">
      <w:pPr>
        <w:pStyle w:val="Heading3"/>
        <w:rPr>
          <w:rFonts w:asciiTheme="minorHAnsi" w:hAnsiTheme="minorHAnsi"/>
        </w:rPr>
      </w:pPr>
      <w:bookmarkStart w:id="176" w:name="_Toc390843090"/>
      <w:r w:rsidRPr="00806324">
        <w:rPr>
          <w:rFonts w:asciiTheme="minorHAnsi" w:hAnsiTheme="minorHAnsi"/>
        </w:rPr>
        <w:t>Promotion of advanced biofuels</w:t>
      </w:r>
      <w:bookmarkEnd w:id="176"/>
    </w:p>
    <w:p w:rsidR="00C37572" w:rsidRPr="00CF3659" w:rsidRDefault="00C37572" w:rsidP="009708CF">
      <w:pPr>
        <w:rPr>
          <w:rFonts w:asciiTheme="minorHAnsi" w:hAnsiTheme="minorHAnsi"/>
        </w:rPr>
      </w:pPr>
    </w:p>
    <w:p w:rsidR="00C37572" w:rsidRPr="00CF3659" w:rsidRDefault="00806324" w:rsidP="009708CF">
      <w:pPr>
        <w:rPr>
          <w:rFonts w:asciiTheme="minorHAnsi" w:hAnsiTheme="minorHAnsi"/>
        </w:rPr>
      </w:pPr>
      <w:r w:rsidRPr="00806324">
        <w:rPr>
          <w:rFonts w:asciiTheme="minorHAnsi" w:hAnsiTheme="minorHAnsi"/>
        </w:rPr>
        <w:t xml:space="preserve">Inbicon's bioethanol plant in Kalundborg has the capacity to produce 5.4 million liters (1.4 million gallons) annually. The facility runs on about 30,000 metric tons (33,000 tons) of straw per year and employs about 30 people. The plant was inaugurated in November 2009, produced the first straw ethanol in December 2009 and has sold 5 million litres to Statoil. The plant had received </w:t>
      </w:r>
      <w:r w:rsidR="00F86465" w:rsidRPr="00806324">
        <w:rPr>
          <w:rFonts w:asciiTheme="minorHAnsi" w:hAnsiTheme="minorHAnsi"/>
        </w:rPr>
        <w:t>€</w:t>
      </w:r>
      <w:r w:rsidRPr="00806324">
        <w:rPr>
          <w:rFonts w:asciiTheme="minorHAnsi" w:hAnsiTheme="minorHAnsi"/>
        </w:rPr>
        <w:t xml:space="preserve">10.2 mill in public support, with a total investment around </w:t>
      </w:r>
      <w:r w:rsidR="00F86465" w:rsidRPr="00806324">
        <w:rPr>
          <w:rFonts w:asciiTheme="minorHAnsi" w:hAnsiTheme="minorHAnsi"/>
        </w:rPr>
        <w:t>€</w:t>
      </w:r>
      <w:r w:rsidR="00F86465">
        <w:rPr>
          <w:rFonts w:asciiTheme="minorHAnsi" w:hAnsiTheme="minorHAnsi"/>
        </w:rPr>
        <w:t>64 mill.</w:t>
      </w:r>
      <w:r w:rsidR="00586974">
        <w:rPr>
          <w:rFonts w:asciiTheme="minorHAnsi" w:hAnsiTheme="minorHAnsi"/>
        </w:rPr>
        <w:t xml:space="preserve"> </w:t>
      </w:r>
      <w:r w:rsidRPr="00806324">
        <w:rPr>
          <w:rFonts w:asciiTheme="minorHAnsi" w:hAnsiTheme="minorHAnsi"/>
        </w:rPr>
        <w:t xml:space="preserve"> </w:t>
      </w:r>
    </w:p>
    <w:p w:rsidR="00C37572" w:rsidRPr="00CF3659" w:rsidRDefault="00C37572" w:rsidP="009708CF">
      <w:pPr>
        <w:rPr>
          <w:rFonts w:asciiTheme="minorHAnsi" w:hAnsiTheme="minorHAnsi"/>
        </w:rPr>
      </w:pPr>
    </w:p>
    <w:p w:rsidR="00E26FB3" w:rsidRPr="00CF3659" w:rsidRDefault="00806324" w:rsidP="009708CF">
      <w:pPr>
        <w:rPr>
          <w:rFonts w:asciiTheme="minorHAnsi" w:hAnsiTheme="minorHAnsi"/>
          <w:u w:val="single"/>
        </w:rPr>
      </w:pPr>
      <w:r w:rsidRPr="00806324">
        <w:rPr>
          <w:rFonts w:asciiTheme="minorHAnsi" w:hAnsiTheme="minorHAnsi"/>
          <w:u w:val="single"/>
        </w:rPr>
        <w:t>Pilot and demo</w:t>
      </w:r>
      <w:r w:rsidR="004C39B1">
        <w:rPr>
          <w:rFonts w:asciiTheme="minorHAnsi" w:hAnsiTheme="minorHAnsi"/>
          <w:u w:val="single"/>
        </w:rPr>
        <w:t>nstration</w:t>
      </w:r>
      <w:r w:rsidRPr="00806324">
        <w:rPr>
          <w:rFonts w:asciiTheme="minorHAnsi" w:hAnsiTheme="minorHAnsi"/>
          <w:u w:val="single"/>
        </w:rPr>
        <w:t xml:space="preserve"> plants</w:t>
      </w:r>
    </w:p>
    <w:p w:rsidR="00E26FB3" w:rsidRPr="00CF3659" w:rsidRDefault="004C39B1" w:rsidP="009708CF">
      <w:pPr>
        <w:rPr>
          <w:rFonts w:asciiTheme="minorHAnsi" w:hAnsiTheme="minorHAnsi"/>
        </w:rPr>
      </w:pPr>
      <w:r>
        <w:rPr>
          <w:rFonts w:asciiTheme="minorHAnsi" w:hAnsiTheme="minorHAnsi"/>
        </w:rPr>
        <w:t xml:space="preserve">The </w:t>
      </w:r>
      <w:r w:rsidR="00806324" w:rsidRPr="00806324">
        <w:rPr>
          <w:rFonts w:asciiTheme="minorHAnsi" w:hAnsiTheme="minorHAnsi"/>
        </w:rPr>
        <w:t>Aalborg pilot plant in Copenhagen and Bornholm produces ethanol and biogas from wheat straw and cocksfoot grass with an output of 11 t/y (in operation).  The BornBiofuel demoplant in Bornholm involves the further optimisation of advanced bioethanol by the company BioGasol.</w:t>
      </w:r>
    </w:p>
    <w:p w:rsidR="00E26FB3" w:rsidRPr="00CF3659" w:rsidRDefault="004C39B1" w:rsidP="009708CF">
      <w:pPr>
        <w:rPr>
          <w:rFonts w:asciiTheme="minorHAnsi" w:hAnsiTheme="minorHAnsi"/>
        </w:rPr>
      </w:pPr>
      <w:r>
        <w:rPr>
          <w:rFonts w:asciiTheme="minorHAnsi" w:hAnsiTheme="minorHAnsi"/>
        </w:rPr>
        <w:t xml:space="preserve">The </w:t>
      </w:r>
      <w:r w:rsidR="00806324" w:rsidRPr="00806324">
        <w:rPr>
          <w:rFonts w:asciiTheme="minorHAnsi" w:hAnsiTheme="minorHAnsi"/>
        </w:rPr>
        <w:t xml:space="preserve">BioGasol demo plant in Aakirkeby, Bornholm </w:t>
      </w:r>
      <w:r>
        <w:rPr>
          <w:rFonts w:asciiTheme="minorHAnsi" w:hAnsiTheme="minorHAnsi"/>
        </w:rPr>
        <w:t>is intended to produce</w:t>
      </w:r>
      <w:r w:rsidR="00806324" w:rsidRPr="00806324">
        <w:rPr>
          <w:rFonts w:asciiTheme="minorHAnsi" w:hAnsiTheme="minorHAnsi"/>
        </w:rPr>
        <w:t xml:space="preserve"> ethanol, biogas, lignin and hydrogen from straw, grasses and garden waste with output of 4000 t/y.  This project is an extension of BornBioFuel with the objective to establish a fully integrated biomass to ethanol demo plant.  The BioGasol pilot plant in Ballerup was stopped in 2010.</w:t>
      </w:r>
    </w:p>
    <w:p w:rsidR="00E26FB3" w:rsidRPr="00CF3659" w:rsidRDefault="00806324" w:rsidP="009708CF">
      <w:pPr>
        <w:rPr>
          <w:rFonts w:asciiTheme="minorHAnsi" w:hAnsiTheme="minorHAnsi"/>
        </w:rPr>
      </w:pPr>
      <w:r w:rsidRPr="00806324">
        <w:rPr>
          <w:rFonts w:asciiTheme="minorHAnsi" w:hAnsiTheme="minorHAnsi"/>
        </w:rPr>
        <w:t xml:space="preserve">Inbicon (Dong Energy) </w:t>
      </w:r>
      <w:r w:rsidR="004C39B1">
        <w:rPr>
          <w:rFonts w:asciiTheme="minorHAnsi" w:hAnsiTheme="minorHAnsi"/>
        </w:rPr>
        <w:t xml:space="preserve">operates </w:t>
      </w:r>
      <w:r w:rsidRPr="00806324">
        <w:rPr>
          <w:rFonts w:asciiTheme="minorHAnsi" w:hAnsiTheme="minorHAnsi"/>
        </w:rPr>
        <w:t>2 pilot plants in Frederica and a demo plant in Kalundborg</w:t>
      </w:r>
      <w:r w:rsidR="004C39B1">
        <w:rPr>
          <w:rFonts w:asciiTheme="minorHAnsi" w:hAnsiTheme="minorHAnsi"/>
        </w:rPr>
        <w:t>.</w:t>
      </w:r>
      <w:r w:rsidRPr="00806324">
        <w:rPr>
          <w:rFonts w:asciiTheme="minorHAnsi" w:hAnsiTheme="minorHAnsi"/>
        </w:rPr>
        <w:t xml:space="preserve"> </w:t>
      </w:r>
      <w:r w:rsidR="004C39B1">
        <w:rPr>
          <w:rFonts w:asciiTheme="minorHAnsi" w:hAnsiTheme="minorHAnsi"/>
        </w:rPr>
        <w:t>The d</w:t>
      </w:r>
      <w:r w:rsidRPr="00806324">
        <w:rPr>
          <w:rFonts w:asciiTheme="minorHAnsi" w:hAnsiTheme="minorHAnsi"/>
        </w:rPr>
        <w:t>emo plant in Kalundborg is operational and produces ethanol and C5 molasses from wheat straw with an output of 4300 t/y.  The 2 pilot plants in Frederica are still operational.</w:t>
      </w:r>
    </w:p>
    <w:p w:rsidR="00076D7F" w:rsidRPr="00CF3659" w:rsidRDefault="00806324" w:rsidP="009708CF">
      <w:pPr>
        <w:rPr>
          <w:rFonts w:asciiTheme="minorHAnsi" w:hAnsiTheme="minorHAnsi"/>
        </w:rPr>
      </w:pPr>
      <w:r w:rsidRPr="00806324">
        <w:rPr>
          <w:rFonts w:asciiTheme="minorHAnsi" w:hAnsiTheme="minorHAnsi"/>
        </w:rPr>
        <w:t xml:space="preserve">BFT Bionic Fuel Technologies AG </w:t>
      </w:r>
      <w:r w:rsidR="004C39B1">
        <w:rPr>
          <w:rFonts w:asciiTheme="minorHAnsi" w:hAnsiTheme="minorHAnsi"/>
        </w:rPr>
        <w:t xml:space="preserve">operates a </w:t>
      </w:r>
      <w:r w:rsidRPr="00806324">
        <w:rPr>
          <w:rFonts w:asciiTheme="minorHAnsi" w:hAnsiTheme="minorHAnsi"/>
        </w:rPr>
        <w:t xml:space="preserve">demo plant in Aarhus </w:t>
      </w:r>
      <w:r w:rsidR="004C39B1">
        <w:rPr>
          <w:rFonts w:asciiTheme="minorHAnsi" w:hAnsiTheme="minorHAnsi"/>
        </w:rPr>
        <w:t>that</w:t>
      </w:r>
      <w:r w:rsidRPr="00806324">
        <w:rPr>
          <w:rFonts w:asciiTheme="minorHAnsi" w:hAnsiTheme="minorHAnsi"/>
        </w:rPr>
        <w:t xml:space="preserve"> produces diesel and hydrocarbons from straw pellets at 200 t/y</w:t>
      </w:r>
      <w:r w:rsidR="00FA6AA3">
        <w:rPr>
          <w:rFonts w:asciiTheme="minorHAnsi" w:hAnsiTheme="minorHAnsi"/>
        </w:rPr>
        <w:t>.</w:t>
      </w:r>
    </w:p>
    <w:p w:rsidR="00E26FB3" w:rsidRPr="00CF3659" w:rsidRDefault="00E26FB3" w:rsidP="009708CF">
      <w:pPr>
        <w:rPr>
          <w:rFonts w:asciiTheme="minorHAnsi" w:hAnsiTheme="minorHAnsi"/>
        </w:rPr>
      </w:pPr>
    </w:p>
    <w:p w:rsidR="00C37572" w:rsidRPr="00CF3659" w:rsidRDefault="00806324" w:rsidP="009708CF">
      <w:pPr>
        <w:rPr>
          <w:rFonts w:asciiTheme="minorHAnsi" w:hAnsiTheme="minorHAnsi"/>
        </w:rPr>
      </w:pPr>
      <w:r w:rsidRPr="00806324">
        <w:rPr>
          <w:rFonts w:asciiTheme="minorHAnsi" w:hAnsiTheme="minorHAnsi"/>
          <w:bCs/>
        </w:rPr>
        <w:t xml:space="preserve">Renescience </w:t>
      </w:r>
      <w:r w:rsidR="008A41A9">
        <w:rPr>
          <w:rFonts w:asciiTheme="minorHAnsi" w:hAnsiTheme="minorHAnsi"/>
          <w:bCs/>
        </w:rPr>
        <w:t xml:space="preserve">(Dong Energy) </w:t>
      </w:r>
      <w:r w:rsidR="004C39B1">
        <w:rPr>
          <w:rFonts w:asciiTheme="minorHAnsi" w:hAnsiTheme="minorHAnsi"/>
          <w:bCs/>
        </w:rPr>
        <w:t>operates a</w:t>
      </w:r>
      <w:r w:rsidRPr="00806324">
        <w:rPr>
          <w:rFonts w:asciiTheme="minorHAnsi" w:hAnsiTheme="minorHAnsi"/>
        </w:rPr>
        <w:t xml:space="preserve"> waste-to-energy pilot plant </w:t>
      </w:r>
      <w:r w:rsidR="004C39B1">
        <w:rPr>
          <w:rFonts w:asciiTheme="minorHAnsi" w:hAnsiTheme="minorHAnsi"/>
        </w:rPr>
        <w:t xml:space="preserve">that </w:t>
      </w:r>
      <w:r w:rsidRPr="00806324">
        <w:rPr>
          <w:rFonts w:asciiTheme="minorHAnsi" w:hAnsiTheme="minorHAnsi"/>
        </w:rPr>
        <w:t xml:space="preserve">was inaugurated </w:t>
      </w:r>
      <w:r w:rsidR="004C39B1">
        <w:rPr>
          <w:rFonts w:asciiTheme="minorHAnsi" w:hAnsiTheme="minorHAnsi"/>
        </w:rPr>
        <w:t xml:space="preserve">in </w:t>
      </w:r>
      <w:r w:rsidRPr="00806324">
        <w:rPr>
          <w:rFonts w:asciiTheme="minorHAnsi" w:hAnsiTheme="minorHAnsi"/>
        </w:rPr>
        <w:t>December 2009 and is located at Amagerforbrændingen, Copenhagen. It operates at 800 kg/hr continuous treatment of unsorted household water and uses liquefaction of</w:t>
      </w:r>
      <w:r w:rsidR="00EB4014">
        <w:rPr>
          <w:rFonts w:asciiTheme="minorHAnsi" w:hAnsiTheme="minorHAnsi"/>
        </w:rPr>
        <w:t xml:space="preserve"> the</w:t>
      </w:r>
      <w:r w:rsidRPr="00806324">
        <w:rPr>
          <w:rFonts w:asciiTheme="minorHAnsi" w:hAnsiTheme="minorHAnsi"/>
        </w:rPr>
        <w:t xml:space="preserve"> organic part i</w:t>
      </w:r>
      <w:r w:rsidR="00EB4014">
        <w:rPr>
          <w:rFonts w:asciiTheme="minorHAnsi" w:hAnsiTheme="minorHAnsi"/>
        </w:rPr>
        <w:t>n gasification (+ synfuel), and/</w:t>
      </w:r>
      <w:r w:rsidRPr="00806324">
        <w:rPr>
          <w:rFonts w:asciiTheme="minorHAnsi" w:hAnsiTheme="minorHAnsi"/>
        </w:rPr>
        <w:t>or biogas production.</w:t>
      </w:r>
    </w:p>
    <w:p w:rsidR="00A1347D" w:rsidRPr="00CF3659" w:rsidRDefault="00A1347D" w:rsidP="009708CF">
      <w:pPr>
        <w:autoSpaceDE w:val="0"/>
        <w:autoSpaceDN w:val="0"/>
        <w:adjustRightInd w:val="0"/>
        <w:rPr>
          <w:rFonts w:asciiTheme="minorHAnsi" w:hAnsiTheme="minorHAnsi"/>
        </w:rPr>
      </w:pPr>
    </w:p>
    <w:p w:rsidR="00A1347D" w:rsidRPr="00CF3659" w:rsidRDefault="00806324" w:rsidP="009708CF">
      <w:pPr>
        <w:autoSpaceDE w:val="0"/>
        <w:autoSpaceDN w:val="0"/>
        <w:adjustRightInd w:val="0"/>
        <w:rPr>
          <w:rFonts w:asciiTheme="minorHAnsi" w:hAnsiTheme="minorHAnsi"/>
        </w:rPr>
      </w:pPr>
      <w:r w:rsidRPr="00806324">
        <w:rPr>
          <w:rFonts w:asciiTheme="minorHAnsi" w:hAnsiTheme="minorHAnsi"/>
        </w:rPr>
        <w:t>In September 2013 the development of a marine biofuel plant was announced by the Denmark-based Port of Frederikshavn, Canadian biofuel company Steeper Energy and Denmark-based Aalborg University. The proposed project is expected to produce between 50,000 and 100,000 tons of sulphur-free, drop-in marine fuel per year from wood feedstock.</w:t>
      </w:r>
    </w:p>
    <w:p w:rsidR="00C37572" w:rsidRPr="00CF3659" w:rsidRDefault="00C37572" w:rsidP="009708CF">
      <w:pPr>
        <w:rPr>
          <w:rFonts w:asciiTheme="minorHAnsi" w:hAnsiTheme="minorHAnsi"/>
        </w:rPr>
      </w:pPr>
    </w:p>
    <w:p w:rsidR="0020327D" w:rsidRPr="00CF3659" w:rsidRDefault="00806324" w:rsidP="009708CF">
      <w:pPr>
        <w:rPr>
          <w:rFonts w:asciiTheme="minorHAnsi" w:hAnsiTheme="minorHAnsi"/>
        </w:rPr>
      </w:pPr>
      <w:r w:rsidRPr="00806324">
        <w:rPr>
          <w:rFonts w:asciiTheme="minorHAnsi" w:hAnsiTheme="minorHAnsi"/>
        </w:rPr>
        <w:t>Incentives for advanced biofuels include “double counting” of renewables targets of member states in the EU. However, it is argued by many in the industry that this has not worked and that targets for advanced biofuels should be set.</w:t>
      </w:r>
    </w:p>
    <w:p w:rsidR="00C37572" w:rsidRPr="00CF3659" w:rsidRDefault="00C37572" w:rsidP="009708CF">
      <w:pPr>
        <w:rPr>
          <w:rFonts w:asciiTheme="minorHAnsi" w:hAnsiTheme="minorHAnsi"/>
        </w:rPr>
      </w:pPr>
    </w:p>
    <w:p w:rsidR="00C37572" w:rsidRPr="00CF3659" w:rsidRDefault="00806324" w:rsidP="009708CF">
      <w:pPr>
        <w:pStyle w:val="Heading2"/>
        <w:ind w:left="709" w:hanging="709"/>
        <w:rPr>
          <w:rFonts w:asciiTheme="minorHAnsi" w:hAnsiTheme="minorHAnsi"/>
          <w:sz w:val="20"/>
          <w:szCs w:val="20"/>
        </w:rPr>
      </w:pPr>
      <w:bookmarkStart w:id="177" w:name="_Toc313889611"/>
      <w:bookmarkStart w:id="178" w:name="_Toc390843091"/>
      <w:r w:rsidRPr="00806324">
        <w:rPr>
          <w:rFonts w:asciiTheme="minorHAnsi" w:hAnsiTheme="minorHAnsi"/>
          <w:sz w:val="20"/>
          <w:szCs w:val="20"/>
        </w:rPr>
        <w:t>Market development and policy effectiveness</w:t>
      </w:r>
      <w:bookmarkEnd w:id="177"/>
      <w:bookmarkEnd w:id="178"/>
    </w:p>
    <w:p w:rsidR="00C37572" w:rsidRPr="00CF3659" w:rsidRDefault="00806324" w:rsidP="009708CF">
      <w:pPr>
        <w:rPr>
          <w:rFonts w:asciiTheme="minorHAnsi" w:hAnsiTheme="minorHAnsi"/>
        </w:rPr>
      </w:pPr>
      <w:r w:rsidRPr="00806324">
        <w:rPr>
          <w:rFonts w:asciiTheme="minorHAnsi" w:hAnsiTheme="minorHAnsi"/>
        </w:rPr>
        <w:t>Prior to 2006 the use of biofuel in Denmark was marginal. In May 2006, the first and</w:t>
      </w:r>
      <w:r w:rsidR="00EB4014">
        <w:rPr>
          <w:rFonts w:asciiTheme="minorHAnsi" w:hAnsiTheme="minorHAnsi"/>
        </w:rPr>
        <w:t>,</w:t>
      </w:r>
      <w:r w:rsidRPr="00806324">
        <w:rPr>
          <w:rFonts w:asciiTheme="minorHAnsi" w:hAnsiTheme="minorHAnsi"/>
        </w:rPr>
        <w:t xml:space="preserve"> so far</w:t>
      </w:r>
      <w:r w:rsidR="00EB4014">
        <w:rPr>
          <w:rFonts w:asciiTheme="minorHAnsi" w:hAnsiTheme="minorHAnsi"/>
        </w:rPr>
        <w:t>,</w:t>
      </w:r>
      <w:r w:rsidRPr="00806324">
        <w:rPr>
          <w:rFonts w:asciiTheme="minorHAnsi" w:hAnsiTheme="minorHAnsi"/>
        </w:rPr>
        <w:t xml:space="preserve"> only oil company Statoil introduced a 5% bioethanol blend – Bio95 – on a voluntary basis on the Danish market </w:t>
      </w:r>
      <w:r w:rsidR="00EB4014">
        <w:rPr>
          <w:rFonts w:asciiTheme="minorHAnsi" w:hAnsiTheme="minorHAnsi"/>
        </w:rPr>
        <w:t>at</w:t>
      </w:r>
      <w:r w:rsidRPr="00806324">
        <w:rPr>
          <w:rFonts w:asciiTheme="minorHAnsi" w:hAnsiTheme="minorHAnsi"/>
        </w:rPr>
        <w:t xml:space="preserve"> a neutral price per litre for the consumer. Other companies may follow in the near future leading to a more than marginal domestic use of biofuels.</w:t>
      </w:r>
    </w:p>
    <w:p w:rsidR="00C37572" w:rsidRPr="00CF3659" w:rsidRDefault="00C37572" w:rsidP="009708CF">
      <w:pPr>
        <w:rPr>
          <w:rFonts w:asciiTheme="minorHAnsi" w:hAnsiTheme="minorHAnsi"/>
        </w:rPr>
      </w:pPr>
    </w:p>
    <w:p w:rsidR="00C37572" w:rsidRPr="00CF3659" w:rsidRDefault="00806324" w:rsidP="009708CF">
      <w:pPr>
        <w:rPr>
          <w:rFonts w:asciiTheme="minorHAnsi" w:hAnsiTheme="minorHAnsi"/>
        </w:rPr>
      </w:pPr>
      <w:r w:rsidRPr="00806324">
        <w:rPr>
          <w:rFonts w:asciiTheme="minorHAnsi" w:hAnsiTheme="minorHAnsi"/>
        </w:rPr>
        <w:t>Denmark has one RME-factory producing approximately 100,000 tons biodiesel per year</w:t>
      </w:r>
      <w:r w:rsidR="00EB4014">
        <w:rPr>
          <w:rFonts w:asciiTheme="minorHAnsi" w:hAnsiTheme="minorHAnsi"/>
        </w:rPr>
        <w:t>,</w:t>
      </w:r>
      <w:r w:rsidRPr="00806324">
        <w:rPr>
          <w:rFonts w:asciiTheme="minorHAnsi" w:hAnsiTheme="minorHAnsi"/>
        </w:rPr>
        <w:t xml:space="preserve"> mainly for the profitable German market. One other factory exists for the production of approximately 55 million litres of biodiesel based on animal fat from slaughterhouses. A range of private and farmer initiatives (possible factories) exists for large-scale production of bio-ethanol based on wheat and sugar beet. Decisions to build some of these plants are awaiting the market response to the Statoil initiative and the investor’s judgement of other relevant market conditions. </w:t>
      </w:r>
    </w:p>
    <w:p w:rsidR="00C37572" w:rsidRPr="00CF3659" w:rsidRDefault="00C37572" w:rsidP="009708CF">
      <w:pPr>
        <w:rPr>
          <w:rFonts w:asciiTheme="minorHAnsi" w:hAnsiTheme="minorHAnsi"/>
        </w:rPr>
      </w:pPr>
    </w:p>
    <w:p w:rsidR="00C37572" w:rsidRPr="00CF3659" w:rsidRDefault="00806324" w:rsidP="009708CF">
      <w:pPr>
        <w:pStyle w:val="Caption"/>
        <w:rPr>
          <w:rFonts w:asciiTheme="minorHAnsi" w:hAnsiTheme="minorHAnsi"/>
        </w:rPr>
      </w:pPr>
      <w:r w:rsidRPr="00806324">
        <w:rPr>
          <w:rFonts w:asciiTheme="minorHAnsi" w:hAnsiTheme="minorHAnsi"/>
        </w:rPr>
        <w:t xml:space="preserve">Table </w:t>
      </w:r>
      <w:r w:rsidR="00526530" w:rsidRPr="00806324">
        <w:rPr>
          <w:rFonts w:asciiTheme="minorHAnsi" w:hAnsiTheme="minorHAnsi"/>
        </w:rPr>
        <w:fldChar w:fldCharType="begin"/>
      </w:r>
      <w:r w:rsidRPr="00806324">
        <w:rPr>
          <w:rFonts w:asciiTheme="minorHAnsi" w:hAnsiTheme="minorHAnsi"/>
        </w:rPr>
        <w:instrText xml:space="preserve"> STYLEREF 1 \s </w:instrText>
      </w:r>
      <w:r w:rsidR="00526530" w:rsidRPr="00806324">
        <w:rPr>
          <w:rFonts w:asciiTheme="minorHAnsi" w:hAnsiTheme="minorHAnsi"/>
        </w:rPr>
        <w:fldChar w:fldCharType="separate"/>
      </w:r>
      <w:r w:rsidRPr="00806324">
        <w:rPr>
          <w:rFonts w:asciiTheme="minorHAnsi" w:hAnsiTheme="minorHAnsi"/>
          <w:noProof/>
        </w:rPr>
        <w:t>6</w:t>
      </w:r>
      <w:r w:rsidR="00526530" w:rsidRPr="00806324">
        <w:rPr>
          <w:rFonts w:asciiTheme="minorHAnsi" w:hAnsiTheme="minorHAnsi"/>
        </w:rPr>
        <w:fldChar w:fldCharType="end"/>
      </w:r>
      <w:r w:rsidRPr="00806324">
        <w:rPr>
          <w:rFonts w:asciiTheme="minorHAnsi" w:hAnsiTheme="minorHAnsi"/>
        </w:rPr>
        <w:noBreakHyphen/>
      </w:r>
      <w:r w:rsidR="00526530" w:rsidRPr="00806324">
        <w:rPr>
          <w:rFonts w:asciiTheme="minorHAnsi" w:hAnsiTheme="minorHAnsi"/>
        </w:rPr>
        <w:fldChar w:fldCharType="begin"/>
      </w:r>
      <w:r w:rsidRPr="00806324">
        <w:rPr>
          <w:rFonts w:asciiTheme="minorHAnsi" w:hAnsiTheme="minorHAnsi"/>
        </w:rPr>
        <w:instrText xml:space="preserve"> SEQ Table \* ARABIC \s 1 </w:instrText>
      </w:r>
      <w:r w:rsidR="00526530" w:rsidRPr="00806324">
        <w:rPr>
          <w:rFonts w:asciiTheme="minorHAnsi" w:hAnsiTheme="minorHAnsi"/>
        </w:rPr>
        <w:fldChar w:fldCharType="separate"/>
      </w:r>
      <w:r w:rsidRPr="00806324">
        <w:rPr>
          <w:rFonts w:asciiTheme="minorHAnsi" w:hAnsiTheme="minorHAnsi"/>
          <w:noProof/>
        </w:rPr>
        <w:t>2</w:t>
      </w:r>
      <w:r w:rsidR="00526530" w:rsidRPr="00806324">
        <w:rPr>
          <w:rFonts w:asciiTheme="minorHAnsi" w:hAnsiTheme="minorHAnsi"/>
        </w:rPr>
        <w:fldChar w:fldCharType="end"/>
      </w:r>
      <w:r w:rsidRPr="00806324">
        <w:rPr>
          <w:rFonts w:asciiTheme="minorHAnsi" w:hAnsiTheme="minorHAnsi"/>
        </w:rPr>
        <w:t xml:space="preserve"> - Biofuel development and market share, Denmark</w:t>
      </w:r>
    </w:p>
    <w:tbl>
      <w:tblPr>
        <w:tblW w:w="8874" w:type="dxa"/>
        <w:tblInd w:w="108" w:type="dxa"/>
        <w:tblBorders>
          <w:top w:val="single" w:sz="8" w:space="0" w:color="4F81BD"/>
          <w:bottom w:val="single" w:sz="8" w:space="0" w:color="4F81BD"/>
        </w:tblBorders>
        <w:tblLayout w:type="fixed"/>
        <w:tblLook w:val="0020" w:firstRow="1" w:lastRow="0" w:firstColumn="0" w:lastColumn="0" w:noHBand="0" w:noVBand="0"/>
      </w:tblPr>
      <w:tblGrid>
        <w:gridCol w:w="1044"/>
        <w:gridCol w:w="1215"/>
        <w:gridCol w:w="1305"/>
        <w:gridCol w:w="1327"/>
        <w:gridCol w:w="1328"/>
        <w:gridCol w:w="1152"/>
        <w:gridCol w:w="1503"/>
      </w:tblGrid>
      <w:tr w:rsidR="00C37572" w:rsidRPr="00CF3659" w:rsidTr="00C37572">
        <w:tc>
          <w:tcPr>
            <w:tcW w:w="1044" w:type="dxa"/>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Year</w:t>
            </w:r>
          </w:p>
        </w:tc>
        <w:tc>
          <w:tcPr>
            <w:tcW w:w="1215" w:type="dxa"/>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Biodiesel</w:t>
            </w:r>
          </w:p>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(million L/a)</w:t>
            </w:r>
          </w:p>
        </w:tc>
        <w:tc>
          <w:tcPr>
            <w:tcW w:w="1305" w:type="dxa"/>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Bioethanol</w:t>
            </w:r>
            <w:r w:rsidRPr="00806324">
              <w:rPr>
                <w:rFonts w:asciiTheme="minorHAnsi" w:hAnsiTheme="minorHAnsi" w:cs="Calibri"/>
                <w:b/>
                <w:bCs/>
                <w:color w:val="365F91"/>
                <w:lang w:val="en-CA"/>
              </w:rPr>
              <w:br/>
              <w:t>(million L/a)</w:t>
            </w:r>
          </w:p>
        </w:tc>
        <w:tc>
          <w:tcPr>
            <w:tcW w:w="1327" w:type="dxa"/>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PPO</w:t>
            </w:r>
            <w:r w:rsidRPr="00806324">
              <w:rPr>
                <w:rFonts w:asciiTheme="minorHAnsi" w:hAnsiTheme="minorHAnsi" w:cs="Calibri"/>
                <w:b/>
                <w:bCs/>
                <w:color w:val="365F91"/>
                <w:lang w:val="en-CA"/>
              </w:rPr>
              <w:br/>
              <w:t>(n/a)</w:t>
            </w:r>
          </w:p>
        </w:tc>
        <w:tc>
          <w:tcPr>
            <w:tcW w:w="1328" w:type="dxa"/>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Biogas</w:t>
            </w:r>
          </w:p>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(n/a)</w:t>
            </w:r>
          </w:p>
        </w:tc>
        <w:tc>
          <w:tcPr>
            <w:tcW w:w="1152" w:type="dxa"/>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2</w:t>
            </w:r>
            <w:r w:rsidRPr="00806324">
              <w:rPr>
                <w:rFonts w:asciiTheme="minorHAnsi" w:hAnsiTheme="minorHAnsi" w:cs="Calibri"/>
                <w:b/>
                <w:bCs/>
                <w:color w:val="365F91"/>
                <w:vertAlign w:val="superscript"/>
                <w:lang w:val="en-CA"/>
              </w:rPr>
              <w:t>nd</w:t>
            </w:r>
            <w:r w:rsidRPr="00806324">
              <w:rPr>
                <w:rFonts w:asciiTheme="minorHAnsi" w:hAnsiTheme="minorHAnsi" w:cs="Calibri"/>
                <w:b/>
                <w:bCs/>
                <w:color w:val="365F91"/>
                <w:lang w:val="en-CA"/>
              </w:rPr>
              <w:t xml:space="preserve">-Gen </w:t>
            </w:r>
            <w:r w:rsidRPr="00806324">
              <w:rPr>
                <w:rFonts w:asciiTheme="minorHAnsi" w:hAnsiTheme="minorHAnsi" w:cs="Calibri"/>
                <w:b/>
                <w:bCs/>
                <w:color w:val="365F91"/>
                <w:lang w:val="en-CA"/>
              </w:rPr>
              <w:br/>
              <w:t>(n/a)</w:t>
            </w:r>
          </w:p>
        </w:tc>
        <w:tc>
          <w:tcPr>
            <w:tcW w:w="1503" w:type="dxa"/>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 xml:space="preserve">Market share </w:t>
            </w:r>
            <w:r w:rsidRPr="00806324">
              <w:rPr>
                <w:rFonts w:asciiTheme="minorHAnsi" w:hAnsiTheme="minorHAnsi" w:cs="Calibri"/>
                <w:b/>
                <w:bCs/>
                <w:color w:val="365F91"/>
                <w:lang w:val="en-CA"/>
              </w:rPr>
              <w:br/>
              <w:t>(%)</w:t>
            </w:r>
          </w:p>
        </w:tc>
      </w:tr>
      <w:tr w:rsidR="00C37572" w:rsidRPr="00CF3659" w:rsidTr="00C37572">
        <w:tc>
          <w:tcPr>
            <w:tcW w:w="1044"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2000</w:t>
            </w:r>
          </w:p>
        </w:tc>
        <w:tc>
          <w:tcPr>
            <w:tcW w:w="1215" w:type="dxa"/>
            <w:tcBorders>
              <w:left w:val="nil"/>
              <w:right w:val="nil"/>
            </w:tcBorders>
            <w:shd w:val="clear" w:color="auto" w:fill="D3DFEE"/>
          </w:tcPr>
          <w:p w:rsidR="00C37572" w:rsidRPr="00CF3659" w:rsidRDefault="00C37572" w:rsidP="009708CF">
            <w:pPr>
              <w:pStyle w:val="BodyText"/>
              <w:rPr>
                <w:rFonts w:asciiTheme="minorHAnsi" w:hAnsiTheme="minorHAnsi" w:cs="Calibri"/>
                <w:color w:val="365F91"/>
              </w:rPr>
            </w:pPr>
          </w:p>
        </w:tc>
        <w:tc>
          <w:tcPr>
            <w:tcW w:w="1305" w:type="dxa"/>
            <w:tcBorders>
              <w:left w:val="nil"/>
              <w:right w:val="nil"/>
            </w:tcBorders>
            <w:shd w:val="clear" w:color="auto" w:fill="D3DFEE"/>
          </w:tcPr>
          <w:p w:rsidR="00C37572" w:rsidRPr="00CF3659" w:rsidRDefault="00C37572" w:rsidP="009708CF">
            <w:pPr>
              <w:pStyle w:val="BodyText"/>
              <w:rPr>
                <w:rFonts w:asciiTheme="minorHAnsi" w:hAnsiTheme="minorHAnsi" w:cs="Calibri"/>
                <w:color w:val="365F91"/>
              </w:rPr>
            </w:pPr>
          </w:p>
        </w:tc>
        <w:tc>
          <w:tcPr>
            <w:tcW w:w="1327" w:type="dxa"/>
            <w:tcBorders>
              <w:left w:val="nil"/>
              <w:right w:val="nil"/>
            </w:tcBorders>
            <w:shd w:val="clear" w:color="auto" w:fill="D3DFEE"/>
          </w:tcPr>
          <w:p w:rsidR="00C37572" w:rsidRPr="00CF3659" w:rsidRDefault="00C37572" w:rsidP="009708CF">
            <w:pPr>
              <w:pStyle w:val="BodyText"/>
              <w:rPr>
                <w:rFonts w:asciiTheme="minorHAnsi" w:hAnsiTheme="minorHAnsi" w:cs="Calibri"/>
                <w:color w:val="365F91"/>
              </w:rPr>
            </w:pPr>
          </w:p>
        </w:tc>
        <w:tc>
          <w:tcPr>
            <w:tcW w:w="1328" w:type="dxa"/>
            <w:tcBorders>
              <w:left w:val="nil"/>
              <w:right w:val="nil"/>
            </w:tcBorders>
            <w:shd w:val="clear" w:color="auto" w:fill="D3DFEE"/>
          </w:tcPr>
          <w:p w:rsidR="00C37572" w:rsidRPr="00CF3659" w:rsidRDefault="00C37572" w:rsidP="009708CF">
            <w:pPr>
              <w:pStyle w:val="BodyText"/>
              <w:rPr>
                <w:rFonts w:asciiTheme="minorHAnsi" w:hAnsiTheme="minorHAnsi" w:cs="Calibri"/>
                <w:color w:val="365F91"/>
              </w:rPr>
            </w:pPr>
          </w:p>
        </w:tc>
        <w:tc>
          <w:tcPr>
            <w:tcW w:w="1152" w:type="dxa"/>
            <w:tcBorders>
              <w:left w:val="nil"/>
              <w:right w:val="nil"/>
            </w:tcBorders>
            <w:shd w:val="clear" w:color="auto" w:fill="D3DFEE"/>
          </w:tcPr>
          <w:p w:rsidR="00C37572" w:rsidRPr="00CF3659" w:rsidRDefault="00C37572" w:rsidP="009708CF">
            <w:pPr>
              <w:pStyle w:val="BodyText"/>
              <w:rPr>
                <w:rFonts w:asciiTheme="minorHAnsi" w:hAnsiTheme="minorHAnsi" w:cs="Calibri"/>
                <w:color w:val="365F91"/>
              </w:rPr>
            </w:pPr>
          </w:p>
        </w:tc>
        <w:tc>
          <w:tcPr>
            <w:tcW w:w="1503" w:type="dxa"/>
            <w:tcBorders>
              <w:left w:val="nil"/>
              <w:right w:val="nil"/>
            </w:tcBorders>
            <w:shd w:val="clear" w:color="auto" w:fill="D3DFEE"/>
          </w:tcPr>
          <w:p w:rsidR="0017202A" w:rsidRDefault="0017202A">
            <w:pPr>
              <w:rPr>
                <w:rFonts w:asciiTheme="minorHAnsi" w:hAnsiTheme="minorHAnsi"/>
                <w:color w:val="365F91"/>
              </w:rPr>
            </w:pPr>
          </w:p>
        </w:tc>
      </w:tr>
      <w:tr w:rsidR="00C37572" w:rsidRPr="00CF3659" w:rsidTr="00C37572">
        <w:tc>
          <w:tcPr>
            <w:tcW w:w="1044"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2001</w:t>
            </w:r>
          </w:p>
        </w:tc>
        <w:tc>
          <w:tcPr>
            <w:tcW w:w="1215" w:type="dxa"/>
          </w:tcPr>
          <w:p w:rsidR="0017202A" w:rsidRDefault="0017202A">
            <w:pPr>
              <w:pStyle w:val="BodyText"/>
              <w:rPr>
                <w:rFonts w:asciiTheme="minorHAnsi" w:hAnsiTheme="minorHAnsi" w:cs="Calibri"/>
                <w:color w:val="365F91"/>
              </w:rPr>
            </w:pPr>
          </w:p>
        </w:tc>
        <w:tc>
          <w:tcPr>
            <w:tcW w:w="1305" w:type="dxa"/>
          </w:tcPr>
          <w:p w:rsidR="00C37572" w:rsidRPr="00CF3659" w:rsidRDefault="00C37572" w:rsidP="009708CF">
            <w:pPr>
              <w:pStyle w:val="BodyText"/>
              <w:rPr>
                <w:rFonts w:asciiTheme="minorHAnsi" w:hAnsiTheme="minorHAnsi" w:cs="Calibri"/>
                <w:color w:val="365F91"/>
              </w:rPr>
            </w:pPr>
          </w:p>
        </w:tc>
        <w:tc>
          <w:tcPr>
            <w:tcW w:w="1327" w:type="dxa"/>
          </w:tcPr>
          <w:p w:rsidR="00C37572" w:rsidRPr="00CF3659" w:rsidRDefault="00C37572" w:rsidP="009708CF">
            <w:pPr>
              <w:pStyle w:val="BodyText"/>
              <w:rPr>
                <w:rFonts w:asciiTheme="minorHAnsi" w:hAnsiTheme="minorHAnsi" w:cs="Calibri"/>
                <w:color w:val="365F91"/>
              </w:rPr>
            </w:pPr>
          </w:p>
        </w:tc>
        <w:tc>
          <w:tcPr>
            <w:tcW w:w="1328" w:type="dxa"/>
          </w:tcPr>
          <w:p w:rsidR="00C37572" w:rsidRPr="00CF3659" w:rsidRDefault="00C37572" w:rsidP="009708CF">
            <w:pPr>
              <w:pStyle w:val="BodyText"/>
              <w:rPr>
                <w:rFonts w:asciiTheme="minorHAnsi" w:hAnsiTheme="minorHAnsi" w:cs="Calibri"/>
                <w:color w:val="365F91"/>
              </w:rPr>
            </w:pPr>
          </w:p>
        </w:tc>
        <w:tc>
          <w:tcPr>
            <w:tcW w:w="1152" w:type="dxa"/>
          </w:tcPr>
          <w:p w:rsidR="00C37572" w:rsidRPr="00CF3659" w:rsidRDefault="00C37572" w:rsidP="009708CF">
            <w:pPr>
              <w:pStyle w:val="BodyText"/>
              <w:rPr>
                <w:rFonts w:asciiTheme="minorHAnsi" w:hAnsiTheme="minorHAnsi" w:cs="Calibri"/>
                <w:color w:val="365F91"/>
              </w:rPr>
            </w:pPr>
          </w:p>
        </w:tc>
        <w:tc>
          <w:tcPr>
            <w:tcW w:w="1503" w:type="dxa"/>
          </w:tcPr>
          <w:p w:rsidR="0017202A" w:rsidRDefault="0017202A">
            <w:pPr>
              <w:rPr>
                <w:rFonts w:asciiTheme="minorHAnsi" w:hAnsiTheme="minorHAnsi"/>
                <w:color w:val="365F91"/>
              </w:rPr>
            </w:pPr>
          </w:p>
        </w:tc>
      </w:tr>
      <w:tr w:rsidR="00C37572" w:rsidRPr="00CF3659" w:rsidTr="00C37572">
        <w:tc>
          <w:tcPr>
            <w:tcW w:w="1044"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2002</w:t>
            </w:r>
          </w:p>
        </w:tc>
        <w:tc>
          <w:tcPr>
            <w:tcW w:w="1215" w:type="dxa"/>
            <w:tcBorders>
              <w:left w:val="nil"/>
              <w:right w:val="nil"/>
            </w:tcBorders>
            <w:shd w:val="clear" w:color="auto" w:fill="D3DFEE"/>
          </w:tcPr>
          <w:p w:rsidR="0017202A" w:rsidRDefault="00806324">
            <w:pPr>
              <w:pStyle w:val="BodyText"/>
              <w:rPr>
                <w:rFonts w:asciiTheme="minorHAnsi" w:hAnsiTheme="minorHAnsi" w:cs="Calibri"/>
                <w:color w:val="365F91"/>
                <w:vertAlign w:val="superscript"/>
              </w:rPr>
            </w:pPr>
            <w:r w:rsidRPr="00806324">
              <w:rPr>
                <w:rFonts w:asciiTheme="minorHAnsi" w:hAnsiTheme="minorHAnsi" w:cs="Calibri"/>
                <w:color w:val="365F91"/>
              </w:rPr>
              <w:t>13</w:t>
            </w:r>
            <w:r w:rsidRPr="00806324">
              <w:rPr>
                <w:rFonts w:asciiTheme="minorHAnsi" w:hAnsiTheme="minorHAnsi" w:cs="Calibri"/>
                <w:color w:val="365F91"/>
                <w:vertAlign w:val="superscript"/>
              </w:rPr>
              <w:t>(A)</w:t>
            </w:r>
          </w:p>
        </w:tc>
        <w:tc>
          <w:tcPr>
            <w:tcW w:w="1305" w:type="dxa"/>
            <w:tcBorders>
              <w:left w:val="nil"/>
              <w:right w:val="nil"/>
            </w:tcBorders>
            <w:shd w:val="clear" w:color="auto" w:fill="D3DFEE"/>
          </w:tcPr>
          <w:p w:rsidR="00C37572" w:rsidRPr="00CF3659" w:rsidRDefault="00C37572" w:rsidP="009708CF">
            <w:pPr>
              <w:pStyle w:val="BodyText"/>
              <w:rPr>
                <w:rFonts w:asciiTheme="minorHAnsi" w:hAnsiTheme="minorHAnsi" w:cs="Calibri"/>
                <w:color w:val="365F91"/>
              </w:rPr>
            </w:pPr>
          </w:p>
        </w:tc>
        <w:tc>
          <w:tcPr>
            <w:tcW w:w="1327" w:type="dxa"/>
            <w:tcBorders>
              <w:left w:val="nil"/>
              <w:right w:val="nil"/>
            </w:tcBorders>
            <w:shd w:val="clear" w:color="auto" w:fill="D3DFEE"/>
          </w:tcPr>
          <w:p w:rsidR="00C37572" w:rsidRPr="00CF3659" w:rsidRDefault="00C37572" w:rsidP="009708CF">
            <w:pPr>
              <w:pStyle w:val="BodyText"/>
              <w:rPr>
                <w:rFonts w:asciiTheme="minorHAnsi" w:hAnsiTheme="minorHAnsi" w:cs="Calibri"/>
                <w:color w:val="365F91"/>
              </w:rPr>
            </w:pPr>
          </w:p>
        </w:tc>
        <w:tc>
          <w:tcPr>
            <w:tcW w:w="1328" w:type="dxa"/>
            <w:tcBorders>
              <w:left w:val="nil"/>
              <w:right w:val="nil"/>
            </w:tcBorders>
            <w:shd w:val="clear" w:color="auto" w:fill="D3DFEE"/>
          </w:tcPr>
          <w:p w:rsidR="00C37572" w:rsidRPr="00CF3659" w:rsidRDefault="00C37572" w:rsidP="009708CF">
            <w:pPr>
              <w:pStyle w:val="BodyText"/>
              <w:rPr>
                <w:rFonts w:asciiTheme="minorHAnsi" w:hAnsiTheme="minorHAnsi" w:cs="Calibri"/>
                <w:color w:val="365F91"/>
              </w:rPr>
            </w:pPr>
          </w:p>
        </w:tc>
        <w:tc>
          <w:tcPr>
            <w:tcW w:w="1152" w:type="dxa"/>
            <w:tcBorders>
              <w:left w:val="nil"/>
              <w:right w:val="nil"/>
            </w:tcBorders>
            <w:shd w:val="clear" w:color="auto" w:fill="D3DFEE"/>
          </w:tcPr>
          <w:p w:rsidR="00C37572" w:rsidRPr="00CF3659" w:rsidRDefault="00C37572" w:rsidP="009708CF">
            <w:pPr>
              <w:pStyle w:val="BodyText"/>
              <w:rPr>
                <w:rFonts w:asciiTheme="minorHAnsi" w:hAnsiTheme="minorHAnsi" w:cs="Calibri"/>
                <w:color w:val="365F91"/>
              </w:rPr>
            </w:pPr>
          </w:p>
        </w:tc>
        <w:tc>
          <w:tcPr>
            <w:tcW w:w="1503" w:type="dxa"/>
            <w:tcBorders>
              <w:left w:val="nil"/>
              <w:right w:val="nil"/>
            </w:tcBorders>
            <w:shd w:val="clear" w:color="auto" w:fill="D3DFEE"/>
          </w:tcPr>
          <w:p w:rsidR="0017202A" w:rsidRDefault="0017202A">
            <w:pPr>
              <w:rPr>
                <w:rFonts w:asciiTheme="minorHAnsi" w:hAnsiTheme="minorHAnsi"/>
                <w:color w:val="365F91"/>
              </w:rPr>
            </w:pPr>
          </w:p>
        </w:tc>
      </w:tr>
      <w:tr w:rsidR="00C37572" w:rsidRPr="00CF3659" w:rsidTr="00C37572">
        <w:tc>
          <w:tcPr>
            <w:tcW w:w="1044"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2003</w:t>
            </w:r>
          </w:p>
        </w:tc>
        <w:tc>
          <w:tcPr>
            <w:tcW w:w="1215"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53</w:t>
            </w:r>
            <w:r w:rsidRPr="00806324">
              <w:rPr>
                <w:rFonts w:asciiTheme="minorHAnsi" w:hAnsiTheme="minorHAnsi" w:cs="Calibri"/>
                <w:color w:val="365F91"/>
                <w:vertAlign w:val="superscript"/>
              </w:rPr>
              <w:t>(A)</w:t>
            </w:r>
          </w:p>
        </w:tc>
        <w:tc>
          <w:tcPr>
            <w:tcW w:w="1305" w:type="dxa"/>
          </w:tcPr>
          <w:p w:rsidR="00C37572" w:rsidRPr="00CF3659" w:rsidRDefault="00C37572" w:rsidP="009708CF">
            <w:pPr>
              <w:pStyle w:val="BodyText"/>
              <w:rPr>
                <w:rFonts w:asciiTheme="minorHAnsi" w:hAnsiTheme="minorHAnsi" w:cs="Calibri"/>
                <w:color w:val="365F91"/>
              </w:rPr>
            </w:pPr>
          </w:p>
        </w:tc>
        <w:tc>
          <w:tcPr>
            <w:tcW w:w="1327" w:type="dxa"/>
          </w:tcPr>
          <w:p w:rsidR="00C37572" w:rsidRPr="00CF3659" w:rsidRDefault="00C37572" w:rsidP="009708CF">
            <w:pPr>
              <w:pStyle w:val="BodyText"/>
              <w:rPr>
                <w:rFonts w:asciiTheme="minorHAnsi" w:hAnsiTheme="minorHAnsi" w:cs="Calibri"/>
                <w:color w:val="365F91"/>
              </w:rPr>
            </w:pPr>
          </w:p>
        </w:tc>
        <w:tc>
          <w:tcPr>
            <w:tcW w:w="1328" w:type="dxa"/>
          </w:tcPr>
          <w:p w:rsidR="00C37572" w:rsidRPr="00CF3659" w:rsidRDefault="00C37572" w:rsidP="009708CF">
            <w:pPr>
              <w:pStyle w:val="BodyText"/>
              <w:rPr>
                <w:rFonts w:asciiTheme="minorHAnsi" w:hAnsiTheme="minorHAnsi" w:cs="Calibri"/>
                <w:color w:val="365F91"/>
              </w:rPr>
            </w:pPr>
          </w:p>
        </w:tc>
        <w:tc>
          <w:tcPr>
            <w:tcW w:w="1152" w:type="dxa"/>
          </w:tcPr>
          <w:p w:rsidR="00C37572" w:rsidRPr="00CF3659" w:rsidRDefault="00C37572" w:rsidP="009708CF">
            <w:pPr>
              <w:pStyle w:val="BodyText"/>
              <w:rPr>
                <w:rFonts w:asciiTheme="minorHAnsi" w:hAnsiTheme="minorHAnsi" w:cs="Calibri"/>
                <w:color w:val="365F91"/>
              </w:rPr>
            </w:pPr>
          </w:p>
        </w:tc>
        <w:tc>
          <w:tcPr>
            <w:tcW w:w="1503" w:type="dxa"/>
          </w:tcPr>
          <w:p w:rsidR="0017202A" w:rsidRDefault="0017202A">
            <w:pPr>
              <w:rPr>
                <w:rFonts w:asciiTheme="minorHAnsi" w:hAnsiTheme="minorHAnsi"/>
                <w:color w:val="365F91"/>
              </w:rPr>
            </w:pPr>
          </w:p>
        </w:tc>
      </w:tr>
      <w:tr w:rsidR="00C37572" w:rsidRPr="00CF3659" w:rsidTr="00C37572">
        <w:tc>
          <w:tcPr>
            <w:tcW w:w="1044"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2004</w:t>
            </w:r>
          </w:p>
        </w:tc>
        <w:tc>
          <w:tcPr>
            <w:tcW w:w="1215"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94</w:t>
            </w:r>
            <w:r w:rsidRPr="00806324">
              <w:rPr>
                <w:rFonts w:asciiTheme="minorHAnsi" w:hAnsiTheme="minorHAnsi" w:cs="Calibri"/>
                <w:color w:val="365F91"/>
                <w:vertAlign w:val="superscript"/>
              </w:rPr>
              <w:t>(A)</w:t>
            </w:r>
          </w:p>
        </w:tc>
        <w:tc>
          <w:tcPr>
            <w:tcW w:w="1305" w:type="dxa"/>
            <w:tcBorders>
              <w:left w:val="nil"/>
              <w:right w:val="nil"/>
            </w:tcBorders>
            <w:shd w:val="clear" w:color="auto" w:fill="D3DFEE"/>
          </w:tcPr>
          <w:p w:rsidR="00C37572" w:rsidRPr="00CF3659" w:rsidRDefault="00C37572" w:rsidP="009708CF">
            <w:pPr>
              <w:pStyle w:val="BodyText"/>
              <w:rPr>
                <w:rFonts w:asciiTheme="minorHAnsi" w:hAnsiTheme="minorHAnsi" w:cs="Calibri"/>
                <w:color w:val="365F91"/>
              </w:rPr>
            </w:pPr>
          </w:p>
        </w:tc>
        <w:tc>
          <w:tcPr>
            <w:tcW w:w="1327" w:type="dxa"/>
            <w:tcBorders>
              <w:left w:val="nil"/>
              <w:right w:val="nil"/>
            </w:tcBorders>
            <w:shd w:val="clear" w:color="auto" w:fill="D3DFEE"/>
          </w:tcPr>
          <w:p w:rsidR="00C37572" w:rsidRPr="00CF3659" w:rsidRDefault="00C37572" w:rsidP="009708CF">
            <w:pPr>
              <w:pStyle w:val="BodyText"/>
              <w:rPr>
                <w:rFonts w:asciiTheme="minorHAnsi" w:hAnsiTheme="minorHAnsi" w:cs="Calibri"/>
                <w:color w:val="365F91"/>
              </w:rPr>
            </w:pPr>
          </w:p>
        </w:tc>
        <w:tc>
          <w:tcPr>
            <w:tcW w:w="1328" w:type="dxa"/>
            <w:tcBorders>
              <w:left w:val="nil"/>
              <w:right w:val="nil"/>
            </w:tcBorders>
            <w:shd w:val="clear" w:color="auto" w:fill="D3DFEE"/>
          </w:tcPr>
          <w:p w:rsidR="00C37572" w:rsidRPr="00CF3659" w:rsidRDefault="00C37572" w:rsidP="009708CF">
            <w:pPr>
              <w:pStyle w:val="BodyText"/>
              <w:rPr>
                <w:rFonts w:asciiTheme="minorHAnsi" w:hAnsiTheme="minorHAnsi" w:cs="Calibri"/>
                <w:color w:val="365F91"/>
              </w:rPr>
            </w:pPr>
          </w:p>
        </w:tc>
        <w:tc>
          <w:tcPr>
            <w:tcW w:w="1152" w:type="dxa"/>
            <w:tcBorders>
              <w:left w:val="nil"/>
              <w:right w:val="nil"/>
            </w:tcBorders>
            <w:shd w:val="clear" w:color="auto" w:fill="D3DFEE"/>
          </w:tcPr>
          <w:p w:rsidR="00C37572" w:rsidRPr="00CF3659" w:rsidRDefault="00C37572" w:rsidP="009708CF">
            <w:pPr>
              <w:pStyle w:val="BodyText"/>
              <w:rPr>
                <w:rFonts w:asciiTheme="minorHAnsi" w:hAnsiTheme="minorHAnsi" w:cs="Calibri"/>
                <w:color w:val="365F91"/>
              </w:rPr>
            </w:pPr>
          </w:p>
        </w:tc>
        <w:tc>
          <w:tcPr>
            <w:tcW w:w="1503" w:type="dxa"/>
            <w:tcBorders>
              <w:left w:val="nil"/>
              <w:right w:val="nil"/>
            </w:tcBorders>
            <w:shd w:val="clear" w:color="auto" w:fill="D3DFEE"/>
          </w:tcPr>
          <w:p w:rsidR="0017202A" w:rsidRDefault="0017202A">
            <w:pPr>
              <w:rPr>
                <w:rFonts w:asciiTheme="minorHAnsi" w:hAnsiTheme="minorHAnsi"/>
                <w:color w:val="365F91"/>
              </w:rPr>
            </w:pPr>
          </w:p>
        </w:tc>
      </w:tr>
      <w:tr w:rsidR="00C37572" w:rsidRPr="00CF3659" w:rsidTr="00C37572">
        <w:tc>
          <w:tcPr>
            <w:tcW w:w="1044"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2005</w:t>
            </w:r>
          </w:p>
        </w:tc>
        <w:tc>
          <w:tcPr>
            <w:tcW w:w="1215"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95</w:t>
            </w:r>
            <w:r w:rsidRPr="00806324">
              <w:rPr>
                <w:rFonts w:asciiTheme="minorHAnsi" w:hAnsiTheme="minorHAnsi" w:cs="Calibri"/>
                <w:color w:val="365F91"/>
                <w:vertAlign w:val="superscript"/>
              </w:rPr>
              <w:t>(A)</w:t>
            </w:r>
          </w:p>
        </w:tc>
        <w:tc>
          <w:tcPr>
            <w:tcW w:w="1305" w:type="dxa"/>
          </w:tcPr>
          <w:p w:rsidR="00C37572" w:rsidRPr="00CF3659" w:rsidRDefault="00C37572" w:rsidP="009708CF">
            <w:pPr>
              <w:pStyle w:val="BodyText"/>
              <w:rPr>
                <w:rFonts w:asciiTheme="minorHAnsi" w:hAnsiTheme="minorHAnsi" w:cs="Calibri"/>
                <w:color w:val="365F91"/>
              </w:rPr>
            </w:pPr>
          </w:p>
        </w:tc>
        <w:tc>
          <w:tcPr>
            <w:tcW w:w="1327" w:type="dxa"/>
          </w:tcPr>
          <w:p w:rsidR="00C37572" w:rsidRPr="00CF3659" w:rsidRDefault="00C37572" w:rsidP="009708CF">
            <w:pPr>
              <w:pStyle w:val="BodyText"/>
              <w:rPr>
                <w:rFonts w:asciiTheme="minorHAnsi" w:hAnsiTheme="minorHAnsi" w:cs="Calibri"/>
                <w:color w:val="365F91"/>
              </w:rPr>
            </w:pPr>
          </w:p>
        </w:tc>
        <w:tc>
          <w:tcPr>
            <w:tcW w:w="1328" w:type="dxa"/>
          </w:tcPr>
          <w:p w:rsidR="00C37572" w:rsidRPr="00CF3659" w:rsidRDefault="00C37572" w:rsidP="009708CF">
            <w:pPr>
              <w:pStyle w:val="BodyText"/>
              <w:rPr>
                <w:rFonts w:asciiTheme="minorHAnsi" w:hAnsiTheme="minorHAnsi" w:cs="Calibri"/>
                <w:color w:val="365F91"/>
                <w:vertAlign w:val="superscript"/>
              </w:rPr>
            </w:pPr>
          </w:p>
        </w:tc>
        <w:tc>
          <w:tcPr>
            <w:tcW w:w="1152" w:type="dxa"/>
          </w:tcPr>
          <w:p w:rsidR="00C37572" w:rsidRPr="00CF3659" w:rsidRDefault="00C37572" w:rsidP="009708CF">
            <w:pPr>
              <w:pStyle w:val="BodyText"/>
              <w:rPr>
                <w:rFonts w:asciiTheme="minorHAnsi" w:hAnsiTheme="minorHAnsi" w:cs="Calibri"/>
                <w:color w:val="365F91"/>
                <w:vertAlign w:val="superscript"/>
              </w:rPr>
            </w:pPr>
          </w:p>
        </w:tc>
        <w:tc>
          <w:tcPr>
            <w:tcW w:w="1503" w:type="dxa"/>
          </w:tcPr>
          <w:p w:rsidR="0017202A" w:rsidRDefault="0017202A">
            <w:pPr>
              <w:rPr>
                <w:rFonts w:asciiTheme="minorHAnsi" w:hAnsiTheme="minorHAnsi"/>
                <w:color w:val="365F91"/>
              </w:rPr>
            </w:pPr>
          </w:p>
        </w:tc>
      </w:tr>
      <w:tr w:rsidR="00C37572" w:rsidRPr="00CF3659" w:rsidTr="00C37572">
        <w:tc>
          <w:tcPr>
            <w:tcW w:w="1044"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2006</w:t>
            </w:r>
          </w:p>
        </w:tc>
        <w:tc>
          <w:tcPr>
            <w:tcW w:w="1215"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103</w:t>
            </w:r>
            <w:r w:rsidRPr="00806324">
              <w:rPr>
                <w:rFonts w:asciiTheme="minorHAnsi" w:hAnsiTheme="minorHAnsi"/>
                <w:color w:val="365F91"/>
                <w:vertAlign w:val="superscript"/>
              </w:rPr>
              <w:t>(B)</w:t>
            </w:r>
          </w:p>
        </w:tc>
        <w:tc>
          <w:tcPr>
            <w:tcW w:w="1305" w:type="dxa"/>
            <w:tcBorders>
              <w:left w:val="nil"/>
              <w:right w:val="nil"/>
            </w:tcBorders>
            <w:shd w:val="clear" w:color="auto" w:fill="D3DFEE"/>
          </w:tcPr>
          <w:p w:rsidR="00C37572" w:rsidRPr="00CF3659" w:rsidRDefault="00C37572" w:rsidP="009708CF">
            <w:pPr>
              <w:rPr>
                <w:rFonts w:asciiTheme="minorHAnsi" w:hAnsiTheme="minorHAnsi"/>
                <w:color w:val="365F91"/>
              </w:rPr>
            </w:pPr>
          </w:p>
        </w:tc>
        <w:tc>
          <w:tcPr>
            <w:tcW w:w="1327" w:type="dxa"/>
            <w:tcBorders>
              <w:left w:val="nil"/>
              <w:right w:val="nil"/>
            </w:tcBorders>
            <w:shd w:val="clear" w:color="auto" w:fill="D3DFEE"/>
          </w:tcPr>
          <w:p w:rsidR="00C37572" w:rsidRPr="00CF3659" w:rsidRDefault="00C37572" w:rsidP="009708CF">
            <w:pPr>
              <w:rPr>
                <w:rFonts w:asciiTheme="minorHAnsi" w:hAnsiTheme="minorHAnsi"/>
                <w:color w:val="365F91"/>
              </w:rPr>
            </w:pPr>
          </w:p>
        </w:tc>
        <w:tc>
          <w:tcPr>
            <w:tcW w:w="1328" w:type="dxa"/>
            <w:tcBorders>
              <w:left w:val="nil"/>
              <w:right w:val="nil"/>
            </w:tcBorders>
            <w:shd w:val="clear" w:color="auto" w:fill="D3DFEE"/>
          </w:tcPr>
          <w:p w:rsidR="00C37572" w:rsidRPr="00CF3659" w:rsidRDefault="00C37572" w:rsidP="009708CF">
            <w:pPr>
              <w:pStyle w:val="BodyText"/>
              <w:rPr>
                <w:rFonts w:asciiTheme="minorHAnsi" w:hAnsiTheme="minorHAnsi" w:cs="Calibri"/>
                <w:color w:val="365F91"/>
              </w:rPr>
            </w:pPr>
          </w:p>
        </w:tc>
        <w:tc>
          <w:tcPr>
            <w:tcW w:w="1152" w:type="dxa"/>
            <w:tcBorders>
              <w:left w:val="nil"/>
              <w:right w:val="nil"/>
            </w:tcBorders>
            <w:shd w:val="clear" w:color="auto" w:fill="D3DFEE"/>
          </w:tcPr>
          <w:p w:rsidR="00C37572" w:rsidRPr="00CF3659" w:rsidRDefault="00C37572" w:rsidP="009708CF">
            <w:pPr>
              <w:pStyle w:val="BodyText"/>
              <w:rPr>
                <w:rFonts w:asciiTheme="minorHAnsi" w:hAnsiTheme="minorHAnsi" w:cs="Calibri"/>
                <w:color w:val="365F91"/>
              </w:rPr>
            </w:pPr>
          </w:p>
        </w:tc>
        <w:tc>
          <w:tcPr>
            <w:tcW w:w="1503" w:type="dxa"/>
            <w:tcBorders>
              <w:left w:val="nil"/>
              <w:right w:val="nil"/>
            </w:tcBorders>
            <w:shd w:val="clear" w:color="auto" w:fill="D3DFEE"/>
          </w:tcPr>
          <w:p w:rsidR="0017202A" w:rsidRDefault="0017202A">
            <w:pPr>
              <w:rPr>
                <w:rFonts w:asciiTheme="minorHAnsi" w:hAnsiTheme="minorHAnsi"/>
                <w:color w:val="365F91"/>
              </w:rPr>
            </w:pPr>
          </w:p>
        </w:tc>
      </w:tr>
      <w:tr w:rsidR="00C37572" w:rsidRPr="00CF3659" w:rsidTr="00C37572">
        <w:tc>
          <w:tcPr>
            <w:tcW w:w="1044"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2007</w:t>
            </w:r>
          </w:p>
        </w:tc>
        <w:tc>
          <w:tcPr>
            <w:tcW w:w="1215" w:type="dxa"/>
          </w:tcPr>
          <w:p w:rsidR="0017202A" w:rsidRDefault="00806324">
            <w:pPr>
              <w:rPr>
                <w:rFonts w:asciiTheme="minorHAnsi" w:hAnsiTheme="minorHAnsi"/>
                <w:color w:val="365F91"/>
                <w:vertAlign w:val="superscript"/>
              </w:rPr>
            </w:pPr>
            <w:r w:rsidRPr="00806324">
              <w:rPr>
                <w:rFonts w:asciiTheme="minorHAnsi" w:hAnsiTheme="minorHAnsi"/>
                <w:color w:val="365F91"/>
              </w:rPr>
              <w:t>103</w:t>
            </w:r>
            <w:r w:rsidRPr="00806324">
              <w:rPr>
                <w:rFonts w:asciiTheme="minorHAnsi" w:hAnsiTheme="minorHAnsi"/>
                <w:color w:val="365F91"/>
                <w:vertAlign w:val="superscript"/>
              </w:rPr>
              <w:t>(B)</w:t>
            </w:r>
          </w:p>
        </w:tc>
        <w:tc>
          <w:tcPr>
            <w:tcW w:w="1305" w:type="dxa"/>
          </w:tcPr>
          <w:p w:rsidR="00C37572" w:rsidRPr="00CF3659" w:rsidRDefault="00C37572" w:rsidP="009708CF">
            <w:pPr>
              <w:rPr>
                <w:rFonts w:asciiTheme="minorHAnsi" w:hAnsiTheme="minorHAnsi"/>
                <w:color w:val="365F91"/>
              </w:rPr>
            </w:pPr>
          </w:p>
        </w:tc>
        <w:tc>
          <w:tcPr>
            <w:tcW w:w="1327" w:type="dxa"/>
          </w:tcPr>
          <w:p w:rsidR="00C37572" w:rsidRPr="00CF3659" w:rsidRDefault="00C37572" w:rsidP="009708CF">
            <w:pPr>
              <w:rPr>
                <w:rFonts w:asciiTheme="minorHAnsi" w:hAnsiTheme="minorHAnsi"/>
                <w:color w:val="365F91"/>
              </w:rPr>
            </w:pPr>
          </w:p>
        </w:tc>
        <w:tc>
          <w:tcPr>
            <w:tcW w:w="1328" w:type="dxa"/>
          </w:tcPr>
          <w:p w:rsidR="00C37572" w:rsidRPr="00CF3659" w:rsidRDefault="00C37572" w:rsidP="009708CF">
            <w:pPr>
              <w:pStyle w:val="BodyText"/>
              <w:rPr>
                <w:rFonts w:asciiTheme="minorHAnsi" w:hAnsiTheme="minorHAnsi" w:cs="Calibri"/>
                <w:color w:val="365F91"/>
              </w:rPr>
            </w:pPr>
          </w:p>
        </w:tc>
        <w:tc>
          <w:tcPr>
            <w:tcW w:w="1152" w:type="dxa"/>
          </w:tcPr>
          <w:p w:rsidR="00C37572" w:rsidRPr="00CF3659" w:rsidRDefault="00C37572" w:rsidP="009708CF">
            <w:pPr>
              <w:pStyle w:val="BodyText"/>
              <w:rPr>
                <w:rFonts w:asciiTheme="minorHAnsi" w:hAnsiTheme="minorHAnsi" w:cs="Calibri"/>
                <w:color w:val="365F91"/>
              </w:rPr>
            </w:pPr>
          </w:p>
        </w:tc>
        <w:tc>
          <w:tcPr>
            <w:tcW w:w="1503" w:type="dxa"/>
          </w:tcPr>
          <w:p w:rsidR="0017202A" w:rsidRDefault="0017202A">
            <w:pPr>
              <w:rPr>
                <w:rFonts w:asciiTheme="minorHAnsi" w:hAnsiTheme="minorHAnsi"/>
                <w:color w:val="365F91"/>
              </w:rPr>
            </w:pPr>
          </w:p>
        </w:tc>
      </w:tr>
      <w:tr w:rsidR="00C37572" w:rsidRPr="00CF3659" w:rsidTr="00C37572">
        <w:tc>
          <w:tcPr>
            <w:tcW w:w="1044"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2008</w:t>
            </w:r>
          </w:p>
        </w:tc>
        <w:tc>
          <w:tcPr>
            <w:tcW w:w="1215" w:type="dxa"/>
            <w:tcBorders>
              <w:left w:val="nil"/>
              <w:right w:val="nil"/>
            </w:tcBorders>
            <w:shd w:val="clear" w:color="auto" w:fill="D3DFEE"/>
          </w:tcPr>
          <w:p w:rsidR="0017202A" w:rsidRDefault="0017202A">
            <w:pPr>
              <w:rPr>
                <w:rFonts w:asciiTheme="minorHAnsi" w:hAnsiTheme="minorHAnsi"/>
                <w:color w:val="365F91"/>
              </w:rPr>
            </w:pPr>
          </w:p>
        </w:tc>
        <w:tc>
          <w:tcPr>
            <w:tcW w:w="1305" w:type="dxa"/>
            <w:tcBorders>
              <w:left w:val="nil"/>
              <w:right w:val="nil"/>
            </w:tcBorders>
            <w:shd w:val="clear" w:color="auto" w:fill="D3DFEE"/>
          </w:tcPr>
          <w:p w:rsidR="00C37572" w:rsidRPr="00CF3659" w:rsidRDefault="00C37572" w:rsidP="009708CF">
            <w:pPr>
              <w:rPr>
                <w:rFonts w:asciiTheme="minorHAnsi" w:hAnsiTheme="minorHAnsi"/>
                <w:color w:val="365F91"/>
              </w:rPr>
            </w:pPr>
          </w:p>
        </w:tc>
        <w:tc>
          <w:tcPr>
            <w:tcW w:w="1327" w:type="dxa"/>
            <w:tcBorders>
              <w:left w:val="nil"/>
              <w:right w:val="nil"/>
            </w:tcBorders>
            <w:shd w:val="clear" w:color="auto" w:fill="D3DFEE"/>
          </w:tcPr>
          <w:p w:rsidR="00C37572" w:rsidRPr="00CF3659" w:rsidRDefault="00C37572" w:rsidP="009708CF">
            <w:pPr>
              <w:rPr>
                <w:rFonts w:asciiTheme="minorHAnsi" w:hAnsiTheme="minorHAnsi"/>
                <w:color w:val="365F91"/>
              </w:rPr>
            </w:pPr>
          </w:p>
        </w:tc>
        <w:tc>
          <w:tcPr>
            <w:tcW w:w="1328" w:type="dxa"/>
            <w:tcBorders>
              <w:left w:val="nil"/>
              <w:right w:val="nil"/>
            </w:tcBorders>
            <w:shd w:val="clear" w:color="auto" w:fill="D3DFEE"/>
          </w:tcPr>
          <w:p w:rsidR="00C37572" w:rsidRPr="00CF3659" w:rsidRDefault="00C37572" w:rsidP="009708CF">
            <w:pPr>
              <w:pStyle w:val="BodyText"/>
              <w:rPr>
                <w:rFonts w:asciiTheme="minorHAnsi" w:hAnsiTheme="minorHAnsi" w:cs="Calibri"/>
                <w:color w:val="365F91"/>
              </w:rPr>
            </w:pPr>
          </w:p>
        </w:tc>
        <w:tc>
          <w:tcPr>
            <w:tcW w:w="1152" w:type="dxa"/>
            <w:tcBorders>
              <w:left w:val="nil"/>
              <w:right w:val="nil"/>
            </w:tcBorders>
            <w:shd w:val="clear" w:color="auto" w:fill="D3DFEE"/>
          </w:tcPr>
          <w:p w:rsidR="00C37572" w:rsidRPr="00CF3659" w:rsidRDefault="00C37572" w:rsidP="009708CF">
            <w:pPr>
              <w:pStyle w:val="BodyText"/>
              <w:rPr>
                <w:rFonts w:asciiTheme="minorHAnsi" w:hAnsiTheme="minorHAnsi" w:cs="Calibri"/>
                <w:color w:val="365F91"/>
              </w:rPr>
            </w:pPr>
          </w:p>
        </w:tc>
        <w:tc>
          <w:tcPr>
            <w:tcW w:w="1503" w:type="dxa"/>
            <w:tcBorders>
              <w:left w:val="nil"/>
              <w:right w:val="nil"/>
            </w:tcBorders>
            <w:shd w:val="clear" w:color="auto" w:fill="D3DFEE"/>
          </w:tcPr>
          <w:p w:rsidR="0017202A" w:rsidRDefault="0017202A">
            <w:pPr>
              <w:rPr>
                <w:rFonts w:asciiTheme="minorHAnsi" w:hAnsiTheme="minorHAnsi"/>
                <w:color w:val="365F91"/>
              </w:rPr>
            </w:pPr>
          </w:p>
        </w:tc>
      </w:tr>
      <w:tr w:rsidR="00C37572" w:rsidRPr="00CF3659" w:rsidTr="00C37572">
        <w:tc>
          <w:tcPr>
            <w:tcW w:w="1044" w:type="dxa"/>
            <w:tcBorders>
              <w:left w:val="nil"/>
              <w:right w:val="nil"/>
            </w:tcBorders>
            <w:shd w:val="clear" w:color="auto" w:fill="FFFFFF"/>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2009</w:t>
            </w:r>
          </w:p>
        </w:tc>
        <w:tc>
          <w:tcPr>
            <w:tcW w:w="1215" w:type="dxa"/>
            <w:tcBorders>
              <w:left w:val="nil"/>
              <w:right w:val="nil"/>
            </w:tcBorders>
            <w:shd w:val="clear" w:color="auto" w:fill="FFFFFF"/>
          </w:tcPr>
          <w:p w:rsidR="0017202A" w:rsidRDefault="0017202A">
            <w:pPr>
              <w:rPr>
                <w:rFonts w:asciiTheme="minorHAnsi" w:hAnsiTheme="minorHAnsi"/>
                <w:color w:val="365F91"/>
              </w:rPr>
            </w:pPr>
          </w:p>
        </w:tc>
        <w:tc>
          <w:tcPr>
            <w:tcW w:w="1305" w:type="dxa"/>
            <w:tcBorders>
              <w:left w:val="nil"/>
              <w:right w:val="nil"/>
            </w:tcBorders>
            <w:shd w:val="clear" w:color="auto" w:fill="FFFFFF"/>
          </w:tcPr>
          <w:p w:rsidR="00C37572" w:rsidRPr="00CF3659" w:rsidRDefault="00C37572" w:rsidP="009708CF">
            <w:pPr>
              <w:rPr>
                <w:rFonts w:asciiTheme="minorHAnsi" w:hAnsiTheme="minorHAnsi"/>
                <w:color w:val="365F91"/>
              </w:rPr>
            </w:pPr>
          </w:p>
        </w:tc>
        <w:tc>
          <w:tcPr>
            <w:tcW w:w="1327" w:type="dxa"/>
            <w:tcBorders>
              <w:left w:val="nil"/>
              <w:right w:val="nil"/>
            </w:tcBorders>
            <w:shd w:val="clear" w:color="auto" w:fill="FFFFFF"/>
          </w:tcPr>
          <w:p w:rsidR="00C37572" w:rsidRPr="00CF3659" w:rsidRDefault="00C37572" w:rsidP="009708CF">
            <w:pPr>
              <w:rPr>
                <w:rFonts w:asciiTheme="minorHAnsi" w:hAnsiTheme="minorHAnsi"/>
                <w:color w:val="365F91"/>
              </w:rPr>
            </w:pPr>
          </w:p>
        </w:tc>
        <w:tc>
          <w:tcPr>
            <w:tcW w:w="1328" w:type="dxa"/>
            <w:tcBorders>
              <w:left w:val="nil"/>
              <w:right w:val="nil"/>
            </w:tcBorders>
            <w:shd w:val="clear" w:color="auto" w:fill="FFFFFF"/>
          </w:tcPr>
          <w:p w:rsidR="00C37572" w:rsidRPr="00CF3659" w:rsidRDefault="00C37572" w:rsidP="009708CF">
            <w:pPr>
              <w:pStyle w:val="BodyText"/>
              <w:rPr>
                <w:rFonts w:asciiTheme="minorHAnsi" w:hAnsiTheme="minorHAnsi" w:cs="Calibri"/>
                <w:color w:val="365F91"/>
              </w:rPr>
            </w:pPr>
          </w:p>
        </w:tc>
        <w:tc>
          <w:tcPr>
            <w:tcW w:w="1152" w:type="dxa"/>
            <w:tcBorders>
              <w:left w:val="nil"/>
              <w:right w:val="nil"/>
            </w:tcBorders>
            <w:shd w:val="clear" w:color="auto" w:fill="FFFFFF"/>
          </w:tcPr>
          <w:p w:rsidR="00C37572" w:rsidRPr="00CF3659" w:rsidRDefault="00C37572" w:rsidP="009708CF">
            <w:pPr>
              <w:pStyle w:val="BodyText"/>
              <w:rPr>
                <w:rFonts w:asciiTheme="minorHAnsi" w:hAnsiTheme="minorHAnsi" w:cs="Calibri"/>
                <w:color w:val="365F91"/>
              </w:rPr>
            </w:pPr>
          </w:p>
        </w:tc>
        <w:tc>
          <w:tcPr>
            <w:tcW w:w="1503" w:type="dxa"/>
            <w:tcBorders>
              <w:left w:val="nil"/>
              <w:right w:val="nil"/>
            </w:tcBorders>
            <w:shd w:val="clear" w:color="auto" w:fill="FFFFFF"/>
          </w:tcPr>
          <w:p w:rsidR="0017202A" w:rsidRDefault="0017202A">
            <w:pPr>
              <w:rPr>
                <w:rFonts w:asciiTheme="minorHAnsi" w:hAnsiTheme="minorHAnsi"/>
                <w:color w:val="365F91"/>
              </w:rPr>
            </w:pPr>
          </w:p>
        </w:tc>
      </w:tr>
      <w:tr w:rsidR="00C37572" w:rsidRPr="00CF3659" w:rsidTr="008D173E">
        <w:tc>
          <w:tcPr>
            <w:tcW w:w="1044"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2010</w:t>
            </w:r>
          </w:p>
        </w:tc>
        <w:tc>
          <w:tcPr>
            <w:tcW w:w="1215" w:type="dxa"/>
            <w:tcBorders>
              <w:left w:val="nil"/>
              <w:right w:val="nil"/>
            </w:tcBorders>
            <w:shd w:val="clear" w:color="auto" w:fill="D3DFEE"/>
          </w:tcPr>
          <w:p w:rsidR="0017202A" w:rsidRDefault="00806324">
            <w:pPr>
              <w:rPr>
                <w:rFonts w:asciiTheme="minorHAnsi" w:hAnsiTheme="minorHAnsi"/>
                <w:color w:val="365F91"/>
                <w:vertAlign w:val="superscript"/>
              </w:rPr>
            </w:pPr>
            <w:r w:rsidRPr="00806324">
              <w:rPr>
                <w:rFonts w:asciiTheme="minorHAnsi" w:hAnsiTheme="minorHAnsi"/>
                <w:color w:val="365F91"/>
              </w:rPr>
              <w:t>168</w:t>
            </w:r>
            <w:r w:rsidRPr="00806324">
              <w:rPr>
                <w:rFonts w:asciiTheme="minorHAnsi" w:hAnsiTheme="minorHAnsi"/>
                <w:color w:val="365F91"/>
                <w:vertAlign w:val="superscript"/>
              </w:rPr>
              <w:t>(B)</w:t>
            </w:r>
          </w:p>
        </w:tc>
        <w:tc>
          <w:tcPr>
            <w:tcW w:w="1305"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5</w:t>
            </w:r>
          </w:p>
        </w:tc>
        <w:tc>
          <w:tcPr>
            <w:tcW w:w="1327" w:type="dxa"/>
            <w:tcBorders>
              <w:left w:val="nil"/>
              <w:right w:val="nil"/>
            </w:tcBorders>
            <w:shd w:val="clear" w:color="auto" w:fill="D3DFEE"/>
          </w:tcPr>
          <w:p w:rsidR="00C37572" w:rsidRPr="00CF3659" w:rsidRDefault="00C37572" w:rsidP="009708CF">
            <w:pPr>
              <w:rPr>
                <w:rFonts w:asciiTheme="minorHAnsi" w:hAnsiTheme="minorHAnsi"/>
                <w:color w:val="365F91"/>
              </w:rPr>
            </w:pPr>
          </w:p>
        </w:tc>
        <w:tc>
          <w:tcPr>
            <w:tcW w:w="1328" w:type="dxa"/>
            <w:tcBorders>
              <w:left w:val="nil"/>
              <w:right w:val="nil"/>
            </w:tcBorders>
            <w:shd w:val="clear" w:color="auto" w:fill="D3DFEE"/>
          </w:tcPr>
          <w:p w:rsidR="00C37572" w:rsidRPr="00CF3659" w:rsidRDefault="00C37572" w:rsidP="009708CF">
            <w:pPr>
              <w:pStyle w:val="BodyText"/>
              <w:rPr>
                <w:rFonts w:asciiTheme="minorHAnsi" w:hAnsiTheme="minorHAnsi" w:cs="Calibri"/>
                <w:color w:val="365F91"/>
              </w:rPr>
            </w:pPr>
          </w:p>
        </w:tc>
        <w:tc>
          <w:tcPr>
            <w:tcW w:w="1152" w:type="dxa"/>
            <w:tcBorders>
              <w:left w:val="nil"/>
              <w:right w:val="nil"/>
            </w:tcBorders>
            <w:shd w:val="clear" w:color="auto" w:fill="D3DFEE"/>
          </w:tcPr>
          <w:p w:rsidR="00C37572" w:rsidRPr="00CF3659" w:rsidRDefault="00C37572" w:rsidP="009708CF">
            <w:pPr>
              <w:pStyle w:val="BodyText"/>
              <w:rPr>
                <w:rFonts w:asciiTheme="minorHAnsi" w:hAnsiTheme="minorHAnsi" w:cs="Calibri"/>
                <w:color w:val="365F91"/>
              </w:rPr>
            </w:pPr>
          </w:p>
        </w:tc>
        <w:tc>
          <w:tcPr>
            <w:tcW w:w="1503"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5%</w:t>
            </w:r>
          </w:p>
        </w:tc>
      </w:tr>
      <w:tr w:rsidR="00FA6AA3" w:rsidRPr="00CF3659" w:rsidTr="008D173E">
        <w:tc>
          <w:tcPr>
            <w:tcW w:w="1044" w:type="dxa"/>
            <w:tcBorders>
              <w:left w:val="nil"/>
              <w:right w:val="nil"/>
            </w:tcBorders>
            <w:shd w:val="clear" w:color="auto" w:fill="D3DFEE"/>
          </w:tcPr>
          <w:p w:rsidR="00FA6AA3" w:rsidRPr="00806324" w:rsidRDefault="00FA6AA3">
            <w:pPr>
              <w:pStyle w:val="BodyText"/>
              <w:rPr>
                <w:rFonts w:asciiTheme="minorHAnsi" w:hAnsiTheme="minorHAnsi" w:cs="Calibri"/>
                <w:color w:val="365F91"/>
              </w:rPr>
            </w:pPr>
            <w:r>
              <w:rPr>
                <w:rFonts w:asciiTheme="minorHAnsi" w:hAnsiTheme="minorHAnsi" w:cs="Calibri"/>
                <w:color w:val="365F91"/>
              </w:rPr>
              <w:t>2011</w:t>
            </w:r>
          </w:p>
        </w:tc>
        <w:tc>
          <w:tcPr>
            <w:tcW w:w="1215" w:type="dxa"/>
            <w:tcBorders>
              <w:left w:val="nil"/>
              <w:right w:val="nil"/>
            </w:tcBorders>
            <w:shd w:val="clear" w:color="auto" w:fill="D3DFEE"/>
          </w:tcPr>
          <w:p w:rsidR="00FA6AA3" w:rsidRPr="00806324" w:rsidRDefault="00FA6AA3">
            <w:pPr>
              <w:rPr>
                <w:rFonts w:asciiTheme="minorHAnsi" w:hAnsiTheme="minorHAnsi"/>
                <w:color w:val="365F91"/>
              </w:rPr>
            </w:pPr>
          </w:p>
        </w:tc>
        <w:tc>
          <w:tcPr>
            <w:tcW w:w="1305" w:type="dxa"/>
            <w:tcBorders>
              <w:left w:val="nil"/>
              <w:right w:val="nil"/>
            </w:tcBorders>
            <w:shd w:val="clear" w:color="auto" w:fill="D3DFEE"/>
          </w:tcPr>
          <w:p w:rsidR="00FA6AA3" w:rsidRPr="00806324" w:rsidRDefault="00FA6AA3">
            <w:pPr>
              <w:rPr>
                <w:rFonts w:asciiTheme="minorHAnsi" w:hAnsiTheme="minorHAnsi"/>
                <w:color w:val="365F91"/>
              </w:rPr>
            </w:pPr>
          </w:p>
        </w:tc>
        <w:tc>
          <w:tcPr>
            <w:tcW w:w="1327" w:type="dxa"/>
            <w:tcBorders>
              <w:left w:val="nil"/>
              <w:right w:val="nil"/>
            </w:tcBorders>
            <w:shd w:val="clear" w:color="auto" w:fill="D3DFEE"/>
          </w:tcPr>
          <w:p w:rsidR="00FA6AA3" w:rsidRPr="00CF3659" w:rsidRDefault="00FA6AA3" w:rsidP="009708CF">
            <w:pPr>
              <w:rPr>
                <w:rFonts w:asciiTheme="minorHAnsi" w:hAnsiTheme="minorHAnsi"/>
                <w:color w:val="365F91"/>
              </w:rPr>
            </w:pPr>
          </w:p>
        </w:tc>
        <w:tc>
          <w:tcPr>
            <w:tcW w:w="1328" w:type="dxa"/>
            <w:tcBorders>
              <w:left w:val="nil"/>
              <w:right w:val="nil"/>
            </w:tcBorders>
            <w:shd w:val="clear" w:color="auto" w:fill="D3DFEE"/>
          </w:tcPr>
          <w:p w:rsidR="00FA6AA3" w:rsidRPr="00CF3659" w:rsidRDefault="00FA6AA3" w:rsidP="009708CF">
            <w:pPr>
              <w:pStyle w:val="BodyText"/>
              <w:rPr>
                <w:rFonts w:asciiTheme="minorHAnsi" w:hAnsiTheme="minorHAnsi" w:cs="Calibri"/>
                <w:color w:val="365F91"/>
              </w:rPr>
            </w:pPr>
          </w:p>
        </w:tc>
        <w:tc>
          <w:tcPr>
            <w:tcW w:w="1152" w:type="dxa"/>
            <w:tcBorders>
              <w:left w:val="nil"/>
              <w:right w:val="nil"/>
            </w:tcBorders>
            <w:shd w:val="clear" w:color="auto" w:fill="D3DFEE"/>
          </w:tcPr>
          <w:p w:rsidR="00FA6AA3" w:rsidRPr="00CF3659" w:rsidRDefault="00FA6AA3" w:rsidP="009708CF">
            <w:pPr>
              <w:pStyle w:val="BodyText"/>
              <w:rPr>
                <w:rFonts w:asciiTheme="minorHAnsi" w:hAnsiTheme="minorHAnsi" w:cs="Calibri"/>
                <w:color w:val="365F91"/>
              </w:rPr>
            </w:pPr>
          </w:p>
        </w:tc>
        <w:tc>
          <w:tcPr>
            <w:tcW w:w="1503" w:type="dxa"/>
            <w:tcBorders>
              <w:left w:val="nil"/>
              <w:right w:val="nil"/>
            </w:tcBorders>
            <w:shd w:val="clear" w:color="auto" w:fill="D3DFEE"/>
          </w:tcPr>
          <w:p w:rsidR="00FA6AA3" w:rsidRPr="00806324" w:rsidRDefault="00FA6AA3">
            <w:pPr>
              <w:rPr>
                <w:rFonts w:asciiTheme="minorHAnsi" w:hAnsiTheme="minorHAnsi"/>
                <w:color w:val="365F91"/>
              </w:rPr>
            </w:pPr>
          </w:p>
        </w:tc>
      </w:tr>
      <w:tr w:rsidR="00FA6AA3" w:rsidRPr="00CF3659" w:rsidTr="00C37572">
        <w:tc>
          <w:tcPr>
            <w:tcW w:w="1044" w:type="dxa"/>
            <w:tcBorders>
              <w:left w:val="nil"/>
              <w:bottom w:val="single" w:sz="8" w:space="0" w:color="4F81BD"/>
              <w:right w:val="nil"/>
            </w:tcBorders>
            <w:shd w:val="clear" w:color="auto" w:fill="D3DFEE"/>
          </w:tcPr>
          <w:p w:rsidR="00FA6AA3" w:rsidRDefault="00FA6AA3">
            <w:pPr>
              <w:pStyle w:val="BodyText"/>
              <w:rPr>
                <w:rFonts w:asciiTheme="minorHAnsi" w:hAnsiTheme="minorHAnsi" w:cs="Calibri"/>
                <w:color w:val="365F91"/>
              </w:rPr>
            </w:pPr>
            <w:r>
              <w:rPr>
                <w:rFonts w:asciiTheme="minorHAnsi" w:hAnsiTheme="minorHAnsi" w:cs="Calibri"/>
                <w:color w:val="365F91"/>
              </w:rPr>
              <w:t>2012</w:t>
            </w:r>
          </w:p>
        </w:tc>
        <w:tc>
          <w:tcPr>
            <w:tcW w:w="1215" w:type="dxa"/>
            <w:tcBorders>
              <w:left w:val="nil"/>
              <w:bottom w:val="single" w:sz="8" w:space="0" w:color="4F81BD"/>
              <w:right w:val="nil"/>
            </w:tcBorders>
            <w:shd w:val="clear" w:color="auto" w:fill="D3DFEE"/>
          </w:tcPr>
          <w:p w:rsidR="00FA6AA3" w:rsidRPr="00806324" w:rsidRDefault="00FA6AA3">
            <w:pPr>
              <w:rPr>
                <w:rFonts w:asciiTheme="minorHAnsi" w:hAnsiTheme="minorHAnsi"/>
                <w:color w:val="365F91"/>
              </w:rPr>
            </w:pPr>
          </w:p>
        </w:tc>
        <w:tc>
          <w:tcPr>
            <w:tcW w:w="1305" w:type="dxa"/>
            <w:tcBorders>
              <w:left w:val="nil"/>
              <w:bottom w:val="single" w:sz="8" w:space="0" w:color="4F81BD"/>
              <w:right w:val="nil"/>
            </w:tcBorders>
            <w:shd w:val="clear" w:color="auto" w:fill="D3DFEE"/>
          </w:tcPr>
          <w:p w:rsidR="00FA6AA3" w:rsidRPr="00806324" w:rsidRDefault="00FA6AA3">
            <w:pPr>
              <w:rPr>
                <w:rFonts w:asciiTheme="minorHAnsi" w:hAnsiTheme="minorHAnsi"/>
                <w:color w:val="365F91"/>
              </w:rPr>
            </w:pPr>
          </w:p>
        </w:tc>
        <w:tc>
          <w:tcPr>
            <w:tcW w:w="1327" w:type="dxa"/>
            <w:tcBorders>
              <w:left w:val="nil"/>
              <w:bottom w:val="single" w:sz="8" w:space="0" w:color="4F81BD"/>
              <w:right w:val="nil"/>
            </w:tcBorders>
            <w:shd w:val="clear" w:color="auto" w:fill="D3DFEE"/>
          </w:tcPr>
          <w:p w:rsidR="00FA6AA3" w:rsidRPr="00CF3659" w:rsidRDefault="00FA6AA3" w:rsidP="009708CF">
            <w:pPr>
              <w:rPr>
                <w:rFonts w:asciiTheme="minorHAnsi" w:hAnsiTheme="minorHAnsi"/>
                <w:color w:val="365F91"/>
              </w:rPr>
            </w:pPr>
          </w:p>
        </w:tc>
        <w:tc>
          <w:tcPr>
            <w:tcW w:w="1328" w:type="dxa"/>
            <w:tcBorders>
              <w:left w:val="nil"/>
              <w:bottom w:val="single" w:sz="8" w:space="0" w:color="4F81BD"/>
              <w:right w:val="nil"/>
            </w:tcBorders>
            <w:shd w:val="clear" w:color="auto" w:fill="D3DFEE"/>
          </w:tcPr>
          <w:p w:rsidR="00FA6AA3" w:rsidRPr="00CF3659" w:rsidRDefault="00FA6AA3" w:rsidP="009708CF">
            <w:pPr>
              <w:pStyle w:val="BodyText"/>
              <w:rPr>
                <w:rFonts w:asciiTheme="minorHAnsi" w:hAnsiTheme="minorHAnsi" w:cs="Calibri"/>
                <w:color w:val="365F91"/>
              </w:rPr>
            </w:pPr>
          </w:p>
        </w:tc>
        <w:tc>
          <w:tcPr>
            <w:tcW w:w="1152" w:type="dxa"/>
            <w:tcBorders>
              <w:left w:val="nil"/>
              <w:bottom w:val="single" w:sz="8" w:space="0" w:color="4F81BD"/>
              <w:right w:val="nil"/>
            </w:tcBorders>
            <w:shd w:val="clear" w:color="auto" w:fill="D3DFEE"/>
          </w:tcPr>
          <w:p w:rsidR="00FA6AA3" w:rsidRPr="00CF3659" w:rsidRDefault="00FA6AA3" w:rsidP="009708CF">
            <w:pPr>
              <w:pStyle w:val="BodyText"/>
              <w:rPr>
                <w:rFonts w:asciiTheme="minorHAnsi" w:hAnsiTheme="minorHAnsi" w:cs="Calibri"/>
                <w:color w:val="365F91"/>
              </w:rPr>
            </w:pPr>
          </w:p>
        </w:tc>
        <w:tc>
          <w:tcPr>
            <w:tcW w:w="1503" w:type="dxa"/>
            <w:tcBorders>
              <w:left w:val="nil"/>
              <w:bottom w:val="single" w:sz="8" w:space="0" w:color="4F81BD"/>
              <w:right w:val="nil"/>
            </w:tcBorders>
            <w:shd w:val="clear" w:color="auto" w:fill="D3DFEE"/>
          </w:tcPr>
          <w:p w:rsidR="00FA6AA3" w:rsidRPr="00806324" w:rsidRDefault="00FA6AA3">
            <w:pPr>
              <w:rPr>
                <w:rFonts w:asciiTheme="minorHAnsi" w:hAnsiTheme="minorHAnsi"/>
                <w:color w:val="365F91"/>
              </w:rPr>
            </w:pPr>
          </w:p>
        </w:tc>
      </w:tr>
    </w:tbl>
    <w:p w:rsidR="00C37572" w:rsidRPr="00CF3659" w:rsidRDefault="00806324" w:rsidP="009708CF">
      <w:pPr>
        <w:rPr>
          <w:rFonts w:asciiTheme="minorHAnsi" w:hAnsiTheme="minorHAnsi"/>
        </w:rPr>
      </w:pPr>
      <w:r w:rsidRPr="00806324">
        <w:rPr>
          <w:rFonts w:asciiTheme="minorHAnsi" w:hAnsiTheme="minorHAnsi"/>
        </w:rPr>
        <w:t>NB: 1 tonne bioethanol = 1,262 L = 39.5 GJ. 1 tonne biodiesel = 1,136 L = 40.6 GJ.</w:t>
      </w:r>
    </w:p>
    <w:p w:rsidR="00C37572" w:rsidRPr="00CF3659" w:rsidRDefault="00806324" w:rsidP="009708CF">
      <w:pPr>
        <w:rPr>
          <w:rFonts w:asciiTheme="minorHAnsi" w:hAnsiTheme="minorHAnsi"/>
        </w:rPr>
      </w:pPr>
      <w:r w:rsidRPr="00806324">
        <w:rPr>
          <w:rFonts w:asciiTheme="minorHAnsi" w:hAnsiTheme="minorHAnsi"/>
          <w:vertAlign w:val="superscript"/>
        </w:rPr>
        <w:t>(A)</w:t>
      </w:r>
      <w:r w:rsidRPr="00806324">
        <w:rPr>
          <w:rFonts w:asciiTheme="minorHAnsi" w:hAnsiTheme="minorHAnsi"/>
        </w:rPr>
        <w:t xml:space="preserve"> Statistics from the European Biodiesel Board</w:t>
      </w:r>
    </w:p>
    <w:p w:rsidR="00C37572" w:rsidRPr="00CF3659" w:rsidRDefault="00806324" w:rsidP="009708CF">
      <w:pPr>
        <w:rPr>
          <w:rFonts w:asciiTheme="minorHAnsi" w:hAnsiTheme="minorHAnsi"/>
          <w:highlight w:val="lightGray"/>
        </w:rPr>
      </w:pPr>
      <w:r w:rsidRPr="00806324">
        <w:rPr>
          <w:rFonts w:asciiTheme="minorHAnsi" w:hAnsiTheme="minorHAnsi"/>
          <w:vertAlign w:val="superscript"/>
        </w:rPr>
        <w:t>(B)</w:t>
      </w:r>
      <w:r w:rsidRPr="00806324">
        <w:rPr>
          <w:rFonts w:asciiTheme="minorHAnsi" w:hAnsiTheme="minorHAnsi"/>
        </w:rPr>
        <w:t xml:space="preserve"> Statistics from the Danish Energy Agency</w:t>
      </w:r>
    </w:p>
    <w:p w:rsidR="00C37572" w:rsidRPr="00CF3659" w:rsidRDefault="00C37572" w:rsidP="009708CF">
      <w:pPr>
        <w:rPr>
          <w:rFonts w:asciiTheme="minorHAnsi" w:hAnsiTheme="minorHAnsi"/>
        </w:rPr>
      </w:pPr>
    </w:p>
    <w:p w:rsidR="00C37572" w:rsidRPr="00CF3659" w:rsidRDefault="00C37572" w:rsidP="009708CF">
      <w:pPr>
        <w:rPr>
          <w:rFonts w:asciiTheme="minorHAnsi" w:hAnsiTheme="minorHAnsi"/>
        </w:rPr>
      </w:pPr>
    </w:p>
    <w:p w:rsidR="00C37572" w:rsidRPr="00CF3659" w:rsidRDefault="00806324" w:rsidP="009708CF">
      <w:pPr>
        <w:pStyle w:val="Heading2"/>
        <w:ind w:left="709" w:hanging="709"/>
        <w:rPr>
          <w:rFonts w:asciiTheme="minorHAnsi" w:hAnsiTheme="minorHAnsi"/>
          <w:sz w:val="20"/>
          <w:szCs w:val="20"/>
        </w:rPr>
      </w:pPr>
      <w:bookmarkStart w:id="179" w:name="_Toc313889612"/>
      <w:bookmarkStart w:id="180" w:name="_Toc390843092"/>
      <w:r w:rsidRPr="00806324">
        <w:rPr>
          <w:rFonts w:asciiTheme="minorHAnsi" w:hAnsiTheme="minorHAnsi"/>
          <w:sz w:val="20"/>
          <w:szCs w:val="20"/>
        </w:rPr>
        <w:t>Sources</w:t>
      </w:r>
      <w:bookmarkEnd w:id="179"/>
      <w:bookmarkEnd w:id="180"/>
    </w:p>
    <w:p w:rsidR="0017202A" w:rsidRDefault="00806324">
      <w:pPr>
        <w:pStyle w:val="ListParagraph"/>
        <w:numPr>
          <w:ilvl w:val="0"/>
          <w:numId w:val="28"/>
        </w:numPr>
        <w:rPr>
          <w:rFonts w:asciiTheme="minorHAnsi" w:hAnsiTheme="minorHAnsi"/>
        </w:rPr>
      </w:pPr>
      <w:r w:rsidRPr="00806324">
        <w:rPr>
          <w:rFonts w:asciiTheme="minorHAnsi" w:hAnsiTheme="minorHAnsi"/>
        </w:rPr>
        <w:t>Energy Strategy 2025 – Danish Ministry of Transport &amp; Energy, June 2005</w:t>
      </w:r>
    </w:p>
    <w:p w:rsidR="0017202A" w:rsidRDefault="00806324">
      <w:pPr>
        <w:pStyle w:val="ListParagraph"/>
        <w:numPr>
          <w:ilvl w:val="0"/>
          <w:numId w:val="28"/>
        </w:numPr>
        <w:rPr>
          <w:rFonts w:asciiTheme="minorHAnsi" w:hAnsiTheme="minorHAnsi"/>
        </w:rPr>
      </w:pPr>
      <w:r w:rsidRPr="00806324">
        <w:rPr>
          <w:rFonts w:asciiTheme="minorHAnsi" w:hAnsiTheme="minorHAnsi"/>
        </w:rPr>
        <w:t>Law no. 1391 of 20 Dec. 2004 on adjudgements of CO</w:t>
      </w:r>
      <w:r w:rsidRPr="00806324">
        <w:rPr>
          <w:rFonts w:asciiTheme="minorHAnsi" w:hAnsiTheme="minorHAnsi"/>
          <w:vertAlign w:val="subscript"/>
        </w:rPr>
        <w:t>2</w:t>
      </w:r>
      <w:r w:rsidRPr="00806324">
        <w:rPr>
          <w:rFonts w:asciiTheme="minorHAnsi" w:hAnsiTheme="minorHAnsi"/>
        </w:rPr>
        <w:t>-taxes for certain energy products etc., § 7.4 regarding biofuels (“Lov om ændring af CO</w:t>
      </w:r>
      <w:r w:rsidRPr="00806324">
        <w:rPr>
          <w:rFonts w:asciiTheme="minorHAnsi" w:hAnsiTheme="minorHAnsi"/>
          <w:vertAlign w:val="subscript"/>
        </w:rPr>
        <w:t>2</w:t>
      </w:r>
      <w:r w:rsidRPr="00806324">
        <w:rPr>
          <w:rFonts w:asciiTheme="minorHAnsi" w:hAnsiTheme="minorHAnsi"/>
        </w:rPr>
        <w:t>-afgift for visse energiprodukter mv.”).</w:t>
      </w:r>
    </w:p>
    <w:p w:rsidR="0017202A" w:rsidRDefault="009D649B">
      <w:pPr>
        <w:pStyle w:val="ListParagraph"/>
        <w:numPr>
          <w:ilvl w:val="0"/>
          <w:numId w:val="28"/>
        </w:numPr>
        <w:rPr>
          <w:rFonts w:asciiTheme="minorHAnsi" w:hAnsiTheme="minorHAnsi"/>
        </w:rPr>
      </w:pPr>
      <w:hyperlink r:id="rId48" w:history="1">
        <w:r w:rsidR="00806324" w:rsidRPr="00806324">
          <w:rPr>
            <w:rStyle w:val="Hyperlink"/>
            <w:rFonts w:asciiTheme="minorHAnsi" w:hAnsiTheme="minorHAnsi" w:cs="Calibri"/>
            <w:i/>
            <w:iCs/>
          </w:rPr>
          <w:t>www.ens.dk</w:t>
        </w:r>
      </w:hyperlink>
      <w:r w:rsidR="00806324" w:rsidRPr="00806324">
        <w:rPr>
          <w:rFonts w:asciiTheme="minorHAnsi" w:hAnsiTheme="minorHAnsi"/>
        </w:rPr>
        <w:t xml:space="preserve"> (Danish Energy Authority – Ministry of Transport &amp; Energy) </w:t>
      </w:r>
    </w:p>
    <w:p w:rsidR="0017202A" w:rsidRDefault="009D649B">
      <w:pPr>
        <w:pStyle w:val="ListParagraph"/>
        <w:numPr>
          <w:ilvl w:val="0"/>
          <w:numId w:val="28"/>
        </w:numPr>
        <w:rPr>
          <w:rStyle w:val="Hyperlink"/>
          <w:rFonts w:asciiTheme="minorHAnsi" w:hAnsiTheme="minorHAnsi" w:cs="Calibri"/>
          <w:color w:val="auto"/>
          <w:u w:val="none"/>
        </w:rPr>
      </w:pPr>
      <w:hyperlink r:id="rId49" w:history="1">
        <w:r w:rsidR="00806324" w:rsidRPr="00806324">
          <w:rPr>
            <w:rStyle w:val="Hyperlink"/>
            <w:rFonts w:asciiTheme="minorHAnsi" w:hAnsiTheme="minorHAnsi"/>
          </w:rPr>
          <w:t>http://www.ens.dk/en-US/supply/Renewable-energy/Bioenergy/Sider/Forside.aspx</w:t>
        </w:r>
      </w:hyperlink>
    </w:p>
    <w:p w:rsidR="0017202A" w:rsidRDefault="009D649B">
      <w:pPr>
        <w:pStyle w:val="ListParagraph"/>
        <w:numPr>
          <w:ilvl w:val="0"/>
          <w:numId w:val="28"/>
        </w:numPr>
        <w:rPr>
          <w:rFonts w:asciiTheme="minorHAnsi" w:hAnsiTheme="minorHAnsi"/>
        </w:rPr>
      </w:pPr>
      <w:hyperlink r:id="rId50" w:history="1">
        <w:r w:rsidR="00806324" w:rsidRPr="00806324">
          <w:rPr>
            <w:rStyle w:val="Hyperlink"/>
            <w:rFonts w:asciiTheme="minorHAnsi" w:hAnsiTheme="minorHAnsi" w:cs="Calibri"/>
          </w:rPr>
          <w:t>http://www.arc2020.eu/front/2013/09/biofuels-vote-includes-indirect-land-use-change/</w:t>
        </w:r>
      </w:hyperlink>
    </w:p>
    <w:p w:rsidR="0017202A" w:rsidRDefault="009D649B">
      <w:pPr>
        <w:pStyle w:val="ListParagraph"/>
        <w:numPr>
          <w:ilvl w:val="0"/>
          <w:numId w:val="28"/>
        </w:numPr>
        <w:rPr>
          <w:rFonts w:asciiTheme="minorHAnsi" w:hAnsiTheme="minorHAnsi"/>
        </w:rPr>
      </w:pPr>
      <w:hyperlink r:id="rId51" w:history="1">
        <w:r w:rsidR="00806324" w:rsidRPr="00806324">
          <w:rPr>
            <w:rStyle w:val="Hyperlink"/>
            <w:rFonts w:asciiTheme="minorHAnsi" w:hAnsiTheme="minorHAnsi" w:cs="Calibri"/>
          </w:rPr>
          <w:t>http://biomassmagazine.com/articles/9412/marine-biofuel-plant-planned-for-development-in-denmark</w:t>
        </w:r>
      </w:hyperlink>
    </w:p>
    <w:p w:rsidR="0017202A" w:rsidRDefault="00806324">
      <w:pPr>
        <w:pStyle w:val="ListParagraph"/>
        <w:numPr>
          <w:ilvl w:val="0"/>
          <w:numId w:val="28"/>
        </w:numPr>
        <w:rPr>
          <w:rFonts w:asciiTheme="minorHAnsi" w:hAnsiTheme="minorHAnsi"/>
        </w:rPr>
      </w:pPr>
      <w:r w:rsidRPr="00806324">
        <w:rPr>
          <w:rFonts w:asciiTheme="minorHAnsi" w:hAnsiTheme="minorHAnsi"/>
        </w:rPr>
        <w:t>Bacovsky, D., Ludwicek, N., Ognissanto, M., Worgetter, M. (2013) Status of Advanced Biofuels Demonstration Facilities in 2012. IEA Task 39. Report T39-P1b</w:t>
      </w:r>
    </w:p>
    <w:p w:rsidR="00B90C66" w:rsidRPr="00CF3659" w:rsidRDefault="00806324" w:rsidP="009708CF">
      <w:pPr>
        <w:rPr>
          <w:rFonts w:asciiTheme="minorHAnsi" w:hAnsiTheme="minorHAnsi"/>
          <w:kern w:val="32"/>
        </w:rPr>
      </w:pPr>
      <w:r w:rsidRPr="00806324">
        <w:rPr>
          <w:rFonts w:asciiTheme="minorHAnsi" w:hAnsiTheme="minorHAnsi"/>
        </w:rPr>
        <w:br w:type="page"/>
      </w:r>
    </w:p>
    <w:p w:rsidR="00C37572" w:rsidRPr="00CF3659" w:rsidRDefault="00806324" w:rsidP="009708CF">
      <w:pPr>
        <w:pStyle w:val="Heading1"/>
        <w:rPr>
          <w:rFonts w:asciiTheme="minorHAnsi" w:hAnsiTheme="minorHAnsi"/>
          <w:sz w:val="20"/>
          <w:szCs w:val="20"/>
        </w:rPr>
      </w:pPr>
      <w:bookmarkStart w:id="181" w:name="_Toc306885381"/>
      <w:bookmarkStart w:id="182" w:name="_Toc390843093"/>
      <w:r w:rsidRPr="00806324">
        <w:rPr>
          <w:rFonts w:asciiTheme="minorHAnsi" w:hAnsiTheme="minorHAnsi"/>
          <w:sz w:val="20"/>
          <w:szCs w:val="20"/>
        </w:rPr>
        <w:t>Finland</w:t>
      </w:r>
      <w:bookmarkEnd w:id="181"/>
      <w:bookmarkEnd w:id="182"/>
    </w:p>
    <w:p w:rsidR="00C37572" w:rsidRPr="00CF3659" w:rsidRDefault="00806324" w:rsidP="009708CF">
      <w:pPr>
        <w:rPr>
          <w:rFonts w:asciiTheme="minorHAnsi" w:hAnsiTheme="minorHAnsi"/>
          <w:i/>
          <w:iCs/>
        </w:rPr>
      </w:pPr>
      <w:r w:rsidRPr="00806324">
        <w:rPr>
          <w:rFonts w:asciiTheme="minorHAnsi" w:hAnsiTheme="minorHAnsi"/>
          <w:b/>
          <w:bCs/>
          <w:i/>
        </w:rPr>
        <w:t>Nicklas von Weymarn</w:t>
      </w:r>
      <w:r w:rsidRPr="00806324">
        <w:rPr>
          <w:rFonts w:asciiTheme="minorHAnsi" w:hAnsiTheme="minorHAnsi"/>
          <w:i/>
        </w:rPr>
        <w:t xml:space="preserve"> and </w:t>
      </w:r>
      <w:r w:rsidRPr="00806324">
        <w:rPr>
          <w:rFonts w:asciiTheme="minorHAnsi" w:hAnsiTheme="minorHAnsi"/>
          <w:b/>
          <w:bCs/>
          <w:i/>
        </w:rPr>
        <w:t>Tuula Mäkinen</w:t>
      </w:r>
      <w:r w:rsidRPr="00806324">
        <w:rPr>
          <w:rFonts w:asciiTheme="minorHAnsi" w:hAnsiTheme="minorHAnsi"/>
          <w:i/>
        </w:rPr>
        <w:t>, VTT (Technical Research Centre of Finland), Finland</w:t>
      </w:r>
    </w:p>
    <w:p w:rsidR="00C37572" w:rsidRPr="00CF3659" w:rsidRDefault="00C37572" w:rsidP="009708CF">
      <w:pPr>
        <w:rPr>
          <w:rFonts w:asciiTheme="minorHAnsi" w:hAnsiTheme="minorHAnsi"/>
        </w:rPr>
      </w:pPr>
    </w:p>
    <w:p w:rsidR="00C37572" w:rsidRPr="00CF3659" w:rsidRDefault="00806324" w:rsidP="009708CF">
      <w:pPr>
        <w:pStyle w:val="Heading2"/>
        <w:numPr>
          <w:ilvl w:val="1"/>
          <w:numId w:val="31"/>
        </w:numPr>
        <w:rPr>
          <w:rFonts w:asciiTheme="minorHAnsi" w:hAnsiTheme="minorHAnsi"/>
          <w:sz w:val="20"/>
          <w:szCs w:val="20"/>
        </w:rPr>
      </w:pPr>
      <w:bookmarkStart w:id="183" w:name="_Toc306885382"/>
      <w:bookmarkStart w:id="184" w:name="_Toc390843094"/>
      <w:r w:rsidRPr="00806324">
        <w:rPr>
          <w:rFonts w:asciiTheme="minorHAnsi" w:hAnsiTheme="minorHAnsi"/>
          <w:sz w:val="20"/>
          <w:szCs w:val="20"/>
        </w:rPr>
        <w:t>Introduction</w:t>
      </w:r>
      <w:bookmarkEnd w:id="183"/>
      <w:bookmarkEnd w:id="184"/>
    </w:p>
    <w:p w:rsidR="00C37572" w:rsidRPr="00CF3659" w:rsidRDefault="00806324" w:rsidP="009708CF">
      <w:pPr>
        <w:rPr>
          <w:rFonts w:asciiTheme="minorHAnsi" w:hAnsiTheme="minorHAnsi"/>
        </w:rPr>
      </w:pPr>
      <w:r w:rsidRPr="00806324">
        <w:rPr>
          <w:rFonts w:asciiTheme="minorHAnsi" w:hAnsiTheme="minorHAnsi"/>
        </w:rPr>
        <w:t xml:space="preserve">Bioenergy is the most important renewable energy source in Finland, with abundant domestic raw material available. In 2011 Finnish energy consumption was 1,3 TJ (~33.2 Mtoe, ~386 TWh), with wood fuels contributing approximately 23% to the overall energy demand. The most important bioenergy sources are effluents produced in the forest industry, industrial wood residues such as sawdust and bark as well as forest chips and recycled fuels. Bioenergy is used for heat and power production for industry and municipalities in general. Its use has increased by over 80% since the early 1990s. Bioenergy currently covers 20% of total energy supply, one of the highest figures among the industrialised nations. </w:t>
      </w:r>
    </w:p>
    <w:p w:rsidR="00C37572" w:rsidRPr="00CF3659" w:rsidRDefault="00C37572" w:rsidP="009708CF">
      <w:pPr>
        <w:rPr>
          <w:rFonts w:asciiTheme="minorHAnsi" w:hAnsiTheme="minorHAnsi"/>
        </w:rPr>
      </w:pPr>
    </w:p>
    <w:p w:rsidR="00C37572" w:rsidRPr="00CF3659" w:rsidRDefault="00806324" w:rsidP="009708CF">
      <w:pPr>
        <w:pStyle w:val="Heading3"/>
        <w:numPr>
          <w:ilvl w:val="2"/>
          <w:numId w:val="31"/>
        </w:numPr>
        <w:rPr>
          <w:rFonts w:asciiTheme="minorHAnsi" w:hAnsiTheme="minorHAnsi"/>
        </w:rPr>
      </w:pPr>
      <w:bookmarkStart w:id="185" w:name="_Toc306885383"/>
      <w:bookmarkStart w:id="186" w:name="_Toc390843095"/>
      <w:r w:rsidRPr="00806324">
        <w:rPr>
          <w:rFonts w:asciiTheme="minorHAnsi" w:hAnsiTheme="minorHAnsi"/>
        </w:rPr>
        <w:t>Main drivers for biofuels policy</w:t>
      </w:r>
      <w:bookmarkEnd w:id="185"/>
      <w:bookmarkEnd w:id="186"/>
    </w:p>
    <w:p w:rsidR="00C37572" w:rsidRPr="00CF3659" w:rsidRDefault="00806324" w:rsidP="009708CF">
      <w:pPr>
        <w:rPr>
          <w:rFonts w:asciiTheme="minorHAnsi" w:hAnsiTheme="minorHAnsi"/>
        </w:rPr>
      </w:pPr>
      <w:r w:rsidRPr="00806324">
        <w:rPr>
          <w:rFonts w:asciiTheme="minorHAnsi" w:hAnsiTheme="minorHAnsi"/>
        </w:rPr>
        <w:t>The main drivers for biofuel policies in Finland are th</w:t>
      </w:r>
      <w:r w:rsidR="00A631E6">
        <w:rPr>
          <w:rFonts w:asciiTheme="minorHAnsi" w:hAnsiTheme="minorHAnsi"/>
        </w:rPr>
        <w:t>e reduction of the dependence on</w:t>
      </w:r>
      <w:r w:rsidRPr="00806324">
        <w:rPr>
          <w:rFonts w:asciiTheme="minorHAnsi" w:hAnsiTheme="minorHAnsi"/>
        </w:rPr>
        <w:t xml:space="preserve"> fossil fuel imports and reduction of greenhouse gas emissions. The National Climate and Energy Strategy of Finland, updated in March 2013, was implemented to reach EU climate and energy policy targets and objectives. By 2020, the total energy consumption </w:t>
      </w:r>
      <w:r w:rsidR="00A631E6">
        <w:rPr>
          <w:rFonts w:asciiTheme="minorHAnsi" w:hAnsiTheme="minorHAnsi"/>
        </w:rPr>
        <w:t>will be restricted to 310 TWh (-</w:t>
      </w:r>
      <w:r w:rsidRPr="00806324">
        <w:rPr>
          <w:rFonts w:asciiTheme="minorHAnsi" w:hAnsiTheme="minorHAnsi"/>
        </w:rPr>
        <w:t xml:space="preserve">37 TWh compared to the current trend) and electricity consumption 98 TWh (-5 TWh). The share of renewable energy is targeted to rise to 38% by 2020 and the country strives to be energy sufficient; with moderately priced electricity sourcing that supports climate objectives. The country’s objectives include having a versatile system, diversified thanks to the cogeneration of power and heat, to support </w:t>
      </w:r>
      <w:r w:rsidR="00A631E6">
        <w:rPr>
          <w:rFonts w:asciiTheme="minorHAnsi" w:hAnsiTheme="minorHAnsi"/>
        </w:rPr>
        <w:t>the nation’</w:t>
      </w:r>
      <w:r w:rsidRPr="00806324">
        <w:rPr>
          <w:rFonts w:asciiTheme="minorHAnsi" w:hAnsiTheme="minorHAnsi"/>
        </w:rPr>
        <w:t xml:space="preserve">s own production capacity (to provide for peak consumption and possible import disturbances), with a focus to encourage plants that do not emit GHGs. </w:t>
      </w:r>
      <w:r w:rsidR="00E40553">
        <w:rPr>
          <w:rFonts w:asciiTheme="minorHAnsi" w:hAnsiTheme="minorHAnsi"/>
        </w:rPr>
        <w:t>These t</w:t>
      </w:r>
      <w:r w:rsidRPr="00806324">
        <w:rPr>
          <w:rFonts w:asciiTheme="minorHAnsi" w:hAnsiTheme="minorHAnsi"/>
        </w:rPr>
        <w:t xml:space="preserve">argets </w:t>
      </w:r>
      <w:r w:rsidR="00E40553">
        <w:rPr>
          <w:rFonts w:asciiTheme="minorHAnsi" w:hAnsiTheme="minorHAnsi"/>
        </w:rPr>
        <w:t xml:space="preserve">are </w:t>
      </w:r>
      <w:r w:rsidRPr="00806324">
        <w:rPr>
          <w:rFonts w:asciiTheme="minorHAnsi" w:hAnsiTheme="minorHAnsi"/>
        </w:rPr>
        <w:t xml:space="preserve">to be reached by promoting demonstration and commercialisation of advanced biofuel technologies.  </w:t>
      </w:r>
      <w:r w:rsidR="00E40553">
        <w:rPr>
          <w:rFonts w:asciiTheme="minorHAnsi" w:hAnsiTheme="minorHAnsi"/>
        </w:rPr>
        <w:t xml:space="preserve">A further objective </w:t>
      </w:r>
      <w:r w:rsidRPr="00806324">
        <w:rPr>
          <w:rFonts w:asciiTheme="minorHAnsi" w:hAnsiTheme="minorHAnsi"/>
        </w:rPr>
        <w:t>is to replace about 10% of natural gas with forest-based SNG by 2025.</w:t>
      </w:r>
    </w:p>
    <w:p w:rsidR="00C37572" w:rsidRPr="00CF3659" w:rsidRDefault="00C37572" w:rsidP="009708CF">
      <w:pPr>
        <w:rPr>
          <w:rFonts w:asciiTheme="minorHAnsi" w:hAnsiTheme="minorHAnsi"/>
        </w:rPr>
      </w:pPr>
    </w:p>
    <w:p w:rsidR="00C37572" w:rsidRPr="00CF3659" w:rsidRDefault="00806324" w:rsidP="009708CF">
      <w:pPr>
        <w:pStyle w:val="Heading2"/>
        <w:numPr>
          <w:ilvl w:val="1"/>
          <w:numId w:val="31"/>
        </w:numPr>
        <w:rPr>
          <w:rFonts w:asciiTheme="minorHAnsi" w:hAnsiTheme="minorHAnsi"/>
          <w:sz w:val="20"/>
          <w:szCs w:val="20"/>
        </w:rPr>
      </w:pPr>
      <w:bookmarkStart w:id="187" w:name="_Toc306885384"/>
      <w:bookmarkStart w:id="188" w:name="_Toc390843096"/>
      <w:r w:rsidRPr="00806324">
        <w:rPr>
          <w:rFonts w:asciiTheme="minorHAnsi" w:hAnsiTheme="minorHAnsi"/>
          <w:sz w:val="20"/>
          <w:szCs w:val="20"/>
        </w:rPr>
        <w:t>Biofuels policy</w:t>
      </w:r>
      <w:bookmarkEnd w:id="187"/>
      <w:bookmarkEnd w:id="188"/>
    </w:p>
    <w:p w:rsidR="00C37572" w:rsidRPr="00CF3659" w:rsidRDefault="00806324" w:rsidP="009708CF">
      <w:pPr>
        <w:pStyle w:val="Heading3"/>
        <w:numPr>
          <w:ilvl w:val="2"/>
          <w:numId w:val="31"/>
        </w:numPr>
        <w:rPr>
          <w:rFonts w:asciiTheme="minorHAnsi" w:hAnsiTheme="minorHAnsi"/>
        </w:rPr>
      </w:pPr>
      <w:bookmarkStart w:id="189" w:name="_Toc306885385"/>
      <w:bookmarkStart w:id="190" w:name="_Toc390843097"/>
      <w:r w:rsidRPr="00806324">
        <w:rPr>
          <w:rFonts w:asciiTheme="minorHAnsi" w:hAnsiTheme="minorHAnsi"/>
        </w:rPr>
        <w:t>Biofuel obligations</w:t>
      </w:r>
      <w:bookmarkEnd w:id="189"/>
      <w:bookmarkEnd w:id="190"/>
    </w:p>
    <w:p w:rsidR="00B6209D" w:rsidRDefault="00806324" w:rsidP="009708CF">
      <w:pPr>
        <w:rPr>
          <w:rFonts w:asciiTheme="minorHAnsi" w:hAnsiTheme="minorHAnsi"/>
        </w:rPr>
      </w:pPr>
      <w:r w:rsidRPr="00806324">
        <w:rPr>
          <w:rFonts w:asciiTheme="minorHAnsi" w:hAnsiTheme="minorHAnsi"/>
        </w:rPr>
        <w:t xml:space="preserve">An obligatory biofuel law has been in place since January 2008. In 2008, 2% of the total road transportation fuels were to be comprised of biofuels, with the mandate rising to 4% in 2009. After a 2010 amendment to the law, the distribution obligation was to increase from 4% to 6% for 2011-2013; followed by a gradual increase to 20% by 2020. A key measure for the government is to achieve the target of 20% renewable energy in transportation by 2020. E10 was introduced into the fuel market in Finland in 2011. </w:t>
      </w:r>
      <w:r w:rsidR="00B6209D">
        <w:rPr>
          <w:rFonts w:asciiTheme="minorHAnsi" w:hAnsiTheme="minorHAnsi"/>
        </w:rPr>
        <w:t>Initially the ethanol was mostly imported but increasing amounts are now being produced in Finland.</w:t>
      </w:r>
    </w:p>
    <w:p w:rsidR="00B6209D" w:rsidRDefault="00B6209D" w:rsidP="009708CF">
      <w:pPr>
        <w:rPr>
          <w:rFonts w:asciiTheme="minorHAnsi" w:hAnsiTheme="minorHAnsi"/>
        </w:rPr>
      </w:pPr>
    </w:p>
    <w:p w:rsidR="00C37572" w:rsidRPr="00CF3659" w:rsidRDefault="00806324" w:rsidP="009708CF">
      <w:pPr>
        <w:rPr>
          <w:rFonts w:asciiTheme="minorHAnsi" w:hAnsiTheme="minorHAnsi"/>
        </w:rPr>
      </w:pPr>
      <w:r w:rsidRPr="00806324">
        <w:rPr>
          <w:rFonts w:asciiTheme="minorHAnsi" w:hAnsiTheme="minorHAnsi"/>
        </w:rPr>
        <w:t>The National Renewable Energy Action Plan of 2010 provided an overall target for the share of energy from renewable sources in the gross final consumption of energy. This target is set at 38% by 2020 (28.5% in 2005). The 2020 National target for energy from renewable sources in transport is 20% (in 2005: 0%, in 2010: 6%). With regards to transport biofuels, the use will increase to 7 TWh of fuel by 2020 with a biofuel distribution obligation to be set to 20% by 2020. Tax reforms are anticipated to help achieve this mandate. Biogas use is to be increased to 0.7 TWh by 2020, with a market-based feed-in tariff scheme coming into effect in 2011 to support these efforts.</w:t>
      </w:r>
    </w:p>
    <w:p w:rsidR="00C37572" w:rsidRPr="00CF3659" w:rsidRDefault="00C37572" w:rsidP="009708CF">
      <w:pPr>
        <w:rPr>
          <w:rFonts w:asciiTheme="minorHAnsi" w:hAnsiTheme="minorHAnsi"/>
        </w:rPr>
      </w:pPr>
    </w:p>
    <w:p w:rsidR="00C37572" w:rsidRPr="00CF3659" w:rsidRDefault="00806324" w:rsidP="009708CF">
      <w:pPr>
        <w:pStyle w:val="Caption"/>
        <w:rPr>
          <w:rFonts w:asciiTheme="minorHAnsi" w:hAnsiTheme="minorHAnsi"/>
        </w:rPr>
      </w:pPr>
      <w:r w:rsidRPr="00806324">
        <w:rPr>
          <w:rFonts w:asciiTheme="minorHAnsi" w:hAnsiTheme="minorHAnsi"/>
        </w:rPr>
        <w:t xml:space="preserve">Table </w:t>
      </w:r>
      <w:r w:rsidR="00526530" w:rsidRPr="00806324">
        <w:rPr>
          <w:rFonts w:asciiTheme="minorHAnsi" w:hAnsiTheme="minorHAnsi"/>
        </w:rPr>
        <w:fldChar w:fldCharType="begin"/>
      </w:r>
      <w:r w:rsidRPr="00806324">
        <w:rPr>
          <w:rFonts w:asciiTheme="minorHAnsi" w:hAnsiTheme="minorHAnsi"/>
        </w:rPr>
        <w:instrText xml:space="preserve"> STYLEREF 1 \s </w:instrText>
      </w:r>
      <w:r w:rsidR="00526530" w:rsidRPr="00806324">
        <w:rPr>
          <w:rFonts w:asciiTheme="minorHAnsi" w:hAnsiTheme="minorHAnsi"/>
        </w:rPr>
        <w:fldChar w:fldCharType="separate"/>
      </w:r>
      <w:r w:rsidRPr="00806324">
        <w:rPr>
          <w:rFonts w:asciiTheme="minorHAnsi" w:hAnsiTheme="minorHAnsi"/>
          <w:noProof/>
        </w:rPr>
        <w:t>7</w:t>
      </w:r>
      <w:r w:rsidR="00526530" w:rsidRPr="00806324">
        <w:rPr>
          <w:rFonts w:asciiTheme="minorHAnsi" w:hAnsiTheme="minorHAnsi"/>
        </w:rPr>
        <w:fldChar w:fldCharType="end"/>
      </w:r>
      <w:r w:rsidRPr="00806324">
        <w:rPr>
          <w:rFonts w:asciiTheme="minorHAnsi" w:hAnsiTheme="minorHAnsi"/>
        </w:rPr>
        <w:noBreakHyphen/>
      </w:r>
      <w:r w:rsidR="00526530" w:rsidRPr="00806324">
        <w:rPr>
          <w:rFonts w:asciiTheme="minorHAnsi" w:hAnsiTheme="minorHAnsi"/>
        </w:rPr>
        <w:fldChar w:fldCharType="begin"/>
      </w:r>
      <w:r w:rsidRPr="00806324">
        <w:rPr>
          <w:rFonts w:asciiTheme="minorHAnsi" w:hAnsiTheme="minorHAnsi"/>
        </w:rPr>
        <w:instrText xml:space="preserve"> SEQ Table \* ARABIC \s 1 </w:instrText>
      </w:r>
      <w:r w:rsidR="00526530" w:rsidRPr="00806324">
        <w:rPr>
          <w:rFonts w:asciiTheme="minorHAnsi" w:hAnsiTheme="minorHAnsi"/>
        </w:rPr>
        <w:fldChar w:fldCharType="separate"/>
      </w:r>
      <w:r w:rsidRPr="00806324">
        <w:rPr>
          <w:rFonts w:asciiTheme="minorHAnsi" w:hAnsiTheme="minorHAnsi"/>
          <w:noProof/>
        </w:rPr>
        <w:t>1</w:t>
      </w:r>
      <w:r w:rsidR="00526530" w:rsidRPr="00806324">
        <w:rPr>
          <w:rFonts w:asciiTheme="minorHAnsi" w:hAnsiTheme="minorHAnsi"/>
        </w:rPr>
        <w:fldChar w:fldCharType="end"/>
      </w:r>
      <w:r w:rsidRPr="00806324">
        <w:rPr>
          <w:rFonts w:asciiTheme="minorHAnsi" w:hAnsiTheme="minorHAnsi"/>
        </w:rPr>
        <w:t xml:space="preserve"> - Obligatory biofuels shares</w:t>
      </w:r>
    </w:p>
    <w:tbl>
      <w:tblPr>
        <w:tblpPr w:leftFromText="180" w:rightFromText="180" w:vertAnchor="text" w:tblpX="108" w:tblpY="1"/>
        <w:tblW w:w="0" w:type="auto"/>
        <w:tblBorders>
          <w:top w:val="single" w:sz="8" w:space="0" w:color="4F81BD"/>
          <w:bottom w:val="single" w:sz="8" w:space="0" w:color="4F81BD"/>
        </w:tblBorders>
        <w:tblLayout w:type="fixed"/>
        <w:tblLook w:val="0020" w:firstRow="1" w:lastRow="0" w:firstColumn="0" w:lastColumn="0" w:noHBand="0" w:noVBand="0"/>
      </w:tblPr>
      <w:tblGrid>
        <w:gridCol w:w="1182"/>
        <w:gridCol w:w="1179"/>
        <w:gridCol w:w="1179"/>
        <w:gridCol w:w="1817"/>
      </w:tblGrid>
      <w:tr w:rsidR="00C37572" w:rsidRPr="00CF3659" w:rsidTr="00C37572">
        <w:trPr>
          <w:trHeight w:val="516"/>
        </w:trPr>
        <w:tc>
          <w:tcPr>
            <w:tcW w:w="1182" w:type="dxa"/>
            <w:tcBorders>
              <w:top w:val="single" w:sz="8" w:space="0" w:color="4F81BD"/>
              <w:left w:val="nil"/>
              <w:bottom w:val="single" w:sz="8" w:space="0" w:color="4F81BD"/>
              <w:right w:val="nil"/>
            </w:tcBorders>
            <w:hideMark/>
          </w:tcPr>
          <w:p w:rsidR="00C37572" w:rsidRPr="00CF3659" w:rsidRDefault="00806324" w:rsidP="00466270">
            <w:pPr>
              <w:rPr>
                <w:lang w:bidi="en-US"/>
              </w:rPr>
            </w:pPr>
            <w:r w:rsidRPr="00806324">
              <w:t>Year</w:t>
            </w:r>
          </w:p>
        </w:tc>
        <w:tc>
          <w:tcPr>
            <w:tcW w:w="1179" w:type="dxa"/>
            <w:tcBorders>
              <w:top w:val="single" w:sz="8" w:space="0" w:color="4F81BD"/>
              <w:left w:val="nil"/>
              <w:bottom w:val="single" w:sz="8" w:space="0" w:color="4F81BD"/>
              <w:right w:val="nil"/>
            </w:tcBorders>
            <w:hideMark/>
          </w:tcPr>
          <w:p w:rsidR="0017202A" w:rsidRDefault="00806324">
            <w:pPr>
              <w:rPr>
                <w:rFonts w:asciiTheme="minorHAnsi" w:hAnsiTheme="minorHAnsi"/>
                <w:b/>
                <w:bCs/>
                <w:color w:val="365F91"/>
                <w:lang w:bidi="en-US"/>
              </w:rPr>
            </w:pPr>
            <w:r w:rsidRPr="00806324">
              <w:rPr>
                <w:rFonts w:asciiTheme="minorHAnsi" w:hAnsiTheme="minorHAnsi"/>
                <w:b/>
                <w:bCs/>
                <w:color w:val="365F91"/>
              </w:rPr>
              <w:t>Petrol</w:t>
            </w:r>
          </w:p>
        </w:tc>
        <w:tc>
          <w:tcPr>
            <w:tcW w:w="1179" w:type="dxa"/>
            <w:tcBorders>
              <w:top w:val="single" w:sz="8" w:space="0" w:color="4F81BD"/>
              <w:left w:val="nil"/>
              <w:bottom w:val="single" w:sz="8" w:space="0" w:color="4F81BD"/>
              <w:right w:val="nil"/>
            </w:tcBorders>
            <w:hideMark/>
          </w:tcPr>
          <w:p w:rsidR="0017202A" w:rsidRDefault="00806324">
            <w:pPr>
              <w:rPr>
                <w:rFonts w:asciiTheme="minorHAnsi" w:hAnsiTheme="minorHAnsi"/>
                <w:b/>
                <w:bCs/>
                <w:color w:val="365F91"/>
                <w:lang w:bidi="en-US"/>
              </w:rPr>
            </w:pPr>
            <w:r w:rsidRPr="00806324">
              <w:rPr>
                <w:rFonts w:asciiTheme="minorHAnsi" w:hAnsiTheme="minorHAnsi"/>
                <w:b/>
                <w:bCs/>
                <w:color w:val="365F91"/>
              </w:rPr>
              <w:t>Diesel</w:t>
            </w:r>
          </w:p>
        </w:tc>
        <w:tc>
          <w:tcPr>
            <w:tcW w:w="1817" w:type="dxa"/>
            <w:tcBorders>
              <w:top w:val="single" w:sz="8" w:space="0" w:color="4F81BD"/>
              <w:left w:val="nil"/>
              <w:bottom w:val="single" w:sz="8" w:space="0" w:color="4F81BD"/>
              <w:right w:val="nil"/>
            </w:tcBorders>
            <w:hideMark/>
          </w:tcPr>
          <w:p w:rsidR="0017202A" w:rsidRDefault="00806324">
            <w:pPr>
              <w:rPr>
                <w:rFonts w:asciiTheme="minorHAnsi" w:hAnsiTheme="minorHAnsi"/>
                <w:b/>
                <w:bCs/>
                <w:color w:val="365F91"/>
                <w:lang w:bidi="en-US"/>
              </w:rPr>
            </w:pPr>
            <w:r w:rsidRPr="00806324">
              <w:rPr>
                <w:rFonts w:asciiTheme="minorHAnsi" w:hAnsiTheme="minorHAnsi"/>
                <w:b/>
                <w:bCs/>
                <w:color w:val="365F91"/>
              </w:rPr>
              <w:t>Petrol + Diesel</w:t>
            </w:r>
          </w:p>
        </w:tc>
      </w:tr>
      <w:tr w:rsidR="00C37572" w:rsidRPr="00CF3659" w:rsidTr="00C37572">
        <w:trPr>
          <w:trHeight w:val="258"/>
        </w:trPr>
        <w:tc>
          <w:tcPr>
            <w:tcW w:w="1182" w:type="dxa"/>
            <w:tcBorders>
              <w:top w:val="nil"/>
              <w:left w:val="nil"/>
              <w:bottom w:val="nil"/>
              <w:right w:val="nil"/>
            </w:tcBorders>
            <w:shd w:val="clear" w:color="auto" w:fill="D3DFEE"/>
            <w:hideMark/>
          </w:tcPr>
          <w:p w:rsidR="0017202A" w:rsidRDefault="00806324">
            <w:pPr>
              <w:rPr>
                <w:rFonts w:asciiTheme="minorHAnsi" w:hAnsiTheme="minorHAnsi"/>
                <w:lang w:bidi="en-US"/>
              </w:rPr>
            </w:pPr>
            <w:r w:rsidRPr="00806324">
              <w:rPr>
                <w:rFonts w:asciiTheme="minorHAnsi" w:hAnsiTheme="minorHAnsi"/>
              </w:rPr>
              <w:t>2005</w:t>
            </w:r>
          </w:p>
        </w:tc>
        <w:tc>
          <w:tcPr>
            <w:tcW w:w="1179" w:type="dxa"/>
            <w:tcBorders>
              <w:top w:val="nil"/>
              <w:left w:val="nil"/>
              <w:bottom w:val="nil"/>
              <w:right w:val="nil"/>
            </w:tcBorders>
            <w:shd w:val="clear" w:color="auto" w:fill="D3DFEE"/>
          </w:tcPr>
          <w:p w:rsidR="0017202A" w:rsidRDefault="0017202A">
            <w:pPr>
              <w:rPr>
                <w:rFonts w:asciiTheme="minorHAnsi" w:hAnsiTheme="minorHAnsi"/>
                <w:lang w:bidi="en-US"/>
              </w:rPr>
            </w:pPr>
          </w:p>
        </w:tc>
        <w:tc>
          <w:tcPr>
            <w:tcW w:w="1179" w:type="dxa"/>
            <w:tcBorders>
              <w:top w:val="nil"/>
              <w:left w:val="nil"/>
              <w:bottom w:val="nil"/>
              <w:right w:val="nil"/>
            </w:tcBorders>
            <w:shd w:val="clear" w:color="auto" w:fill="D3DFEE"/>
          </w:tcPr>
          <w:p w:rsidR="0017202A" w:rsidRDefault="0017202A">
            <w:pPr>
              <w:rPr>
                <w:rFonts w:asciiTheme="minorHAnsi" w:hAnsiTheme="minorHAnsi"/>
                <w:lang w:bidi="en-US"/>
              </w:rPr>
            </w:pPr>
          </w:p>
        </w:tc>
        <w:tc>
          <w:tcPr>
            <w:tcW w:w="1817" w:type="dxa"/>
            <w:tcBorders>
              <w:top w:val="nil"/>
              <w:left w:val="nil"/>
              <w:bottom w:val="nil"/>
              <w:right w:val="nil"/>
            </w:tcBorders>
            <w:shd w:val="clear" w:color="auto" w:fill="D3DFEE"/>
          </w:tcPr>
          <w:p w:rsidR="0017202A" w:rsidRDefault="0017202A">
            <w:pPr>
              <w:rPr>
                <w:rFonts w:asciiTheme="minorHAnsi" w:hAnsiTheme="minorHAnsi"/>
                <w:lang w:bidi="en-US"/>
              </w:rPr>
            </w:pPr>
          </w:p>
        </w:tc>
      </w:tr>
      <w:tr w:rsidR="00C37572" w:rsidRPr="00CF3659" w:rsidTr="00C37572">
        <w:trPr>
          <w:trHeight w:val="258"/>
        </w:trPr>
        <w:tc>
          <w:tcPr>
            <w:tcW w:w="1182" w:type="dxa"/>
            <w:tcBorders>
              <w:top w:val="nil"/>
              <w:left w:val="nil"/>
              <w:bottom w:val="nil"/>
              <w:right w:val="nil"/>
            </w:tcBorders>
            <w:hideMark/>
          </w:tcPr>
          <w:p w:rsidR="0017202A" w:rsidRDefault="00806324">
            <w:pPr>
              <w:rPr>
                <w:rFonts w:asciiTheme="minorHAnsi" w:hAnsiTheme="minorHAnsi"/>
                <w:lang w:bidi="en-US"/>
              </w:rPr>
            </w:pPr>
            <w:r w:rsidRPr="00806324">
              <w:rPr>
                <w:rFonts w:asciiTheme="minorHAnsi" w:hAnsiTheme="minorHAnsi"/>
              </w:rPr>
              <w:t>2006</w:t>
            </w:r>
          </w:p>
        </w:tc>
        <w:tc>
          <w:tcPr>
            <w:tcW w:w="1179" w:type="dxa"/>
            <w:tcBorders>
              <w:top w:val="nil"/>
              <w:left w:val="nil"/>
              <w:bottom w:val="nil"/>
              <w:right w:val="nil"/>
            </w:tcBorders>
          </w:tcPr>
          <w:p w:rsidR="0017202A" w:rsidRDefault="0017202A">
            <w:pPr>
              <w:rPr>
                <w:rFonts w:asciiTheme="minorHAnsi" w:hAnsiTheme="minorHAnsi"/>
                <w:lang w:bidi="en-US"/>
              </w:rPr>
            </w:pPr>
          </w:p>
        </w:tc>
        <w:tc>
          <w:tcPr>
            <w:tcW w:w="1179" w:type="dxa"/>
            <w:tcBorders>
              <w:top w:val="nil"/>
              <w:left w:val="nil"/>
              <w:bottom w:val="nil"/>
              <w:right w:val="nil"/>
            </w:tcBorders>
          </w:tcPr>
          <w:p w:rsidR="0017202A" w:rsidRDefault="0017202A">
            <w:pPr>
              <w:rPr>
                <w:rFonts w:asciiTheme="minorHAnsi" w:hAnsiTheme="minorHAnsi"/>
                <w:lang w:bidi="en-US"/>
              </w:rPr>
            </w:pPr>
          </w:p>
        </w:tc>
        <w:tc>
          <w:tcPr>
            <w:tcW w:w="1817" w:type="dxa"/>
            <w:tcBorders>
              <w:top w:val="nil"/>
              <w:left w:val="nil"/>
              <w:bottom w:val="nil"/>
              <w:right w:val="nil"/>
            </w:tcBorders>
          </w:tcPr>
          <w:p w:rsidR="0017202A" w:rsidRDefault="0017202A">
            <w:pPr>
              <w:rPr>
                <w:rFonts w:asciiTheme="minorHAnsi" w:hAnsiTheme="minorHAnsi"/>
                <w:lang w:bidi="en-US"/>
              </w:rPr>
            </w:pPr>
          </w:p>
        </w:tc>
      </w:tr>
      <w:tr w:rsidR="00C37572" w:rsidRPr="00CF3659" w:rsidTr="00C37572">
        <w:trPr>
          <w:trHeight w:val="258"/>
        </w:trPr>
        <w:tc>
          <w:tcPr>
            <w:tcW w:w="1182" w:type="dxa"/>
            <w:tcBorders>
              <w:top w:val="nil"/>
              <w:left w:val="nil"/>
              <w:bottom w:val="nil"/>
              <w:right w:val="nil"/>
            </w:tcBorders>
            <w:shd w:val="clear" w:color="auto" w:fill="D3DFEE"/>
            <w:hideMark/>
          </w:tcPr>
          <w:p w:rsidR="0017202A" w:rsidRDefault="00806324">
            <w:pPr>
              <w:rPr>
                <w:rFonts w:asciiTheme="minorHAnsi" w:hAnsiTheme="minorHAnsi"/>
                <w:lang w:bidi="en-US"/>
              </w:rPr>
            </w:pPr>
            <w:r w:rsidRPr="00806324">
              <w:rPr>
                <w:rFonts w:asciiTheme="minorHAnsi" w:hAnsiTheme="minorHAnsi"/>
              </w:rPr>
              <w:t>2007</w:t>
            </w:r>
          </w:p>
        </w:tc>
        <w:tc>
          <w:tcPr>
            <w:tcW w:w="1179" w:type="dxa"/>
            <w:tcBorders>
              <w:top w:val="nil"/>
              <w:left w:val="nil"/>
              <w:bottom w:val="nil"/>
              <w:right w:val="nil"/>
            </w:tcBorders>
            <w:shd w:val="clear" w:color="auto" w:fill="D3DFEE"/>
          </w:tcPr>
          <w:p w:rsidR="0017202A" w:rsidRDefault="0017202A">
            <w:pPr>
              <w:rPr>
                <w:rFonts w:asciiTheme="minorHAnsi" w:hAnsiTheme="minorHAnsi"/>
                <w:lang w:bidi="en-US"/>
              </w:rPr>
            </w:pPr>
          </w:p>
        </w:tc>
        <w:tc>
          <w:tcPr>
            <w:tcW w:w="1179" w:type="dxa"/>
            <w:tcBorders>
              <w:top w:val="nil"/>
              <w:left w:val="nil"/>
              <w:bottom w:val="nil"/>
              <w:right w:val="nil"/>
            </w:tcBorders>
            <w:shd w:val="clear" w:color="auto" w:fill="D3DFEE"/>
          </w:tcPr>
          <w:p w:rsidR="0017202A" w:rsidRDefault="0017202A">
            <w:pPr>
              <w:rPr>
                <w:rFonts w:asciiTheme="minorHAnsi" w:hAnsiTheme="minorHAnsi"/>
                <w:lang w:bidi="en-US"/>
              </w:rPr>
            </w:pPr>
          </w:p>
        </w:tc>
        <w:tc>
          <w:tcPr>
            <w:tcW w:w="1817" w:type="dxa"/>
            <w:tcBorders>
              <w:top w:val="nil"/>
              <w:left w:val="nil"/>
              <w:bottom w:val="nil"/>
              <w:right w:val="nil"/>
            </w:tcBorders>
            <w:shd w:val="clear" w:color="auto" w:fill="D3DFEE"/>
          </w:tcPr>
          <w:p w:rsidR="0017202A" w:rsidRDefault="0017202A">
            <w:pPr>
              <w:rPr>
                <w:rFonts w:asciiTheme="minorHAnsi" w:hAnsiTheme="minorHAnsi"/>
                <w:lang w:bidi="en-US"/>
              </w:rPr>
            </w:pPr>
          </w:p>
        </w:tc>
      </w:tr>
      <w:tr w:rsidR="00C37572" w:rsidRPr="00CF3659" w:rsidTr="00C37572">
        <w:trPr>
          <w:trHeight w:val="258"/>
        </w:trPr>
        <w:tc>
          <w:tcPr>
            <w:tcW w:w="1182" w:type="dxa"/>
            <w:tcBorders>
              <w:top w:val="nil"/>
              <w:left w:val="nil"/>
              <w:bottom w:val="nil"/>
              <w:right w:val="nil"/>
            </w:tcBorders>
            <w:hideMark/>
          </w:tcPr>
          <w:p w:rsidR="0017202A" w:rsidRDefault="00806324">
            <w:pPr>
              <w:rPr>
                <w:rFonts w:asciiTheme="minorHAnsi" w:hAnsiTheme="minorHAnsi"/>
                <w:lang w:bidi="en-US"/>
              </w:rPr>
            </w:pPr>
            <w:r w:rsidRPr="00806324">
              <w:rPr>
                <w:rFonts w:asciiTheme="minorHAnsi" w:hAnsiTheme="minorHAnsi"/>
              </w:rPr>
              <w:t>2008</w:t>
            </w:r>
          </w:p>
        </w:tc>
        <w:tc>
          <w:tcPr>
            <w:tcW w:w="1179" w:type="dxa"/>
            <w:tcBorders>
              <w:top w:val="nil"/>
              <w:left w:val="nil"/>
              <w:bottom w:val="nil"/>
              <w:right w:val="nil"/>
            </w:tcBorders>
          </w:tcPr>
          <w:p w:rsidR="0017202A" w:rsidRDefault="0017202A">
            <w:pPr>
              <w:rPr>
                <w:rFonts w:asciiTheme="minorHAnsi" w:hAnsiTheme="minorHAnsi"/>
                <w:lang w:bidi="en-US"/>
              </w:rPr>
            </w:pPr>
          </w:p>
        </w:tc>
        <w:tc>
          <w:tcPr>
            <w:tcW w:w="1179" w:type="dxa"/>
            <w:tcBorders>
              <w:top w:val="nil"/>
              <w:left w:val="nil"/>
              <w:bottom w:val="nil"/>
              <w:right w:val="nil"/>
            </w:tcBorders>
          </w:tcPr>
          <w:p w:rsidR="0017202A" w:rsidRDefault="0017202A">
            <w:pPr>
              <w:rPr>
                <w:rFonts w:asciiTheme="minorHAnsi" w:hAnsiTheme="minorHAnsi"/>
                <w:lang w:bidi="en-US"/>
              </w:rPr>
            </w:pPr>
          </w:p>
        </w:tc>
        <w:tc>
          <w:tcPr>
            <w:tcW w:w="1817" w:type="dxa"/>
            <w:tcBorders>
              <w:top w:val="nil"/>
              <w:left w:val="nil"/>
              <w:bottom w:val="nil"/>
              <w:right w:val="nil"/>
            </w:tcBorders>
            <w:hideMark/>
          </w:tcPr>
          <w:p w:rsidR="0017202A" w:rsidRDefault="00806324">
            <w:pPr>
              <w:rPr>
                <w:rFonts w:asciiTheme="minorHAnsi" w:hAnsiTheme="minorHAnsi"/>
                <w:lang w:bidi="en-US"/>
              </w:rPr>
            </w:pPr>
            <w:r w:rsidRPr="00806324">
              <w:rPr>
                <w:rFonts w:asciiTheme="minorHAnsi" w:hAnsiTheme="minorHAnsi"/>
              </w:rPr>
              <w:t>2%</w:t>
            </w:r>
          </w:p>
        </w:tc>
      </w:tr>
      <w:tr w:rsidR="00C37572" w:rsidRPr="00CF3659" w:rsidTr="00C37572">
        <w:trPr>
          <w:trHeight w:val="258"/>
        </w:trPr>
        <w:tc>
          <w:tcPr>
            <w:tcW w:w="1182" w:type="dxa"/>
            <w:tcBorders>
              <w:top w:val="nil"/>
              <w:left w:val="nil"/>
              <w:bottom w:val="nil"/>
              <w:right w:val="nil"/>
            </w:tcBorders>
            <w:shd w:val="clear" w:color="auto" w:fill="D3DFEE"/>
            <w:hideMark/>
          </w:tcPr>
          <w:p w:rsidR="0017202A" w:rsidRDefault="00806324">
            <w:pPr>
              <w:rPr>
                <w:rFonts w:asciiTheme="minorHAnsi" w:hAnsiTheme="minorHAnsi"/>
                <w:lang w:bidi="en-US"/>
              </w:rPr>
            </w:pPr>
            <w:r w:rsidRPr="00806324">
              <w:rPr>
                <w:rFonts w:asciiTheme="minorHAnsi" w:hAnsiTheme="minorHAnsi"/>
              </w:rPr>
              <w:t>2009</w:t>
            </w:r>
          </w:p>
        </w:tc>
        <w:tc>
          <w:tcPr>
            <w:tcW w:w="1179" w:type="dxa"/>
            <w:tcBorders>
              <w:top w:val="nil"/>
              <w:left w:val="nil"/>
              <w:bottom w:val="nil"/>
              <w:right w:val="nil"/>
            </w:tcBorders>
            <w:shd w:val="clear" w:color="auto" w:fill="D3DFEE"/>
          </w:tcPr>
          <w:p w:rsidR="0017202A" w:rsidRDefault="0017202A">
            <w:pPr>
              <w:rPr>
                <w:rFonts w:asciiTheme="minorHAnsi" w:hAnsiTheme="minorHAnsi"/>
                <w:lang w:bidi="en-US"/>
              </w:rPr>
            </w:pPr>
          </w:p>
        </w:tc>
        <w:tc>
          <w:tcPr>
            <w:tcW w:w="1179" w:type="dxa"/>
            <w:tcBorders>
              <w:top w:val="nil"/>
              <w:left w:val="nil"/>
              <w:bottom w:val="nil"/>
              <w:right w:val="nil"/>
            </w:tcBorders>
            <w:shd w:val="clear" w:color="auto" w:fill="D3DFEE"/>
          </w:tcPr>
          <w:p w:rsidR="0017202A" w:rsidRDefault="0017202A">
            <w:pPr>
              <w:rPr>
                <w:rFonts w:asciiTheme="minorHAnsi" w:hAnsiTheme="minorHAnsi"/>
                <w:lang w:bidi="en-US"/>
              </w:rPr>
            </w:pPr>
          </w:p>
        </w:tc>
        <w:tc>
          <w:tcPr>
            <w:tcW w:w="1817" w:type="dxa"/>
            <w:tcBorders>
              <w:top w:val="nil"/>
              <w:left w:val="nil"/>
              <w:bottom w:val="nil"/>
              <w:right w:val="nil"/>
            </w:tcBorders>
            <w:shd w:val="clear" w:color="auto" w:fill="D3DFEE"/>
            <w:hideMark/>
          </w:tcPr>
          <w:p w:rsidR="0017202A" w:rsidRDefault="00806324">
            <w:pPr>
              <w:rPr>
                <w:rFonts w:asciiTheme="minorHAnsi" w:hAnsiTheme="minorHAnsi"/>
                <w:lang w:bidi="en-US"/>
              </w:rPr>
            </w:pPr>
            <w:r w:rsidRPr="00806324">
              <w:rPr>
                <w:rFonts w:asciiTheme="minorHAnsi" w:hAnsiTheme="minorHAnsi"/>
              </w:rPr>
              <w:t>4%</w:t>
            </w:r>
          </w:p>
        </w:tc>
      </w:tr>
      <w:tr w:rsidR="00C37572" w:rsidRPr="00CF3659" w:rsidTr="00C37572">
        <w:trPr>
          <w:trHeight w:val="258"/>
        </w:trPr>
        <w:tc>
          <w:tcPr>
            <w:tcW w:w="1182" w:type="dxa"/>
            <w:tcBorders>
              <w:top w:val="nil"/>
              <w:left w:val="nil"/>
              <w:bottom w:val="nil"/>
              <w:right w:val="nil"/>
            </w:tcBorders>
            <w:hideMark/>
          </w:tcPr>
          <w:p w:rsidR="0017202A" w:rsidRDefault="00806324">
            <w:pPr>
              <w:rPr>
                <w:rFonts w:asciiTheme="minorHAnsi" w:hAnsiTheme="minorHAnsi"/>
                <w:lang w:bidi="en-US"/>
              </w:rPr>
            </w:pPr>
            <w:r w:rsidRPr="00806324">
              <w:rPr>
                <w:rFonts w:asciiTheme="minorHAnsi" w:hAnsiTheme="minorHAnsi"/>
              </w:rPr>
              <w:t>2010</w:t>
            </w:r>
          </w:p>
        </w:tc>
        <w:tc>
          <w:tcPr>
            <w:tcW w:w="1179" w:type="dxa"/>
            <w:tcBorders>
              <w:top w:val="nil"/>
              <w:left w:val="nil"/>
              <w:bottom w:val="nil"/>
              <w:right w:val="nil"/>
            </w:tcBorders>
          </w:tcPr>
          <w:p w:rsidR="0017202A" w:rsidRDefault="0017202A">
            <w:pPr>
              <w:rPr>
                <w:rFonts w:asciiTheme="minorHAnsi" w:hAnsiTheme="minorHAnsi"/>
                <w:lang w:bidi="en-US"/>
              </w:rPr>
            </w:pPr>
          </w:p>
        </w:tc>
        <w:tc>
          <w:tcPr>
            <w:tcW w:w="1179" w:type="dxa"/>
            <w:tcBorders>
              <w:top w:val="nil"/>
              <w:left w:val="nil"/>
              <w:bottom w:val="nil"/>
              <w:right w:val="nil"/>
            </w:tcBorders>
          </w:tcPr>
          <w:p w:rsidR="0017202A" w:rsidRDefault="0017202A">
            <w:pPr>
              <w:rPr>
                <w:rFonts w:asciiTheme="minorHAnsi" w:hAnsiTheme="minorHAnsi"/>
                <w:lang w:bidi="en-US"/>
              </w:rPr>
            </w:pPr>
          </w:p>
        </w:tc>
        <w:tc>
          <w:tcPr>
            <w:tcW w:w="1817" w:type="dxa"/>
            <w:tcBorders>
              <w:top w:val="nil"/>
              <w:left w:val="nil"/>
              <w:bottom w:val="nil"/>
              <w:right w:val="nil"/>
            </w:tcBorders>
            <w:hideMark/>
          </w:tcPr>
          <w:p w:rsidR="0017202A" w:rsidRDefault="00806324">
            <w:pPr>
              <w:rPr>
                <w:rFonts w:asciiTheme="minorHAnsi" w:hAnsiTheme="minorHAnsi"/>
                <w:lang w:bidi="en-US"/>
              </w:rPr>
            </w:pPr>
            <w:r w:rsidRPr="00806324">
              <w:rPr>
                <w:rFonts w:asciiTheme="minorHAnsi" w:hAnsiTheme="minorHAnsi"/>
              </w:rPr>
              <w:t>5.75%</w:t>
            </w:r>
          </w:p>
        </w:tc>
      </w:tr>
      <w:tr w:rsidR="00C37572" w:rsidRPr="00CF3659" w:rsidTr="00C37572">
        <w:trPr>
          <w:trHeight w:val="284"/>
        </w:trPr>
        <w:tc>
          <w:tcPr>
            <w:tcW w:w="1182" w:type="dxa"/>
            <w:tcBorders>
              <w:top w:val="nil"/>
              <w:left w:val="nil"/>
              <w:bottom w:val="nil"/>
              <w:right w:val="nil"/>
            </w:tcBorders>
            <w:shd w:val="clear" w:color="auto" w:fill="D3DFEE"/>
            <w:hideMark/>
          </w:tcPr>
          <w:p w:rsidR="0017202A" w:rsidRDefault="00806324">
            <w:pPr>
              <w:rPr>
                <w:rFonts w:asciiTheme="minorHAnsi" w:hAnsiTheme="minorHAnsi"/>
                <w:lang w:bidi="en-US"/>
              </w:rPr>
            </w:pPr>
            <w:r w:rsidRPr="00806324">
              <w:rPr>
                <w:rFonts w:asciiTheme="minorHAnsi" w:hAnsiTheme="minorHAnsi"/>
              </w:rPr>
              <w:t>2011</w:t>
            </w:r>
          </w:p>
        </w:tc>
        <w:tc>
          <w:tcPr>
            <w:tcW w:w="1179" w:type="dxa"/>
            <w:tcBorders>
              <w:top w:val="nil"/>
              <w:left w:val="nil"/>
              <w:bottom w:val="nil"/>
              <w:right w:val="nil"/>
            </w:tcBorders>
            <w:shd w:val="clear" w:color="auto" w:fill="D3DFEE"/>
          </w:tcPr>
          <w:p w:rsidR="0017202A" w:rsidRDefault="0017202A">
            <w:pPr>
              <w:rPr>
                <w:rFonts w:asciiTheme="minorHAnsi" w:hAnsiTheme="minorHAnsi"/>
                <w:lang w:bidi="en-US"/>
              </w:rPr>
            </w:pPr>
          </w:p>
        </w:tc>
        <w:tc>
          <w:tcPr>
            <w:tcW w:w="1179" w:type="dxa"/>
            <w:tcBorders>
              <w:top w:val="nil"/>
              <w:left w:val="nil"/>
              <w:bottom w:val="nil"/>
              <w:right w:val="nil"/>
            </w:tcBorders>
            <w:shd w:val="clear" w:color="auto" w:fill="D3DFEE"/>
          </w:tcPr>
          <w:p w:rsidR="0017202A" w:rsidRDefault="0017202A">
            <w:pPr>
              <w:rPr>
                <w:rFonts w:asciiTheme="minorHAnsi" w:hAnsiTheme="minorHAnsi"/>
                <w:lang w:bidi="en-US"/>
              </w:rPr>
            </w:pPr>
          </w:p>
        </w:tc>
        <w:tc>
          <w:tcPr>
            <w:tcW w:w="1817" w:type="dxa"/>
            <w:tcBorders>
              <w:top w:val="nil"/>
              <w:left w:val="nil"/>
              <w:bottom w:val="nil"/>
              <w:right w:val="nil"/>
            </w:tcBorders>
            <w:shd w:val="clear" w:color="auto" w:fill="D3DFEE"/>
            <w:hideMark/>
          </w:tcPr>
          <w:p w:rsidR="0017202A" w:rsidRDefault="00806324">
            <w:pPr>
              <w:rPr>
                <w:rFonts w:asciiTheme="minorHAnsi" w:hAnsiTheme="minorHAnsi"/>
                <w:lang w:bidi="en-US"/>
              </w:rPr>
            </w:pPr>
            <w:r w:rsidRPr="00806324">
              <w:rPr>
                <w:rFonts w:asciiTheme="minorHAnsi" w:hAnsiTheme="minorHAnsi"/>
              </w:rPr>
              <w:t>6%</w:t>
            </w:r>
          </w:p>
        </w:tc>
      </w:tr>
      <w:tr w:rsidR="00C37572" w:rsidRPr="00CF3659" w:rsidTr="00C37572">
        <w:trPr>
          <w:trHeight w:val="284"/>
        </w:trPr>
        <w:tc>
          <w:tcPr>
            <w:tcW w:w="1182" w:type="dxa"/>
            <w:tcBorders>
              <w:top w:val="nil"/>
              <w:left w:val="nil"/>
              <w:bottom w:val="nil"/>
              <w:right w:val="nil"/>
            </w:tcBorders>
            <w:shd w:val="clear" w:color="auto" w:fill="FFFFFF"/>
            <w:hideMark/>
          </w:tcPr>
          <w:p w:rsidR="0017202A" w:rsidRDefault="00806324">
            <w:pPr>
              <w:rPr>
                <w:rFonts w:asciiTheme="minorHAnsi" w:hAnsiTheme="minorHAnsi"/>
                <w:lang w:bidi="en-US"/>
              </w:rPr>
            </w:pPr>
            <w:r w:rsidRPr="00806324">
              <w:rPr>
                <w:rFonts w:asciiTheme="minorHAnsi" w:hAnsiTheme="minorHAnsi"/>
              </w:rPr>
              <w:t>2012</w:t>
            </w:r>
          </w:p>
        </w:tc>
        <w:tc>
          <w:tcPr>
            <w:tcW w:w="1179" w:type="dxa"/>
            <w:tcBorders>
              <w:top w:val="nil"/>
              <w:left w:val="nil"/>
              <w:bottom w:val="nil"/>
              <w:right w:val="nil"/>
            </w:tcBorders>
            <w:shd w:val="clear" w:color="auto" w:fill="FFFFFF"/>
          </w:tcPr>
          <w:p w:rsidR="0017202A" w:rsidRDefault="0017202A">
            <w:pPr>
              <w:rPr>
                <w:rFonts w:asciiTheme="minorHAnsi" w:hAnsiTheme="minorHAnsi"/>
                <w:lang w:bidi="en-US"/>
              </w:rPr>
            </w:pPr>
          </w:p>
        </w:tc>
        <w:tc>
          <w:tcPr>
            <w:tcW w:w="1179" w:type="dxa"/>
            <w:tcBorders>
              <w:top w:val="nil"/>
              <w:left w:val="nil"/>
              <w:bottom w:val="nil"/>
              <w:right w:val="nil"/>
            </w:tcBorders>
            <w:shd w:val="clear" w:color="auto" w:fill="FFFFFF"/>
          </w:tcPr>
          <w:p w:rsidR="0017202A" w:rsidRDefault="0017202A">
            <w:pPr>
              <w:rPr>
                <w:rFonts w:asciiTheme="minorHAnsi" w:hAnsiTheme="minorHAnsi"/>
                <w:lang w:bidi="en-US"/>
              </w:rPr>
            </w:pPr>
          </w:p>
        </w:tc>
        <w:tc>
          <w:tcPr>
            <w:tcW w:w="1817" w:type="dxa"/>
            <w:tcBorders>
              <w:top w:val="nil"/>
              <w:left w:val="nil"/>
              <w:bottom w:val="nil"/>
              <w:right w:val="nil"/>
            </w:tcBorders>
            <w:shd w:val="clear" w:color="auto" w:fill="FFFFFF"/>
            <w:hideMark/>
          </w:tcPr>
          <w:p w:rsidR="0017202A" w:rsidRDefault="00806324">
            <w:pPr>
              <w:rPr>
                <w:rFonts w:asciiTheme="minorHAnsi" w:hAnsiTheme="minorHAnsi"/>
                <w:lang w:bidi="en-US"/>
              </w:rPr>
            </w:pPr>
            <w:r w:rsidRPr="00806324">
              <w:rPr>
                <w:rFonts w:asciiTheme="minorHAnsi" w:hAnsiTheme="minorHAnsi"/>
              </w:rPr>
              <w:t>6%</w:t>
            </w:r>
          </w:p>
        </w:tc>
      </w:tr>
      <w:tr w:rsidR="00C37572" w:rsidRPr="00CF3659" w:rsidTr="00C37572">
        <w:trPr>
          <w:trHeight w:val="284"/>
        </w:trPr>
        <w:tc>
          <w:tcPr>
            <w:tcW w:w="1182" w:type="dxa"/>
            <w:tcBorders>
              <w:top w:val="nil"/>
              <w:left w:val="nil"/>
              <w:bottom w:val="nil"/>
              <w:right w:val="nil"/>
            </w:tcBorders>
            <w:shd w:val="clear" w:color="auto" w:fill="D3DFEE"/>
            <w:hideMark/>
          </w:tcPr>
          <w:p w:rsidR="0017202A" w:rsidRDefault="00806324">
            <w:pPr>
              <w:rPr>
                <w:rFonts w:asciiTheme="minorHAnsi" w:hAnsiTheme="minorHAnsi"/>
                <w:lang w:bidi="en-US"/>
              </w:rPr>
            </w:pPr>
            <w:r w:rsidRPr="00806324">
              <w:rPr>
                <w:rFonts w:asciiTheme="minorHAnsi" w:hAnsiTheme="minorHAnsi"/>
              </w:rPr>
              <w:t>2013</w:t>
            </w:r>
          </w:p>
        </w:tc>
        <w:tc>
          <w:tcPr>
            <w:tcW w:w="1179" w:type="dxa"/>
            <w:tcBorders>
              <w:top w:val="nil"/>
              <w:left w:val="nil"/>
              <w:bottom w:val="nil"/>
              <w:right w:val="nil"/>
            </w:tcBorders>
            <w:shd w:val="clear" w:color="auto" w:fill="D3DFEE"/>
          </w:tcPr>
          <w:p w:rsidR="0017202A" w:rsidRDefault="0017202A">
            <w:pPr>
              <w:rPr>
                <w:rFonts w:asciiTheme="minorHAnsi" w:hAnsiTheme="minorHAnsi"/>
                <w:lang w:bidi="en-US"/>
              </w:rPr>
            </w:pPr>
          </w:p>
        </w:tc>
        <w:tc>
          <w:tcPr>
            <w:tcW w:w="1179" w:type="dxa"/>
            <w:tcBorders>
              <w:top w:val="nil"/>
              <w:left w:val="nil"/>
              <w:bottom w:val="nil"/>
              <w:right w:val="nil"/>
            </w:tcBorders>
            <w:shd w:val="clear" w:color="auto" w:fill="D3DFEE"/>
          </w:tcPr>
          <w:p w:rsidR="0017202A" w:rsidRDefault="0017202A">
            <w:pPr>
              <w:rPr>
                <w:rFonts w:asciiTheme="minorHAnsi" w:hAnsiTheme="minorHAnsi"/>
                <w:lang w:bidi="en-US"/>
              </w:rPr>
            </w:pPr>
          </w:p>
        </w:tc>
        <w:tc>
          <w:tcPr>
            <w:tcW w:w="1817" w:type="dxa"/>
            <w:tcBorders>
              <w:top w:val="nil"/>
              <w:left w:val="nil"/>
              <w:bottom w:val="nil"/>
              <w:right w:val="nil"/>
            </w:tcBorders>
            <w:shd w:val="clear" w:color="auto" w:fill="D3DFEE"/>
            <w:hideMark/>
          </w:tcPr>
          <w:p w:rsidR="0017202A" w:rsidRDefault="00806324">
            <w:pPr>
              <w:rPr>
                <w:rFonts w:asciiTheme="minorHAnsi" w:hAnsiTheme="minorHAnsi"/>
                <w:lang w:bidi="en-US"/>
              </w:rPr>
            </w:pPr>
            <w:r w:rsidRPr="00806324">
              <w:rPr>
                <w:rFonts w:asciiTheme="minorHAnsi" w:hAnsiTheme="minorHAnsi"/>
              </w:rPr>
              <w:t>6%</w:t>
            </w:r>
          </w:p>
        </w:tc>
      </w:tr>
      <w:tr w:rsidR="00C37572" w:rsidRPr="00CF3659" w:rsidTr="00C37572">
        <w:trPr>
          <w:trHeight w:val="284"/>
        </w:trPr>
        <w:tc>
          <w:tcPr>
            <w:tcW w:w="1182" w:type="dxa"/>
            <w:tcBorders>
              <w:top w:val="nil"/>
              <w:left w:val="nil"/>
              <w:bottom w:val="single" w:sz="8" w:space="0" w:color="4F81BD"/>
              <w:right w:val="nil"/>
            </w:tcBorders>
            <w:shd w:val="clear" w:color="auto" w:fill="FFFFFF"/>
            <w:hideMark/>
          </w:tcPr>
          <w:p w:rsidR="0017202A" w:rsidRDefault="00806324">
            <w:pPr>
              <w:rPr>
                <w:rFonts w:asciiTheme="minorHAnsi" w:hAnsiTheme="minorHAnsi"/>
                <w:lang w:bidi="en-US"/>
              </w:rPr>
            </w:pPr>
            <w:r w:rsidRPr="00806324">
              <w:rPr>
                <w:rFonts w:asciiTheme="minorHAnsi" w:hAnsiTheme="minorHAnsi"/>
              </w:rPr>
              <w:t>2020</w:t>
            </w:r>
          </w:p>
        </w:tc>
        <w:tc>
          <w:tcPr>
            <w:tcW w:w="1179" w:type="dxa"/>
            <w:tcBorders>
              <w:top w:val="nil"/>
              <w:left w:val="nil"/>
              <w:bottom w:val="single" w:sz="8" w:space="0" w:color="4F81BD"/>
              <w:right w:val="nil"/>
            </w:tcBorders>
            <w:shd w:val="clear" w:color="auto" w:fill="FFFFFF"/>
          </w:tcPr>
          <w:p w:rsidR="0017202A" w:rsidRDefault="0017202A">
            <w:pPr>
              <w:rPr>
                <w:rFonts w:asciiTheme="minorHAnsi" w:hAnsiTheme="minorHAnsi"/>
                <w:lang w:bidi="en-US"/>
              </w:rPr>
            </w:pPr>
          </w:p>
        </w:tc>
        <w:tc>
          <w:tcPr>
            <w:tcW w:w="1179" w:type="dxa"/>
            <w:tcBorders>
              <w:top w:val="nil"/>
              <w:left w:val="nil"/>
              <w:bottom w:val="single" w:sz="8" w:space="0" w:color="4F81BD"/>
              <w:right w:val="nil"/>
            </w:tcBorders>
            <w:shd w:val="clear" w:color="auto" w:fill="FFFFFF"/>
          </w:tcPr>
          <w:p w:rsidR="0017202A" w:rsidRDefault="0017202A">
            <w:pPr>
              <w:rPr>
                <w:rFonts w:asciiTheme="minorHAnsi" w:hAnsiTheme="minorHAnsi"/>
                <w:lang w:bidi="en-US"/>
              </w:rPr>
            </w:pPr>
          </w:p>
        </w:tc>
        <w:tc>
          <w:tcPr>
            <w:tcW w:w="1817" w:type="dxa"/>
            <w:tcBorders>
              <w:top w:val="nil"/>
              <w:left w:val="nil"/>
              <w:bottom w:val="single" w:sz="8" w:space="0" w:color="4F81BD"/>
              <w:right w:val="nil"/>
            </w:tcBorders>
            <w:shd w:val="clear" w:color="auto" w:fill="FFFFFF"/>
            <w:hideMark/>
          </w:tcPr>
          <w:p w:rsidR="0017202A" w:rsidRDefault="00806324">
            <w:pPr>
              <w:rPr>
                <w:rFonts w:asciiTheme="minorHAnsi" w:hAnsiTheme="minorHAnsi"/>
                <w:lang w:bidi="en-US"/>
              </w:rPr>
            </w:pPr>
            <w:r w:rsidRPr="00806324">
              <w:rPr>
                <w:rFonts w:asciiTheme="minorHAnsi" w:hAnsiTheme="minorHAnsi"/>
              </w:rPr>
              <w:t>20%</w:t>
            </w:r>
          </w:p>
        </w:tc>
      </w:tr>
    </w:tbl>
    <w:p w:rsidR="00C37572" w:rsidRDefault="00C37572" w:rsidP="009708CF">
      <w:pPr>
        <w:rPr>
          <w:rFonts w:asciiTheme="minorHAnsi" w:hAnsiTheme="minorHAnsi"/>
        </w:rPr>
      </w:pPr>
    </w:p>
    <w:p w:rsidR="00615DD6" w:rsidRDefault="00615DD6" w:rsidP="009708CF">
      <w:pPr>
        <w:rPr>
          <w:rFonts w:asciiTheme="minorHAnsi" w:hAnsiTheme="minorHAnsi"/>
        </w:rPr>
      </w:pPr>
    </w:p>
    <w:p w:rsidR="00615DD6" w:rsidRDefault="00615DD6" w:rsidP="009708CF">
      <w:pPr>
        <w:rPr>
          <w:rFonts w:asciiTheme="minorHAnsi" w:hAnsiTheme="minorHAnsi"/>
        </w:rPr>
      </w:pPr>
    </w:p>
    <w:p w:rsidR="00615DD6" w:rsidRDefault="00615DD6" w:rsidP="009708CF">
      <w:pPr>
        <w:rPr>
          <w:rFonts w:asciiTheme="minorHAnsi" w:hAnsiTheme="minorHAnsi"/>
        </w:rPr>
      </w:pPr>
    </w:p>
    <w:p w:rsidR="00C37572" w:rsidRPr="00CF3659" w:rsidRDefault="00C37572" w:rsidP="008D173E"/>
    <w:p w:rsidR="00C37572" w:rsidRPr="00CF3659" w:rsidRDefault="00806324" w:rsidP="009708CF">
      <w:pPr>
        <w:pStyle w:val="Heading3"/>
        <w:numPr>
          <w:ilvl w:val="2"/>
          <w:numId w:val="31"/>
        </w:numPr>
        <w:rPr>
          <w:rFonts w:asciiTheme="minorHAnsi" w:hAnsiTheme="minorHAnsi"/>
        </w:rPr>
      </w:pPr>
      <w:bookmarkStart w:id="191" w:name="_Toc306885386"/>
      <w:bookmarkStart w:id="192" w:name="_Toc390843098"/>
      <w:r w:rsidRPr="00806324">
        <w:rPr>
          <w:rFonts w:asciiTheme="minorHAnsi" w:hAnsiTheme="minorHAnsi"/>
        </w:rPr>
        <w:t>Excise duty reductions</w:t>
      </w:r>
      <w:bookmarkEnd w:id="191"/>
      <w:bookmarkEnd w:id="192"/>
      <w:r w:rsidRPr="00806324">
        <w:rPr>
          <w:rFonts w:asciiTheme="minorHAnsi" w:hAnsiTheme="minorHAnsi"/>
        </w:rPr>
        <w:t xml:space="preserve"> </w:t>
      </w:r>
    </w:p>
    <w:p w:rsidR="00C37572" w:rsidRPr="00CF3659" w:rsidRDefault="00806324" w:rsidP="009708CF">
      <w:pPr>
        <w:rPr>
          <w:rFonts w:asciiTheme="minorHAnsi" w:hAnsiTheme="minorHAnsi"/>
        </w:rPr>
      </w:pPr>
      <w:r w:rsidRPr="00806324">
        <w:rPr>
          <w:rFonts w:asciiTheme="minorHAnsi" w:hAnsiTheme="minorHAnsi"/>
        </w:rPr>
        <w:t xml:space="preserve">Fuel tax exemptions are in place for purposes of demonstration projects. </w:t>
      </w:r>
      <w:r w:rsidRPr="00BB2507">
        <w:rPr>
          <w:rFonts w:asciiTheme="minorHAnsi" w:hAnsiTheme="minorHAnsi"/>
        </w:rPr>
        <w:t>NExBTL high concent</w:t>
      </w:r>
      <w:r w:rsidR="00A631E6" w:rsidRPr="00BB2507">
        <w:rPr>
          <w:rFonts w:asciiTheme="minorHAnsi" w:hAnsiTheme="minorHAnsi"/>
        </w:rPr>
        <w:t>ration blending with</w:t>
      </w:r>
      <w:r w:rsidRPr="00BB2507">
        <w:rPr>
          <w:rFonts w:asciiTheme="minorHAnsi" w:hAnsiTheme="minorHAnsi"/>
        </w:rPr>
        <w:t xml:space="preserve"> diesel, buses in the Helsinki Metropolitan Area existed until 31 December 2010, and ST1 Biofuels RE85 were in effect until April 2011</w:t>
      </w:r>
      <w:r w:rsidRPr="00806324">
        <w:rPr>
          <w:rFonts w:asciiTheme="minorHAnsi" w:hAnsiTheme="minorHAnsi"/>
        </w:rPr>
        <w:t xml:space="preserve">. A new fuel taxation system was introduced in Jan 2011, based on fuel quality (exhaust emissions, GHG emissions). </w:t>
      </w:r>
    </w:p>
    <w:p w:rsidR="00C37572" w:rsidRPr="00CF3659" w:rsidRDefault="00C37572" w:rsidP="009708CF">
      <w:pPr>
        <w:rPr>
          <w:rFonts w:asciiTheme="minorHAnsi" w:hAnsiTheme="minorHAnsi"/>
        </w:rPr>
      </w:pPr>
    </w:p>
    <w:p w:rsidR="00C37572" w:rsidRPr="00CF3659" w:rsidRDefault="00806324" w:rsidP="009708CF">
      <w:pPr>
        <w:pStyle w:val="Heading3"/>
        <w:numPr>
          <w:ilvl w:val="2"/>
          <w:numId w:val="31"/>
        </w:numPr>
        <w:rPr>
          <w:rFonts w:asciiTheme="minorHAnsi" w:hAnsiTheme="minorHAnsi"/>
        </w:rPr>
      </w:pPr>
      <w:bookmarkStart w:id="193" w:name="_Toc306864397"/>
      <w:bookmarkStart w:id="194" w:name="_Toc306885388"/>
      <w:bookmarkStart w:id="195" w:name="_Toc306864399"/>
      <w:bookmarkStart w:id="196" w:name="_Toc306885390"/>
      <w:bookmarkStart w:id="197" w:name="_Toc306864401"/>
      <w:bookmarkStart w:id="198" w:name="_Toc306885392"/>
      <w:bookmarkStart w:id="199" w:name="_Toc306885393"/>
      <w:bookmarkStart w:id="200" w:name="_Toc390843099"/>
      <w:bookmarkEnd w:id="193"/>
      <w:bookmarkEnd w:id="194"/>
      <w:bookmarkEnd w:id="195"/>
      <w:bookmarkEnd w:id="196"/>
      <w:bookmarkEnd w:id="197"/>
      <w:bookmarkEnd w:id="198"/>
      <w:r w:rsidRPr="00806324">
        <w:rPr>
          <w:rFonts w:asciiTheme="minorHAnsi" w:hAnsiTheme="minorHAnsi"/>
        </w:rPr>
        <w:t>Fiscal incentives</w:t>
      </w:r>
      <w:bookmarkEnd w:id="199"/>
      <w:bookmarkEnd w:id="200"/>
      <w:r w:rsidRPr="00806324">
        <w:rPr>
          <w:rFonts w:asciiTheme="minorHAnsi" w:hAnsiTheme="minorHAnsi"/>
        </w:rPr>
        <w:t xml:space="preserve"> </w:t>
      </w:r>
    </w:p>
    <w:p w:rsidR="00C37572" w:rsidRPr="00CF3659" w:rsidRDefault="00806324" w:rsidP="009708CF">
      <w:pPr>
        <w:rPr>
          <w:rFonts w:asciiTheme="minorHAnsi" w:hAnsiTheme="minorHAnsi"/>
          <w:lang w:eastAsia="fi-FI"/>
        </w:rPr>
      </w:pPr>
      <w:r w:rsidRPr="00806324">
        <w:rPr>
          <w:rFonts w:asciiTheme="minorHAnsi" w:hAnsiTheme="minorHAnsi"/>
          <w:lang w:eastAsia="fi-FI"/>
        </w:rPr>
        <w:t>In addition to tax benefits for methane-fuelled vehicles</w:t>
      </w:r>
      <w:r w:rsidR="00A549DC">
        <w:rPr>
          <w:rFonts w:asciiTheme="minorHAnsi" w:hAnsiTheme="minorHAnsi"/>
          <w:lang w:eastAsia="fi-FI"/>
        </w:rPr>
        <w:t>,</w:t>
      </w:r>
      <w:r w:rsidRPr="00806324">
        <w:rPr>
          <w:rFonts w:asciiTheme="minorHAnsi" w:hAnsiTheme="minorHAnsi"/>
          <w:lang w:eastAsia="fi-FI"/>
        </w:rPr>
        <w:t xml:space="preserve"> it is generally considered that the basis of implementation of biofuel directive should be </w:t>
      </w:r>
      <w:r w:rsidR="00E40553">
        <w:rPr>
          <w:rFonts w:asciiTheme="minorHAnsi" w:hAnsiTheme="minorHAnsi"/>
          <w:lang w:eastAsia="fi-FI"/>
        </w:rPr>
        <w:t>the</w:t>
      </w:r>
      <w:r w:rsidR="00E40553" w:rsidRPr="00806324">
        <w:rPr>
          <w:rFonts w:asciiTheme="minorHAnsi" w:hAnsiTheme="minorHAnsi"/>
          <w:lang w:eastAsia="fi-FI"/>
        </w:rPr>
        <w:t xml:space="preserve"> </w:t>
      </w:r>
      <w:r w:rsidRPr="00806324">
        <w:rPr>
          <w:rFonts w:asciiTheme="minorHAnsi" w:hAnsiTheme="minorHAnsi"/>
          <w:lang w:eastAsia="fi-FI"/>
        </w:rPr>
        <w:t>large-scale use of biofuels in current vehicles and fuel distribution channels. Supporting biofuel systems, which require special vehicles and new distribution channels, has not been considered sensible in the Finnish climate. S</w:t>
      </w:r>
      <w:r w:rsidRPr="00806324">
        <w:rPr>
          <w:rFonts w:asciiTheme="minorHAnsi" w:hAnsiTheme="minorHAnsi"/>
        </w:rPr>
        <w:t xml:space="preserve">ince gas-engine vehicles </w:t>
      </w:r>
      <w:r w:rsidR="007E391A">
        <w:rPr>
          <w:rFonts w:asciiTheme="minorHAnsi" w:hAnsiTheme="minorHAnsi"/>
        </w:rPr>
        <w:t>present a</w:t>
      </w:r>
      <w:r w:rsidR="007E391A" w:rsidRPr="00806324">
        <w:rPr>
          <w:rFonts w:asciiTheme="minorHAnsi" w:hAnsiTheme="minorHAnsi"/>
        </w:rPr>
        <w:t xml:space="preserve"> </w:t>
      </w:r>
      <w:r w:rsidRPr="00806324">
        <w:rPr>
          <w:rFonts w:asciiTheme="minorHAnsi" w:hAnsiTheme="minorHAnsi"/>
        </w:rPr>
        <w:t>high possibilit</w:t>
      </w:r>
      <w:r w:rsidR="007E391A">
        <w:rPr>
          <w:rFonts w:asciiTheme="minorHAnsi" w:hAnsiTheme="minorHAnsi"/>
        </w:rPr>
        <w:t>y</w:t>
      </w:r>
      <w:r w:rsidRPr="00806324">
        <w:rPr>
          <w:rFonts w:asciiTheme="minorHAnsi" w:hAnsiTheme="minorHAnsi"/>
        </w:rPr>
        <w:t xml:space="preserve"> </w:t>
      </w:r>
      <w:r w:rsidR="007E391A">
        <w:rPr>
          <w:rFonts w:asciiTheme="minorHAnsi" w:hAnsiTheme="minorHAnsi"/>
        </w:rPr>
        <w:t>for a</w:t>
      </w:r>
      <w:r w:rsidR="007E391A" w:rsidRPr="00806324">
        <w:rPr>
          <w:rFonts w:asciiTheme="minorHAnsi" w:hAnsiTheme="minorHAnsi"/>
        </w:rPr>
        <w:t xml:space="preserve"> </w:t>
      </w:r>
      <w:r w:rsidRPr="00806324">
        <w:rPr>
          <w:rFonts w:asciiTheme="minorHAnsi" w:hAnsiTheme="minorHAnsi"/>
        </w:rPr>
        <w:t xml:space="preserve">decrease </w:t>
      </w:r>
      <w:r w:rsidR="007E391A">
        <w:rPr>
          <w:rFonts w:asciiTheme="minorHAnsi" w:hAnsiTheme="minorHAnsi"/>
        </w:rPr>
        <w:t xml:space="preserve">in </w:t>
      </w:r>
      <w:r w:rsidRPr="00806324">
        <w:rPr>
          <w:rFonts w:asciiTheme="minorHAnsi" w:hAnsiTheme="minorHAnsi"/>
        </w:rPr>
        <w:t>fine particle emissions</w:t>
      </w:r>
      <w:r w:rsidR="007E391A">
        <w:rPr>
          <w:rFonts w:asciiTheme="minorHAnsi" w:hAnsiTheme="minorHAnsi"/>
        </w:rPr>
        <w:t>,</w:t>
      </w:r>
      <w:r w:rsidRPr="00806324">
        <w:rPr>
          <w:rFonts w:asciiTheme="minorHAnsi" w:hAnsiTheme="minorHAnsi"/>
        </w:rPr>
        <w:t xml:space="preserve"> especially in densely populated areas, there are support actions in place for gas-engine vehicles and methane.</w:t>
      </w:r>
    </w:p>
    <w:p w:rsidR="00C37572" w:rsidRPr="00CF3659" w:rsidRDefault="00C37572" w:rsidP="009708CF">
      <w:pPr>
        <w:rPr>
          <w:rFonts w:asciiTheme="minorHAnsi" w:hAnsiTheme="minorHAnsi"/>
          <w:lang w:eastAsia="fi-FI"/>
        </w:rPr>
      </w:pPr>
    </w:p>
    <w:p w:rsidR="00C37572" w:rsidRPr="00CF3659" w:rsidRDefault="00806324" w:rsidP="009708CF">
      <w:pPr>
        <w:rPr>
          <w:rFonts w:asciiTheme="minorHAnsi" w:hAnsiTheme="minorHAnsi"/>
          <w:lang w:eastAsia="fi-FI"/>
        </w:rPr>
      </w:pPr>
      <w:r w:rsidRPr="00806324">
        <w:rPr>
          <w:rFonts w:asciiTheme="minorHAnsi" w:hAnsiTheme="minorHAnsi"/>
          <w:lang w:eastAsia="fi-FI"/>
        </w:rPr>
        <w:t>Taxation of personal and commercial vehicles running on methane was changed by the law on fuel taxation (1280/2003)</w:t>
      </w:r>
      <w:r w:rsidR="00A549DC">
        <w:rPr>
          <w:rFonts w:asciiTheme="minorHAnsi" w:hAnsiTheme="minorHAnsi"/>
          <w:lang w:eastAsia="fi-FI"/>
        </w:rPr>
        <w:t>,</w:t>
      </w:r>
      <w:r w:rsidRPr="00806324">
        <w:rPr>
          <w:rFonts w:asciiTheme="minorHAnsi" w:hAnsiTheme="minorHAnsi"/>
          <w:lang w:eastAsia="fi-FI"/>
        </w:rPr>
        <w:t xml:space="preserve"> which came into force in early 2004, so that gas consumption is no longer subject to the punitive fuel tax previously applying. In addition to methane-using vehicles being exempted from fuel tax, personal and commercial vehicles have correspondingly been granted exemption</w:t>
      </w:r>
      <w:r w:rsidR="00A549DC">
        <w:rPr>
          <w:rFonts w:asciiTheme="minorHAnsi" w:hAnsiTheme="minorHAnsi"/>
          <w:lang w:eastAsia="fi-FI"/>
        </w:rPr>
        <w:t>,</w:t>
      </w:r>
      <w:r w:rsidRPr="00806324">
        <w:rPr>
          <w:rFonts w:asciiTheme="minorHAnsi" w:hAnsiTheme="minorHAnsi"/>
          <w:lang w:eastAsia="fi-FI"/>
        </w:rPr>
        <w:t xml:space="preserve"> also from the power output taxation imposed under the vehicle taxation law (1281/2003), which otherwise is charged on all motor vehicles using fuels taxed less heavily than petrol, e.g. diesel-driven vehicles.</w:t>
      </w:r>
    </w:p>
    <w:p w:rsidR="00C37572" w:rsidRPr="00CF3659" w:rsidRDefault="00C37572" w:rsidP="009708CF">
      <w:pPr>
        <w:rPr>
          <w:rFonts w:asciiTheme="minorHAnsi" w:hAnsiTheme="minorHAnsi"/>
          <w:lang w:eastAsia="fi-FI"/>
        </w:rPr>
      </w:pPr>
    </w:p>
    <w:p w:rsidR="00C37572" w:rsidRPr="00CF3659" w:rsidRDefault="00806324" w:rsidP="009708CF">
      <w:pPr>
        <w:pStyle w:val="Heading3"/>
        <w:numPr>
          <w:ilvl w:val="2"/>
          <w:numId w:val="31"/>
        </w:numPr>
        <w:rPr>
          <w:rFonts w:asciiTheme="minorHAnsi" w:hAnsiTheme="minorHAnsi"/>
        </w:rPr>
      </w:pPr>
      <w:bookmarkStart w:id="201" w:name="_Toc306885394"/>
      <w:bookmarkStart w:id="202" w:name="_Toc390843100"/>
      <w:r w:rsidRPr="00806324">
        <w:rPr>
          <w:rFonts w:asciiTheme="minorHAnsi" w:hAnsiTheme="minorHAnsi"/>
        </w:rPr>
        <w:t>Investment subsidies</w:t>
      </w:r>
      <w:bookmarkEnd w:id="201"/>
      <w:bookmarkEnd w:id="202"/>
    </w:p>
    <w:p w:rsidR="00C37572" w:rsidRPr="00CF3659" w:rsidRDefault="00806324" w:rsidP="009708CF">
      <w:pPr>
        <w:rPr>
          <w:rFonts w:asciiTheme="minorHAnsi" w:hAnsiTheme="minorHAnsi"/>
          <w:lang w:eastAsia="fi-FI"/>
        </w:rPr>
      </w:pPr>
      <w:r w:rsidRPr="00806324">
        <w:rPr>
          <w:rFonts w:asciiTheme="minorHAnsi" w:hAnsiTheme="minorHAnsi"/>
          <w:lang w:eastAsia="fi-FI"/>
        </w:rPr>
        <w:t xml:space="preserve">Not available. </w:t>
      </w:r>
    </w:p>
    <w:p w:rsidR="00C37572" w:rsidRPr="00CF3659" w:rsidRDefault="00C37572" w:rsidP="009708CF">
      <w:pPr>
        <w:rPr>
          <w:rFonts w:asciiTheme="minorHAnsi" w:hAnsiTheme="minorHAnsi"/>
          <w:lang w:eastAsia="fi-FI"/>
        </w:rPr>
      </w:pPr>
    </w:p>
    <w:p w:rsidR="00C37572" w:rsidRPr="00CF3659" w:rsidRDefault="00806324" w:rsidP="009708CF">
      <w:pPr>
        <w:pStyle w:val="Heading3"/>
        <w:numPr>
          <w:ilvl w:val="2"/>
          <w:numId w:val="31"/>
        </w:numPr>
        <w:rPr>
          <w:rFonts w:asciiTheme="minorHAnsi" w:hAnsiTheme="minorHAnsi"/>
          <w:lang w:eastAsia="fi-FI"/>
        </w:rPr>
      </w:pPr>
      <w:bookmarkStart w:id="203" w:name="_Toc306885395"/>
      <w:bookmarkStart w:id="204" w:name="_Toc390843101"/>
      <w:r w:rsidRPr="00806324">
        <w:rPr>
          <w:rFonts w:asciiTheme="minorHAnsi" w:hAnsiTheme="minorHAnsi"/>
          <w:lang w:eastAsia="fi-FI"/>
        </w:rPr>
        <w:t>Other measures stimulating the implementation of biofuels</w:t>
      </w:r>
      <w:bookmarkEnd w:id="203"/>
      <w:bookmarkEnd w:id="204"/>
    </w:p>
    <w:p w:rsidR="00C37572" w:rsidRPr="00CF3659" w:rsidRDefault="00806324" w:rsidP="009708CF">
      <w:pPr>
        <w:rPr>
          <w:rFonts w:asciiTheme="minorHAnsi" w:hAnsiTheme="minorHAnsi"/>
          <w:lang w:eastAsia="fi-FI"/>
        </w:rPr>
      </w:pPr>
      <w:r w:rsidRPr="00806324">
        <w:rPr>
          <w:rFonts w:asciiTheme="minorHAnsi" w:hAnsiTheme="minorHAnsi"/>
          <w:lang w:eastAsia="fi-FI"/>
        </w:rPr>
        <w:t>Not available.</w:t>
      </w:r>
    </w:p>
    <w:p w:rsidR="00C37572" w:rsidRPr="00CF3659" w:rsidRDefault="00C37572" w:rsidP="009708CF">
      <w:pPr>
        <w:rPr>
          <w:rFonts w:asciiTheme="minorHAnsi" w:hAnsiTheme="minorHAnsi"/>
          <w:lang w:eastAsia="fi-FI"/>
        </w:rPr>
      </w:pPr>
    </w:p>
    <w:p w:rsidR="00C37572" w:rsidRPr="00CF3659" w:rsidRDefault="00806324" w:rsidP="009708CF">
      <w:pPr>
        <w:pStyle w:val="Heading3"/>
        <w:numPr>
          <w:ilvl w:val="2"/>
          <w:numId w:val="31"/>
        </w:numPr>
        <w:rPr>
          <w:rFonts w:asciiTheme="minorHAnsi" w:hAnsiTheme="minorHAnsi"/>
        </w:rPr>
      </w:pPr>
      <w:bookmarkStart w:id="205" w:name="_Toc306885396"/>
      <w:bookmarkStart w:id="206" w:name="_Toc390843102"/>
      <w:r w:rsidRPr="00806324">
        <w:rPr>
          <w:rFonts w:asciiTheme="minorHAnsi" w:hAnsiTheme="minorHAnsi"/>
        </w:rPr>
        <w:t>Promotion of advanced biofuels</w:t>
      </w:r>
      <w:bookmarkEnd w:id="205"/>
      <w:bookmarkEnd w:id="206"/>
    </w:p>
    <w:p w:rsidR="00C37572" w:rsidRPr="00CF3659" w:rsidRDefault="00806324" w:rsidP="009708CF">
      <w:pPr>
        <w:rPr>
          <w:rFonts w:asciiTheme="minorHAnsi" w:hAnsiTheme="minorHAnsi"/>
          <w:lang w:eastAsia="fi-FI"/>
        </w:rPr>
      </w:pPr>
      <w:r w:rsidRPr="00806324">
        <w:rPr>
          <w:rFonts w:asciiTheme="minorHAnsi" w:hAnsiTheme="minorHAnsi"/>
          <w:lang w:eastAsia="fi-FI"/>
        </w:rPr>
        <w:t>In Finlan</w:t>
      </w:r>
      <w:r w:rsidR="00A549DC">
        <w:rPr>
          <w:rFonts w:asciiTheme="minorHAnsi" w:hAnsiTheme="minorHAnsi"/>
          <w:lang w:eastAsia="fi-FI"/>
        </w:rPr>
        <w:t>d, research and development</w:t>
      </w:r>
      <w:r w:rsidRPr="00806324">
        <w:rPr>
          <w:rFonts w:asciiTheme="minorHAnsi" w:hAnsiTheme="minorHAnsi"/>
          <w:lang w:eastAsia="fi-FI"/>
        </w:rPr>
        <w:t xml:space="preserve"> on transport biofuels is focused on the development of production technologies for advanced biofuels. The task force suggested a special development programme for developing Finnish technologies for advanced biofuels and introducing the technologies and the biofuels to the market. The Finnish government </w:t>
      </w:r>
      <w:r w:rsidR="00A549DC">
        <w:rPr>
          <w:rFonts w:asciiTheme="minorHAnsi" w:hAnsiTheme="minorHAnsi"/>
          <w:lang w:eastAsia="fi-FI"/>
        </w:rPr>
        <w:t>proposed</w:t>
      </w:r>
      <w:r w:rsidRPr="00806324">
        <w:rPr>
          <w:rFonts w:asciiTheme="minorHAnsi" w:hAnsiTheme="minorHAnsi"/>
          <w:lang w:eastAsia="fi-FI"/>
        </w:rPr>
        <w:t xml:space="preserve"> a</w:t>
      </w:r>
      <w:r w:rsidRPr="00806324">
        <w:rPr>
          <w:rFonts w:asciiTheme="minorHAnsi" w:hAnsiTheme="minorHAnsi"/>
        </w:rPr>
        <w:t xml:space="preserve"> €9 million grant over three years for this programme </w:t>
      </w:r>
      <w:r w:rsidRPr="00806324">
        <w:rPr>
          <w:rFonts w:asciiTheme="minorHAnsi" w:hAnsiTheme="minorHAnsi"/>
          <w:lang w:eastAsia="fi-FI"/>
        </w:rPr>
        <w:t xml:space="preserve">in its second supplementary budget for 2006. The grant was used to launch a Tekes/Ministry of Employment and the Economy development programme, including pilot and demonstration projects. </w:t>
      </w:r>
    </w:p>
    <w:p w:rsidR="00C37572" w:rsidRPr="00CF3659" w:rsidRDefault="00C37572" w:rsidP="009708CF">
      <w:pPr>
        <w:rPr>
          <w:rFonts w:asciiTheme="minorHAnsi" w:hAnsiTheme="minorHAnsi"/>
          <w:lang w:eastAsia="fi-FI"/>
        </w:rPr>
      </w:pPr>
    </w:p>
    <w:p w:rsidR="00C37572" w:rsidRPr="00CF3659" w:rsidRDefault="00806324" w:rsidP="009708CF">
      <w:pPr>
        <w:rPr>
          <w:rFonts w:asciiTheme="minorHAnsi" w:hAnsiTheme="minorHAnsi"/>
          <w:lang w:eastAsia="fi-FI"/>
        </w:rPr>
      </w:pPr>
      <w:r w:rsidRPr="00806324">
        <w:rPr>
          <w:rFonts w:asciiTheme="minorHAnsi" w:hAnsiTheme="minorHAnsi"/>
          <w:lang w:eastAsia="fi-FI"/>
        </w:rPr>
        <w:t>In summary the following research programmes exist:</w:t>
      </w:r>
    </w:p>
    <w:p w:rsidR="00C37572" w:rsidRPr="00CF3659" w:rsidRDefault="00806324" w:rsidP="009708CF">
      <w:pPr>
        <w:numPr>
          <w:ilvl w:val="0"/>
          <w:numId w:val="32"/>
        </w:numPr>
        <w:rPr>
          <w:rFonts w:asciiTheme="minorHAnsi" w:hAnsiTheme="minorHAnsi"/>
          <w:lang w:eastAsia="fi-FI"/>
        </w:rPr>
      </w:pPr>
      <w:r w:rsidRPr="00806324">
        <w:rPr>
          <w:rFonts w:asciiTheme="minorHAnsi" w:hAnsiTheme="minorHAnsi"/>
          <w:lang w:val="en-GB" w:eastAsia="fi-FI"/>
        </w:rPr>
        <w:t>Tekes: BioRefine – New Biomass Products Programme 2007-2012</w:t>
      </w:r>
      <w:r w:rsidR="00A70D45">
        <w:rPr>
          <w:rFonts w:asciiTheme="minorHAnsi" w:hAnsiTheme="minorHAnsi"/>
          <w:lang w:val="en-GB" w:eastAsia="fi-FI"/>
        </w:rPr>
        <w:t xml:space="preserve"> (completed)</w:t>
      </w:r>
    </w:p>
    <w:p w:rsidR="00C37572" w:rsidRPr="00CF3659" w:rsidRDefault="00806324" w:rsidP="009708CF">
      <w:pPr>
        <w:numPr>
          <w:ilvl w:val="0"/>
          <w:numId w:val="32"/>
        </w:numPr>
        <w:rPr>
          <w:rFonts w:asciiTheme="minorHAnsi" w:hAnsiTheme="minorHAnsi"/>
          <w:lang w:eastAsia="fi-FI"/>
        </w:rPr>
      </w:pPr>
      <w:r w:rsidRPr="00806324">
        <w:rPr>
          <w:rFonts w:asciiTheme="minorHAnsi" w:hAnsiTheme="minorHAnsi"/>
          <w:lang w:val="en-GB" w:eastAsia="fi-FI"/>
        </w:rPr>
        <w:t>Academy of Finland: Sustainable Energy &amp; Sustainable products and production research programmes</w:t>
      </w:r>
    </w:p>
    <w:p w:rsidR="00C37572" w:rsidRPr="00CF3659" w:rsidRDefault="00806324" w:rsidP="009708CF">
      <w:pPr>
        <w:numPr>
          <w:ilvl w:val="0"/>
          <w:numId w:val="32"/>
        </w:numPr>
        <w:rPr>
          <w:rFonts w:asciiTheme="minorHAnsi" w:hAnsiTheme="minorHAnsi"/>
          <w:lang w:eastAsia="fi-FI"/>
        </w:rPr>
      </w:pPr>
      <w:r w:rsidRPr="00806324">
        <w:rPr>
          <w:rFonts w:asciiTheme="minorHAnsi" w:hAnsiTheme="minorHAnsi"/>
          <w:lang w:val="en-GB" w:eastAsia="fi-FI"/>
        </w:rPr>
        <w:t xml:space="preserve">Programmes of research institutes: VTT Technical Research Centre of Finland, Metla </w:t>
      </w:r>
      <w:r w:rsidRPr="00806324">
        <w:rPr>
          <w:rFonts w:asciiTheme="minorHAnsi" w:hAnsiTheme="minorHAnsi"/>
          <w:lang w:val="en-US" w:eastAsia="fi-FI"/>
        </w:rPr>
        <w:t xml:space="preserve">Finnish Forest Research Institute, </w:t>
      </w:r>
      <w:r w:rsidRPr="00806324">
        <w:rPr>
          <w:rFonts w:asciiTheme="minorHAnsi" w:hAnsiTheme="minorHAnsi"/>
          <w:lang w:val="en-GB" w:eastAsia="fi-FI"/>
        </w:rPr>
        <w:t>MTT Agrifood Research Finland</w:t>
      </w:r>
    </w:p>
    <w:p w:rsidR="00C37572" w:rsidRPr="00CF3659" w:rsidRDefault="00806324" w:rsidP="009708CF">
      <w:pPr>
        <w:numPr>
          <w:ilvl w:val="0"/>
          <w:numId w:val="32"/>
        </w:numPr>
        <w:rPr>
          <w:rFonts w:asciiTheme="minorHAnsi" w:hAnsiTheme="minorHAnsi"/>
          <w:lang w:eastAsia="fi-FI"/>
        </w:rPr>
      </w:pPr>
      <w:r w:rsidRPr="00806324">
        <w:rPr>
          <w:rFonts w:asciiTheme="minorHAnsi" w:hAnsiTheme="minorHAnsi"/>
          <w:lang w:val="fi-FI" w:eastAsia="fi-FI"/>
        </w:rPr>
        <w:t>TransEco Research Programme – Energy Efficiency and Renewable Energy in Road Transport 2009-2013</w:t>
      </w:r>
    </w:p>
    <w:p w:rsidR="00C37572" w:rsidRPr="00CF3659" w:rsidRDefault="00C37572" w:rsidP="009708CF">
      <w:pPr>
        <w:rPr>
          <w:rFonts w:asciiTheme="minorHAnsi" w:hAnsiTheme="minorHAnsi"/>
          <w:lang w:eastAsia="fi-FI"/>
        </w:rPr>
      </w:pPr>
    </w:p>
    <w:p w:rsidR="00C37572" w:rsidRPr="00CF3659" w:rsidRDefault="00806324" w:rsidP="009708CF">
      <w:pPr>
        <w:pStyle w:val="Heading2"/>
        <w:numPr>
          <w:ilvl w:val="1"/>
          <w:numId w:val="31"/>
        </w:numPr>
        <w:rPr>
          <w:rFonts w:asciiTheme="minorHAnsi" w:hAnsiTheme="minorHAnsi"/>
          <w:sz w:val="20"/>
          <w:szCs w:val="20"/>
        </w:rPr>
      </w:pPr>
      <w:bookmarkStart w:id="207" w:name="_Toc306864406"/>
      <w:bookmarkStart w:id="208" w:name="_Toc306885397"/>
      <w:bookmarkStart w:id="209" w:name="_Toc306885398"/>
      <w:bookmarkStart w:id="210" w:name="_Toc390843103"/>
      <w:bookmarkEnd w:id="207"/>
      <w:bookmarkEnd w:id="208"/>
      <w:r w:rsidRPr="00806324">
        <w:rPr>
          <w:rFonts w:asciiTheme="minorHAnsi" w:hAnsiTheme="minorHAnsi"/>
          <w:sz w:val="20"/>
          <w:szCs w:val="20"/>
        </w:rPr>
        <w:t>Market development and policy effectiveness</w:t>
      </w:r>
      <w:bookmarkEnd w:id="209"/>
      <w:bookmarkEnd w:id="210"/>
    </w:p>
    <w:p w:rsidR="00C37572" w:rsidRPr="00CF3659" w:rsidRDefault="00806324" w:rsidP="009708CF">
      <w:pPr>
        <w:rPr>
          <w:rFonts w:asciiTheme="minorHAnsi" w:hAnsiTheme="minorHAnsi"/>
          <w:lang w:eastAsia="fi-FI"/>
        </w:rPr>
      </w:pPr>
      <w:r w:rsidRPr="00806324">
        <w:rPr>
          <w:rFonts w:asciiTheme="minorHAnsi" w:hAnsiTheme="minorHAnsi"/>
          <w:lang w:eastAsia="fi-FI"/>
        </w:rPr>
        <w:t xml:space="preserve">The share of biofuels </w:t>
      </w:r>
      <w:r w:rsidR="007E391A">
        <w:rPr>
          <w:rFonts w:asciiTheme="minorHAnsi" w:hAnsiTheme="minorHAnsi"/>
          <w:lang w:eastAsia="fi-FI"/>
        </w:rPr>
        <w:t>has grown from</w:t>
      </w:r>
      <w:r w:rsidRPr="00806324">
        <w:rPr>
          <w:rFonts w:asciiTheme="minorHAnsi" w:hAnsiTheme="minorHAnsi"/>
          <w:lang w:eastAsia="fi-FI"/>
        </w:rPr>
        <w:t xml:space="preserve"> 0.04</w:t>
      </w:r>
      <w:r w:rsidR="007E391A">
        <w:rPr>
          <w:rFonts w:asciiTheme="minorHAnsi" w:hAnsiTheme="minorHAnsi"/>
          <w:lang w:eastAsia="fi-FI"/>
        </w:rPr>
        <w:t>%</w:t>
      </w:r>
      <w:r w:rsidRPr="00806324">
        <w:rPr>
          <w:rFonts w:asciiTheme="minorHAnsi" w:hAnsiTheme="minorHAnsi"/>
          <w:lang w:eastAsia="fi-FI"/>
        </w:rPr>
        <w:t xml:space="preserve"> (0.076 PJ) in 2007 </w:t>
      </w:r>
      <w:r w:rsidR="007E391A">
        <w:rPr>
          <w:rFonts w:asciiTheme="minorHAnsi" w:hAnsiTheme="minorHAnsi"/>
          <w:lang w:eastAsia="fi-FI"/>
        </w:rPr>
        <w:t>to 5.57% by 2010</w:t>
      </w:r>
      <w:r w:rsidRPr="00806324">
        <w:rPr>
          <w:rFonts w:asciiTheme="minorHAnsi" w:hAnsiTheme="minorHAnsi"/>
          <w:lang w:eastAsia="fi-FI"/>
        </w:rPr>
        <w:t>. The data below (</w:t>
      </w:r>
      <w:r w:rsidR="00894F29">
        <w:fldChar w:fldCharType="begin"/>
      </w:r>
      <w:r w:rsidR="00894F29">
        <w:instrText xml:space="preserve"> REF _Ref233687631 \h __ \* MERGEFORMAT </w:instrText>
      </w:r>
      <w:r w:rsidR="00894F29">
        <w:fldChar w:fldCharType="separate"/>
      </w:r>
      <w:r w:rsidRPr="00806324">
        <w:rPr>
          <w:rFonts w:asciiTheme="minorHAnsi" w:hAnsiTheme="minorHAnsi"/>
        </w:rPr>
        <w:t xml:space="preserve">Table </w:t>
      </w:r>
      <w:r w:rsidRPr="00806324">
        <w:rPr>
          <w:rFonts w:asciiTheme="minorHAnsi" w:hAnsiTheme="minorHAnsi"/>
          <w:noProof/>
        </w:rPr>
        <w:t>7</w:t>
      </w:r>
      <w:r w:rsidRPr="00806324">
        <w:rPr>
          <w:rFonts w:asciiTheme="minorHAnsi" w:hAnsiTheme="minorHAnsi"/>
          <w:noProof/>
        </w:rPr>
        <w:noBreakHyphen/>
        <w:t>2</w:t>
      </w:r>
      <w:r w:rsidR="00894F29">
        <w:fldChar w:fldCharType="end"/>
      </w:r>
      <w:r w:rsidRPr="00806324">
        <w:rPr>
          <w:rFonts w:asciiTheme="minorHAnsi" w:hAnsiTheme="minorHAnsi"/>
          <w:lang w:eastAsia="fi-FI"/>
        </w:rPr>
        <w:t xml:space="preserve">) shows the current use of biofuels in Finland. </w:t>
      </w:r>
    </w:p>
    <w:p w:rsidR="00C37572" w:rsidRPr="00CF3659" w:rsidRDefault="00C37572" w:rsidP="009708CF">
      <w:pPr>
        <w:rPr>
          <w:rFonts w:asciiTheme="minorHAnsi" w:hAnsiTheme="minorHAnsi"/>
          <w:lang w:eastAsia="fi-FI"/>
        </w:rPr>
      </w:pPr>
    </w:p>
    <w:p w:rsidR="00A70D45" w:rsidRPr="008D173E" w:rsidRDefault="00A70D45" w:rsidP="00A4588E">
      <w:pPr>
        <w:autoSpaceDE w:val="0"/>
        <w:autoSpaceDN w:val="0"/>
        <w:adjustRightInd w:val="0"/>
        <w:rPr>
          <w:color w:val="000000"/>
          <w:lang w:eastAsia="en-US"/>
        </w:rPr>
      </w:pPr>
      <w:r w:rsidRPr="008D173E">
        <w:rPr>
          <w:color w:val="000000"/>
          <w:lang w:eastAsia="en-US"/>
        </w:rPr>
        <w:t>Neste Oil is prod</w:t>
      </w:r>
      <w:r w:rsidR="00A549DC">
        <w:rPr>
          <w:color w:val="000000"/>
          <w:lang w:eastAsia="en-US"/>
        </w:rPr>
        <w:t>ucing renewable diesel (NExBTL) with a</w:t>
      </w:r>
      <w:r w:rsidRPr="008D173E">
        <w:rPr>
          <w:color w:val="000000"/>
          <w:lang w:eastAsia="en-US"/>
        </w:rPr>
        <w:t xml:space="preserve"> </w:t>
      </w:r>
      <w:r w:rsidR="00A549DC">
        <w:rPr>
          <w:color w:val="000000"/>
          <w:lang w:eastAsia="en-US"/>
        </w:rPr>
        <w:t>t</w:t>
      </w:r>
      <w:r w:rsidRPr="008D173E">
        <w:rPr>
          <w:color w:val="000000"/>
          <w:lang w:eastAsia="en-US"/>
        </w:rPr>
        <w:t xml:space="preserve">otal worldwide capacity </w:t>
      </w:r>
      <w:r w:rsidR="00A549DC">
        <w:rPr>
          <w:color w:val="000000"/>
          <w:lang w:eastAsia="en-US"/>
        </w:rPr>
        <w:t>of</w:t>
      </w:r>
      <w:r w:rsidRPr="008D173E">
        <w:rPr>
          <w:color w:val="000000"/>
          <w:lang w:eastAsia="en-US"/>
        </w:rPr>
        <w:t xml:space="preserve"> around 2 million tons, spread </w:t>
      </w:r>
      <w:r w:rsidR="00A549DC">
        <w:rPr>
          <w:color w:val="000000"/>
          <w:lang w:eastAsia="en-US"/>
        </w:rPr>
        <w:t>across 4 plants</w:t>
      </w:r>
      <w:r w:rsidRPr="008D173E">
        <w:rPr>
          <w:color w:val="000000"/>
          <w:lang w:eastAsia="en-US"/>
        </w:rPr>
        <w:t xml:space="preserve">. The first two smaller plants are located in Finland and were originally used to demonstrate the technology. The third and fourth plants are much larger and located in Rotterdam and Singapore where they have relatively good access to large volumes of plant and animal oil feedstocks. </w:t>
      </w:r>
    </w:p>
    <w:p w:rsidR="00425250" w:rsidRPr="00CF3659" w:rsidRDefault="00425250" w:rsidP="009708CF">
      <w:pPr>
        <w:rPr>
          <w:rFonts w:asciiTheme="minorHAnsi" w:hAnsiTheme="minorHAnsi"/>
          <w:lang w:eastAsia="fi-FI"/>
        </w:rPr>
      </w:pPr>
    </w:p>
    <w:p w:rsidR="00425250" w:rsidRPr="00CF3659" w:rsidRDefault="00806324" w:rsidP="009708CF">
      <w:pPr>
        <w:rPr>
          <w:rFonts w:asciiTheme="minorHAnsi" w:hAnsiTheme="minorHAnsi"/>
          <w:lang w:eastAsia="fi-FI"/>
        </w:rPr>
      </w:pPr>
      <w:r w:rsidRPr="00806324">
        <w:rPr>
          <w:rFonts w:asciiTheme="minorHAnsi" w:hAnsiTheme="minorHAnsi"/>
          <w:lang w:eastAsia="fi-FI"/>
        </w:rPr>
        <w:t>The ST1 biofuels company produces bioethanol (RE85) in five small-scale production plants from waste fractions, such as biowaste from food processing plants and the food industry by-products.  Several small-scale units are spread around the country using one distillation unit with a capacity of 22,000 toe/yr.  In February 2013, ST1 announced that it was planning to construct a bioethanol plant in Kajaani using sawdust as a feedstock. The company is also a retailer and owns 20 service stations in Finland.</w:t>
      </w:r>
    </w:p>
    <w:p w:rsidR="00C37572" w:rsidRPr="00CF3659" w:rsidRDefault="00C37572" w:rsidP="009708CF">
      <w:pPr>
        <w:rPr>
          <w:rFonts w:asciiTheme="minorHAnsi" w:hAnsiTheme="minorHAnsi"/>
        </w:rPr>
      </w:pPr>
    </w:p>
    <w:p w:rsidR="0094500B" w:rsidRPr="00CF3659" w:rsidRDefault="00806324" w:rsidP="009708CF">
      <w:pPr>
        <w:rPr>
          <w:rFonts w:asciiTheme="minorHAnsi" w:hAnsiTheme="minorHAnsi"/>
        </w:rPr>
      </w:pPr>
      <w:r w:rsidRPr="00806324">
        <w:rPr>
          <w:rFonts w:asciiTheme="minorHAnsi" w:hAnsiTheme="minorHAnsi"/>
        </w:rPr>
        <w:t>New biofuel production technologies:</w:t>
      </w:r>
    </w:p>
    <w:p w:rsidR="0094500B" w:rsidRPr="00CF3659" w:rsidRDefault="00806324" w:rsidP="009708CF">
      <w:pPr>
        <w:rPr>
          <w:rFonts w:asciiTheme="minorHAnsi" w:hAnsiTheme="minorHAnsi"/>
        </w:rPr>
      </w:pPr>
      <w:r w:rsidRPr="00806324">
        <w:rPr>
          <w:rFonts w:asciiTheme="minorHAnsi" w:hAnsiTheme="minorHAnsi"/>
        </w:rPr>
        <w:t>Finnish company UPM is currently constructing a hydrogenation biorefinery in Lappeenranta, Fin</w:t>
      </w:r>
      <w:r w:rsidR="00A4588E">
        <w:rPr>
          <w:rFonts w:asciiTheme="minorHAnsi" w:hAnsiTheme="minorHAnsi"/>
        </w:rPr>
        <w:t>l</w:t>
      </w:r>
      <w:r w:rsidRPr="00806324">
        <w:rPr>
          <w:rFonts w:asciiTheme="minorHAnsi" w:hAnsiTheme="minorHAnsi"/>
        </w:rPr>
        <w:t>and. The biorefinery will produce 100,000 tonnes (120 million litres) of renewable diesel for transport.  An investment of EUR 150 million formed the basis of this project.</w:t>
      </w:r>
    </w:p>
    <w:p w:rsidR="0094500B" w:rsidRPr="00CF3659" w:rsidRDefault="00806324" w:rsidP="009708CF">
      <w:pPr>
        <w:rPr>
          <w:rFonts w:asciiTheme="minorHAnsi" w:hAnsiTheme="minorHAnsi"/>
        </w:rPr>
      </w:pPr>
      <w:r w:rsidRPr="00806324">
        <w:rPr>
          <w:rFonts w:asciiTheme="minorHAnsi" w:hAnsiTheme="minorHAnsi"/>
        </w:rPr>
        <w:t>Three industrial consortia have been developing gasification-based BTL processes. Only two BTL advanced biofuel projects will be supported under the first NER300 call.  Investment decisions were pending as at March 2013.</w:t>
      </w:r>
    </w:p>
    <w:p w:rsidR="00B21255" w:rsidRPr="00CF3659" w:rsidRDefault="00806324" w:rsidP="009708CF">
      <w:pPr>
        <w:rPr>
          <w:rFonts w:asciiTheme="minorHAnsi" w:hAnsiTheme="minorHAnsi"/>
        </w:rPr>
      </w:pPr>
      <w:r w:rsidRPr="00806324">
        <w:rPr>
          <w:rFonts w:asciiTheme="minorHAnsi" w:hAnsiTheme="minorHAnsi"/>
        </w:rPr>
        <w:t xml:space="preserve">Fortum’s pyrolysis plant </w:t>
      </w:r>
      <w:r w:rsidR="00A70D45">
        <w:rPr>
          <w:rFonts w:asciiTheme="minorHAnsi" w:hAnsiTheme="minorHAnsi"/>
        </w:rPr>
        <w:t xml:space="preserve">is </w:t>
      </w:r>
      <w:r w:rsidRPr="00806324">
        <w:rPr>
          <w:rFonts w:asciiTheme="minorHAnsi" w:hAnsiTheme="minorHAnsi"/>
        </w:rPr>
        <w:t>under construction in Joensuu, Eastern Finland, with a capacity of 50,000 tonnes bio-oil.</w:t>
      </w:r>
      <w:r w:rsidR="00A70D45">
        <w:rPr>
          <w:rFonts w:asciiTheme="minorHAnsi" w:hAnsiTheme="minorHAnsi"/>
        </w:rPr>
        <w:t xml:space="preserve">  The pyrolytic oils are intended for use in the heating sector.</w:t>
      </w:r>
    </w:p>
    <w:p w:rsidR="00D14CCA" w:rsidRPr="00CF3659" w:rsidRDefault="00806324" w:rsidP="009708CF">
      <w:pPr>
        <w:rPr>
          <w:rFonts w:asciiTheme="minorHAnsi" w:hAnsiTheme="minorHAnsi"/>
        </w:rPr>
      </w:pPr>
      <w:r w:rsidRPr="00806324">
        <w:rPr>
          <w:rFonts w:asciiTheme="minorHAnsi" w:hAnsiTheme="minorHAnsi"/>
        </w:rPr>
        <w:t>Chempolis has been operating a demo plant in Oulu, Finland, which produces 5000 t/y ethanol and various other chemicals from lignocellulosics such as straw, reed, bagasse, corn stalks and wood residues.</w:t>
      </w:r>
    </w:p>
    <w:p w:rsidR="00D14CCA" w:rsidRPr="00CF3659" w:rsidRDefault="00D14CCA" w:rsidP="009708CF">
      <w:pPr>
        <w:rPr>
          <w:rFonts w:asciiTheme="minorHAnsi" w:hAnsiTheme="minorHAnsi"/>
        </w:rPr>
      </w:pPr>
    </w:p>
    <w:p w:rsidR="00C37572" w:rsidRPr="00CF3659" w:rsidRDefault="00806324" w:rsidP="009708CF">
      <w:pPr>
        <w:pStyle w:val="Caption"/>
        <w:rPr>
          <w:rFonts w:asciiTheme="minorHAnsi" w:hAnsiTheme="minorHAnsi"/>
        </w:rPr>
      </w:pPr>
      <w:bookmarkStart w:id="211" w:name="_Ref233687631"/>
      <w:r w:rsidRPr="00806324">
        <w:rPr>
          <w:rFonts w:asciiTheme="minorHAnsi" w:hAnsiTheme="minorHAnsi"/>
        </w:rPr>
        <w:t xml:space="preserve">Table </w:t>
      </w:r>
      <w:r w:rsidR="00526530" w:rsidRPr="00806324">
        <w:rPr>
          <w:rFonts w:asciiTheme="minorHAnsi" w:hAnsiTheme="minorHAnsi"/>
        </w:rPr>
        <w:fldChar w:fldCharType="begin"/>
      </w:r>
      <w:r w:rsidRPr="00806324">
        <w:rPr>
          <w:rFonts w:asciiTheme="minorHAnsi" w:hAnsiTheme="minorHAnsi"/>
        </w:rPr>
        <w:instrText xml:space="preserve"> STYLEREF 1 \s </w:instrText>
      </w:r>
      <w:r w:rsidR="00526530" w:rsidRPr="00806324">
        <w:rPr>
          <w:rFonts w:asciiTheme="minorHAnsi" w:hAnsiTheme="minorHAnsi"/>
        </w:rPr>
        <w:fldChar w:fldCharType="separate"/>
      </w:r>
      <w:r w:rsidRPr="00806324">
        <w:rPr>
          <w:rFonts w:asciiTheme="minorHAnsi" w:hAnsiTheme="minorHAnsi"/>
          <w:noProof/>
        </w:rPr>
        <w:t>7</w:t>
      </w:r>
      <w:r w:rsidR="00526530" w:rsidRPr="00806324">
        <w:rPr>
          <w:rFonts w:asciiTheme="minorHAnsi" w:hAnsiTheme="minorHAnsi"/>
        </w:rPr>
        <w:fldChar w:fldCharType="end"/>
      </w:r>
      <w:r w:rsidRPr="00806324">
        <w:rPr>
          <w:rFonts w:asciiTheme="minorHAnsi" w:hAnsiTheme="minorHAnsi"/>
        </w:rPr>
        <w:noBreakHyphen/>
      </w:r>
      <w:r w:rsidR="00526530" w:rsidRPr="00806324">
        <w:rPr>
          <w:rFonts w:asciiTheme="minorHAnsi" w:hAnsiTheme="minorHAnsi"/>
        </w:rPr>
        <w:fldChar w:fldCharType="begin"/>
      </w:r>
      <w:r w:rsidRPr="00806324">
        <w:rPr>
          <w:rFonts w:asciiTheme="minorHAnsi" w:hAnsiTheme="minorHAnsi"/>
        </w:rPr>
        <w:instrText xml:space="preserve"> SEQ Table \* ARABIC \s 1 </w:instrText>
      </w:r>
      <w:r w:rsidR="00526530" w:rsidRPr="00806324">
        <w:rPr>
          <w:rFonts w:asciiTheme="minorHAnsi" w:hAnsiTheme="minorHAnsi"/>
        </w:rPr>
        <w:fldChar w:fldCharType="separate"/>
      </w:r>
      <w:r w:rsidRPr="00806324">
        <w:rPr>
          <w:rFonts w:asciiTheme="minorHAnsi" w:hAnsiTheme="minorHAnsi"/>
          <w:noProof/>
        </w:rPr>
        <w:t>2</w:t>
      </w:r>
      <w:r w:rsidR="00526530" w:rsidRPr="00806324">
        <w:rPr>
          <w:rFonts w:asciiTheme="minorHAnsi" w:hAnsiTheme="minorHAnsi"/>
        </w:rPr>
        <w:fldChar w:fldCharType="end"/>
      </w:r>
      <w:bookmarkEnd w:id="211"/>
      <w:r w:rsidRPr="00806324">
        <w:rPr>
          <w:rFonts w:asciiTheme="minorHAnsi" w:hAnsiTheme="minorHAnsi"/>
        </w:rPr>
        <w:t xml:space="preserve"> - Biofuel development and market share, Finland</w:t>
      </w:r>
    </w:p>
    <w:tbl>
      <w:tblPr>
        <w:tblW w:w="8880" w:type="dxa"/>
        <w:tblBorders>
          <w:top w:val="single" w:sz="8" w:space="0" w:color="4F81BD"/>
          <w:bottom w:val="single" w:sz="8" w:space="0" w:color="4F81BD"/>
        </w:tblBorders>
        <w:tblLayout w:type="fixed"/>
        <w:tblLook w:val="0020" w:firstRow="1" w:lastRow="0" w:firstColumn="0" w:lastColumn="0" w:noHBand="0" w:noVBand="0"/>
      </w:tblPr>
      <w:tblGrid>
        <w:gridCol w:w="1044"/>
        <w:gridCol w:w="1216"/>
        <w:gridCol w:w="1306"/>
        <w:gridCol w:w="1328"/>
        <w:gridCol w:w="1329"/>
        <w:gridCol w:w="1153"/>
        <w:gridCol w:w="175"/>
        <w:gridCol w:w="1329"/>
      </w:tblGrid>
      <w:tr w:rsidR="00C37572" w:rsidRPr="00CF3659" w:rsidTr="009201B0">
        <w:tc>
          <w:tcPr>
            <w:tcW w:w="1044" w:type="dxa"/>
            <w:tcBorders>
              <w:top w:val="single" w:sz="8" w:space="0" w:color="4F81BD"/>
              <w:left w:val="nil"/>
              <w:bottom w:val="single" w:sz="8" w:space="0" w:color="4F81BD"/>
              <w:right w:val="nil"/>
            </w:tcBorders>
            <w:hideMark/>
          </w:tcPr>
          <w:p w:rsidR="0017202A" w:rsidRDefault="00806324" w:rsidP="009201B0">
            <w:pPr>
              <w:pStyle w:val="BodyText"/>
              <w:rPr>
                <w:rFonts w:asciiTheme="minorHAnsi" w:hAnsiTheme="minorHAnsi" w:cs="Calibri"/>
                <w:b/>
                <w:bCs/>
                <w:color w:val="365F91"/>
                <w:lang w:val="en-CA" w:bidi="en-US"/>
              </w:rPr>
            </w:pPr>
            <w:r w:rsidRPr="00806324">
              <w:rPr>
                <w:rFonts w:asciiTheme="minorHAnsi" w:hAnsiTheme="minorHAnsi" w:cs="Calibri"/>
                <w:b/>
                <w:bCs/>
                <w:color w:val="365F91"/>
                <w:lang w:val="en-CA"/>
              </w:rPr>
              <w:t>Year</w:t>
            </w:r>
          </w:p>
        </w:tc>
        <w:tc>
          <w:tcPr>
            <w:tcW w:w="1215" w:type="dxa"/>
            <w:tcBorders>
              <w:top w:val="single" w:sz="8" w:space="0" w:color="4F81BD"/>
              <w:left w:val="nil"/>
              <w:bottom w:val="single" w:sz="8" w:space="0" w:color="4F81BD"/>
              <w:right w:val="nil"/>
            </w:tcBorders>
            <w:hideMark/>
          </w:tcPr>
          <w:p w:rsidR="0017202A" w:rsidRDefault="00806324" w:rsidP="009201B0">
            <w:pPr>
              <w:pStyle w:val="BodyText"/>
              <w:rPr>
                <w:rFonts w:asciiTheme="minorHAnsi" w:hAnsiTheme="minorHAnsi" w:cs="Calibri"/>
                <w:b/>
                <w:bCs/>
                <w:color w:val="365F91"/>
                <w:lang w:val="en-CA" w:bidi="en-US"/>
              </w:rPr>
            </w:pPr>
            <w:r w:rsidRPr="00806324">
              <w:rPr>
                <w:rFonts w:asciiTheme="minorHAnsi" w:hAnsiTheme="minorHAnsi" w:cs="Calibri"/>
                <w:b/>
                <w:bCs/>
                <w:color w:val="365F91"/>
                <w:lang w:val="en-CA"/>
              </w:rPr>
              <w:t>Biodiesel</w:t>
            </w:r>
          </w:p>
          <w:p w:rsidR="0017202A" w:rsidRDefault="00806324" w:rsidP="009201B0">
            <w:pPr>
              <w:pStyle w:val="BodyText"/>
              <w:rPr>
                <w:rFonts w:asciiTheme="minorHAnsi" w:hAnsiTheme="minorHAnsi" w:cs="Calibri"/>
                <w:b/>
                <w:bCs/>
                <w:color w:val="365F91"/>
                <w:lang w:val="en-CA" w:bidi="en-US"/>
              </w:rPr>
            </w:pPr>
            <w:r w:rsidRPr="00806324">
              <w:rPr>
                <w:rFonts w:asciiTheme="minorHAnsi" w:hAnsiTheme="minorHAnsi" w:cs="Calibri"/>
                <w:b/>
                <w:bCs/>
                <w:color w:val="365F91"/>
                <w:lang w:val="en-CA"/>
              </w:rPr>
              <w:t>(million L/a)</w:t>
            </w:r>
          </w:p>
        </w:tc>
        <w:tc>
          <w:tcPr>
            <w:tcW w:w="1305" w:type="dxa"/>
            <w:tcBorders>
              <w:top w:val="single" w:sz="8" w:space="0" w:color="4F81BD"/>
              <w:left w:val="nil"/>
              <w:bottom w:val="single" w:sz="8" w:space="0" w:color="4F81BD"/>
              <w:right w:val="nil"/>
            </w:tcBorders>
            <w:hideMark/>
          </w:tcPr>
          <w:p w:rsidR="0017202A" w:rsidRDefault="00806324" w:rsidP="009201B0">
            <w:pPr>
              <w:pStyle w:val="BodyText"/>
              <w:rPr>
                <w:rFonts w:asciiTheme="minorHAnsi" w:hAnsiTheme="minorHAnsi" w:cs="Calibri"/>
                <w:b/>
                <w:bCs/>
                <w:color w:val="365F91"/>
                <w:lang w:val="en-CA" w:bidi="en-US"/>
              </w:rPr>
            </w:pPr>
            <w:r w:rsidRPr="00806324">
              <w:rPr>
                <w:rFonts w:asciiTheme="minorHAnsi" w:hAnsiTheme="minorHAnsi" w:cs="Calibri"/>
                <w:b/>
                <w:bCs/>
                <w:color w:val="365F91"/>
                <w:lang w:val="en-CA"/>
              </w:rPr>
              <w:t>Bioethanol</w:t>
            </w:r>
            <w:r w:rsidRPr="00806324">
              <w:rPr>
                <w:rFonts w:asciiTheme="minorHAnsi" w:hAnsiTheme="minorHAnsi" w:cs="Calibri"/>
                <w:b/>
                <w:bCs/>
                <w:color w:val="365F91"/>
                <w:lang w:val="en-CA"/>
              </w:rPr>
              <w:br/>
              <w:t>(million L/a)</w:t>
            </w:r>
          </w:p>
        </w:tc>
        <w:tc>
          <w:tcPr>
            <w:tcW w:w="1327" w:type="dxa"/>
            <w:tcBorders>
              <w:top w:val="single" w:sz="8" w:space="0" w:color="4F81BD"/>
              <w:left w:val="nil"/>
              <w:bottom w:val="single" w:sz="8" w:space="0" w:color="4F81BD"/>
              <w:right w:val="nil"/>
            </w:tcBorders>
            <w:hideMark/>
          </w:tcPr>
          <w:p w:rsidR="0017202A" w:rsidRDefault="00806324" w:rsidP="009201B0">
            <w:pPr>
              <w:pStyle w:val="BodyText"/>
              <w:rPr>
                <w:rFonts w:asciiTheme="minorHAnsi" w:hAnsiTheme="minorHAnsi" w:cs="Calibri"/>
                <w:b/>
                <w:bCs/>
                <w:color w:val="365F91"/>
                <w:lang w:val="en-CA" w:bidi="en-US"/>
              </w:rPr>
            </w:pPr>
            <w:r w:rsidRPr="00806324">
              <w:rPr>
                <w:rFonts w:asciiTheme="minorHAnsi" w:hAnsiTheme="minorHAnsi" w:cs="Calibri"/>
                <w:b/>
                <w:bCs/>
                <w:color w:val="365F91"/>
                <w:lang w:val="en-CA"/>
              </w:rPr>
              <w:t>PPO</w:t>
            </w:r>
            <w:r w:rsidRPr="00806324">
              <w:rPr>
                <w:rFonts w:asciiTheme="minorHAnsi" w:hAnsiTheme="minorHAnsi" w:cs="Calibri"/>
                <w:b/>
                <w:bCs/>
                <w:color w:val="365F91"/>
                <w:lang w:val="en-CA"/>
              </w:rPr>
              <w:br/>
              <w:t>(n/a)</w:t>
            </w:r>
          </w:p>
        </w:tc>
        <w:tc>
          <w:tcPr>
            <w:tcW w:w="1328" w:type="dxa"/>
            <w:tcBorders>
              <w:top w:val="single" w:sz="8" w:space="0" w:color="4F81BD"/>
              <w:left w:val="nil"/>
              <w:bottom w:val="single" w:sz="8" w:space="0" w:color="4F81BD"/>
              <w:right w:val="nil"/>
            </w:tcBorders>
            <w:hideMark/>
          </w:tcPr>
          <w:p w:rsidR="0017202A" w:rsidRDefault="00806324" w:rsidP="009201B0">
            <w:pPr>
              <w:pStyle w:val="BodyText"/>
              <w:rPr>
                <w:rFonts w:asciiTheme="minorHAnsi" w:hAnsiTheme="minorHAnsi" w:cs="Calibri"/>
                <w:b/>
                <w:bCs/>
                <w:color w:val="365F91"/>
                <w:lang w:val="en-CA" w:bidi="en-US"/>
              </w:rPr>
            </w:pPr>
            <w:r w:rsidRPr="00806324">
              <w:rPr>
                <w:rFonts w:asciiTheme="minorHAnsi" w:hAnsiTheme="minorHAnsi" w:cs="Calibri"/>
                <w:b/>
                <w:bCs/>
                <w:color w:val="365F91"/>
                <w:lang w:val="en-CA"/>
              </w:rPr>
              <w:t>Biogas</w:t>
            </w:r>
          </w:p>
          <w:p w:rsidR="0017202A" w:rsidRDefault="00806324" w:rsidP="009201B0">
            <w:pPr>
              <w:pStyle w:val="BodyText"/>
              <w:rPr>
                <w:rFonts w:asciiTheme="minorHAnsi" w:hAnsiTheme="minorHAnsi" w:cs="Calibri"/>
                <w:b/>
                <w:bCs/>
                <w:color w:val="365F91"/>
                <w:lang w:val="en-CA" w:bidi="en-US"/>
              </w:rPr>
            </w:pPr>
            <w:r w:rsidRPr="00806324">
              <w:rPr>
                <w:rFonts w:asciiTheme="minorHAnsi" w:hAnsiTheme="minorHAnsi" w:cs="Calibri"/>
                <w:b/>
                <w:bCs/>
                <w:color w:val="365F91"/>
                <w:lang w:val="en-CA"/>
              </w:rPr>
              <w:t>(TWh)</w:t>
            </w:r>
          </w:p>
        </w:tc>
        <w:tc>
          <w:tcPr>
            <w:tcW w:w="1152" w:type="dxa"/>
            <w:tcBorders>
              <w:top w:val="single" w:sz="8" w:space="0" w:color="4F81BD"/>
              <w:left w:val="nil"/>
              <w:bottom w:val="single" w:sz="8" w:space="0" w:color="4F81BD"/>
              <w:right w:val="nil"/>
            </w:tcBorders>
            <w:hideMark/>
          </w:tcPr>
          <w:p w:rsidR="0017202A" w:rsidRDefault="00806324" w:rsidP="009201B0">
            <w:pPr>
              <w:pStyle w:val="BodyText"/>
              <w:rPr>
                <w:rFonts w:asciiTheme="minorHAnsi" w:hAnsiTheme="minorHAnsi" w:cs="Calibri"/>
                <w:b/>
                <w:bCs/>
                <w:color w:val="365F91"/>
                <w:lang w:val="en-CA" w:bidi="en-US"/>
              </w:rPr>
            </w:pPr>
            <w:r w:rsidRPr="00806324">
              <w:rPr>
                <w:rFonts w:asciiTheme="minorHAnsi" w:hAnsiTheme="minorHAnsi" w:cs="Calibri"/>
                <w:b/>
                <w:bCs/>
                <w:color w:val="365F91"/>
                <w:lang w:val="en-CA"/>
              </w:rPr>
              <w:t>2</w:t>
            </w:r>
            <w:r w:rsidRPr="00806324">
              <w:rPr>
                <w:rFonts w:asciiTheme="minorHAnsi" w:hAnsiTheme="minorHAnsi" w:cs="Calibri"/>
                <w:b/>
                <w:bCs/>
                <w:color w:val="365F91"/>
                <w:vertAlign w:val="superscript"/>
                <w:lang w:val="en-CA"/>
              </w:rPr>
              <w:t>nd</w:t>
            </w:r>
            <w:r w:rsidRPr="00806324">
              <w:rPr>
                <w:rFonts w:asciiTheme="minorHAnsi" w:hAnsiTheme="minorHAnsi" w:cs="Calibri"/>
                <w:b/>
                <w:bCs/>
                <w:color w:val="365F91"/>
                <w:lang w:val="en-CA"/>
              </w:rPr>
              <w:t xml:space="preserve">-Gen </w:t>
            </w:r>
            <w:r w:rsidRPr="00806324">
              <w:rPr>
                <w:rFonts w:asciiTheme="minorHAnsi" w:hAnsiTheme="minorHAnsi" w:cs="Calibri"/>
                <w:b/>
                <w:bCs/>
                <w:color w:val="365F91"/>
                <w:lang w:val="en-CA"/>
              </w:rPr>
              <w:br/>
              <w:t>(n/a)</w:t>
            </w:r>
          </w:p>
        </w:tc>
        <w:tc>
          <w:tcPr>
            <w:tcW w:w="1503" w:type="dxa"/>
            <w:gridSpan w:val="2"/>
            <w:tcBorders>
              <w:top w:val="single" w:sz="8" w:space="0" w:color="4F81BD"/>
              <w:left w:val="nil"/>
              <w:bottom w:val="single" w:sz="8" w:space="0" w:color="4F81BD"/>
              <w:right w:val="nil"/>
            </w:tcBorders>
            <w:hideMark/>
          </w:tcPr>
          <w:p w:rsidR="0017202A" w:rsidRDefault="00806324" w:rsidP="009201B0">
            <w:pPr>
              <w:pStyle w:val="BodyText"/>
              <w:rPr>
                <w:rFonts w:asciiTheme="minorHAnsi" w:hAnsiTheme="minorHAnsi" w:cs="Calibri"/>
                <w:b/>
                <w:bCs/>
                <w:color w:val="365F91"/>
                <w:lang w:val="en-CA" w:bidi="en-US"/>
              </w:rPr>
            </w:pPr>
            <w:r w:rsidRPr="00806324">
              <w:rPr>
                <w:rFonts w:asciiTheme="minorHAnsi" w:hAnsiTheme="minorHAnsi" w:cs="Calibri"/>
                <w:b/>
                <w:bCs/>
                <w:color w:val="365F91"/>
                <w:lang w:val="en-CA"/>
              </w:rPr>
              <w:t xml:space="preserve">Market share </w:t>
            </w:r>
            <w:r w:rsidRPr="00806324">
              <w:rPr>
                <w:rFonts w:asciiTheme="minorHAnsi" w:hAnsiTheme="minorHAnsi" w:cs="Calibri"/>
                <w:b/>
                <w:bCs/>
                <w:color w:val="365F91"/>
                <w:lang w:val="en-CA"/>
              </w:rPr>
              <w:br/>
              <w:t>(%)</w:t>
            </w:r>
          </w:p>
        </w:tc>
      </w:tr>
      <w:tr w:rsidR="00C37572" w:rsidRPr="00CF3659" w:rsidTr="009201B0">
        <w:tc>
          <w:tcPr>
            <w:tcW w:w="1044" w:type="dxa"/>
            <w:tcBorders>
              <w:top w:val="nil"/>
              <w:left w:val="nil"/>
              <w:bottom w:val="nil"/>
              <w:right w:val="nil"/>
            </w:tcBorders>
            <w:shd w:val="clear" w:color="auto" w:fill="D3DFEE"/>
            <w:hideMark/>
          </w:tcPr>
          <w:p w:rsidR="0017202A" w:rsidRDefault="00806324" w:rsidP="009201B0">
            <w:pPr>
              <w:pStyle w:val="BodyText"/>
              <w:rPr>
                <w:rFonts w:asciiTheme="minorHAnsi" w:hAnsiTheme="minorHAnsi" w:cs="Calibri"/>
                <w:color w:val="auto"/>
                <w:lang w:bidi="en-US"/>
              </w:rPr>
            </w:pPr>
            <w:r w:rsidRPr="00806324">
              <w:rPr>
                <w:rFonts w:asciiTheme="minorHAnsi" w:hAnsiTheme="minorHAnsi" w:cs="Calibri"/>
                <w:color w:val="auto"/>
              </w:rPr>
              <w:t>2000</w:t>
            </w:r>
          </w:p>
        </w:tc>
        <w:tc>
          <w:tcPr>
            <w:tcW w:w="1215" w:type="dxa"/>
            <w:tcBorders>
              <w:top w:val="nil"/>
              <w:left w:val="nil"/>
              <w:bottom w:val="nil"/>
              <w:right w:val="nil"/>
            </w:tcBorders>
            <w:shd w:val="clear" w:color="auto" w:fill="D3DFEE"/>
          </w:tcPr>
          <w:p w:rsidR="0017202A" w:rsidRDefault="0017202A" w:rsidP="009201B0">
            <w:pPr>
              <w:pStyle w:val="BodyText"/>
              <w:rPr>
                <w:rFonts w:asciiTheme="minorHAnsi" w:hAnsiTheme="minorHAnsi" w:cs="Calibri"/>
                <w:color w:val="auto"/>
                <w:lang w:bidi="en-US"/>
              </w:rPr>
            </w:pPr>
          </w:p>
        </w:tc>
        <w:tc>
          <w:tcPr>
            <w:tcW w:w="1305" w:type="dxa"/>
            <w:tcBorders>
              <w:top w:val="nil"/>
              <w:left w:val="nil"/>
              <w:bottom w:val="nil"/>
              <w:right w:val="nil"/>
            </w:tcBorders>
            <w:shd w:val="clear" w:color="auto" w:fill="D3DFEE"/>
          </w:tcPr>
          <w:p w:rsidR="0017202A" w:rsidRDefault="0017202A" w:rsidP="009201B0">
            <w:pPr>
              <w:pStyle w:val="BodyText"/>
              <w:rPr>
                <w:rFonts w:asciiTheme="minorHAnsi" w:hAnsiTheme="minorHAnsi" w:cs="Calibri"/>
                <w:color w:val="auto"/>
                <w:lang w:bidi="en-US"/>
              </w:rPr>
            </w:pPr>
          </w:p>
        </w:tc>
        <w:tc>
          <w:tcPr>
            <w:tcW w:w="1327" w:type="dxa"/>
            <w:tcBorders>
              <w:top w:val="nil"/>
              <w:left w:val="nil"/>
              <w:bottom w:val="nil"/>
              <w:right w:val="nil"/>
            </w:tcBorders>
            <w:shd w:val="clear" w:color="auto" w:fill="D3DFEE"/>
          </w:tcPr>
          <w:p w:rsidR="0017202A" w:rsidRDefault="0017202A" w:rsidP="009201B0">
            <w:pPr>
              <w:pStyle w:val="BodyText"/>
              <w:rPr>
                <w:rFonts w:asciiTheme="minorHAnsi" w:hAnsiTheme="minorHAnsi" w:cs="Calibri"/>
                <w:color w:val="auto"/>
                <w:lang w:bidi="en-US"/>
              </w:rPr>
            </w:pPr>
          </w:p>
        </w:tc>
        <w:tc>
          <w:tcPr>
            <w:tcW w:w="1328" w:type="dxa"/>
            <w:tcBorders>
              <w:top w:val="nil"/>
              <w:left w:val="nil"/>
              <w:bottom w:val="nil"/>
              <w:right w:val="nil"/>
            </w:tcBorders>
            <w:shd w:val="clear" w:color="auto" w:fill="D3DFEE"/>
          </w:tcPr>
          <w:p w:rsidR="0017202A" w:rsidRDefault="0017202A" w:rsidP="009201B0">
            <w:pPr>
              <w:pStyle w:val="BodyText"/>
              <w:rPr>
                <w:rFonts w:asciiTheme="minorHAnsi" w:hAnsiTheme="minorHAnsi" w:cs="Calibri"/>
                <w:color w:val="auto"/>
                <w:lang w:bidi="en-US"/>
              </w:rPr>
            </w:pPr>
          </w:p>
        </w:tc>
        <w:tc>
          <w:tcPr>
            <w:tcW w:w="1327" w:type="dxa"/>
            <w:gridSpan w:val="2"/>
            <w:tcBorders>
              <w:top w:val="nil"/>
              <w:left w:val="nil"/>
              <w:bottom w:val="nil"/>
              <w:right w:val="nil"/>
            </w:tcBorders>
            <w:shd w:val="clear" w:color="auto" w:fill="D3DFEE"/>
          </w:tcPr>
          <w:p w:rsidR="0017202A" w:rsidRDefault="0017202A" w:rsidP="009201B0">
            <w:pPr>
              <w:pStyle w:val="BodyText"/>
              <w:rPr>
                <w:rFonts w:asciiTheme="minorHAnsi" w:hAnsiTheme="minorHAnsi" w:cs="Calibri"/>
                <w:color w:val="auto"/>
                <w:lang w:bidi="en-US"/>
              </w:rPr>
            </w:pPr>
          </w:p>
        </w:tc>
        <w:tc>
          <w:tcPr>
            <w:tcW w:w="1328" w:type="dxa"/>
            <w:tcBorders>
              <w:top w:val="nil"/>
              <w:left w:val="nil"/>
              <w:bottom w:val="nil"/>
              <w:right w:val="nil"/>
            </w:tcBorders>
            <w:shd w:val="clear" w:color="auto" w:fill="D3DFEE"/>
          </w:tcPr>
          <w:p w:rsidR="0017202A" w:rsidRDefault="0017202A" w:rsidP="009201B0">
            <w:pPr>
              <w:rPr>
                <w:rFonts w:asciiTheme="minorHAnsi" w:hAnsiTheme="minorHAnsi"/>
                <w:lang w:bidi="en-US"/>
              </w:rPr>
            </w:pPr>
          </w:p>
        </w:tc>
      </w:tr>
      <w:tr w:rsidR="00C37572" w:rsidRPr="00CF3659" w:rsidTr="009201B0">
        <w:tc>
          <w:tcPr>
            <w:tcW w:w="1044" w:type="dxa"/>
            <w:tcBorders>
              <w:top w:val="nil"/>
              <w:left w:val="nil"/>
              <w:bottom w:val="nil"/>
              <w:right w:val="nil"/>
            </w:tcBorders>
            <w:hideMark/>
          </w:tcPr>
          <w:p w:rsidR="0017202A" w:rsidRDefault="00806324" w:rsidP="009201B0">
            <w:pPr>
              <w:pStyle w:val="BodyText"/>
              <w:rPr>
                <w:rFonts w:asciiTheme="minorHAnsi" w:hAnsiTheme="minorHAnsi" w:cs="Calibri"/>
                <w:color w:val="auto"/>
                <w:lang w:bidi="en-US"/>
              </w:rPr>
            </w:pPr>
            <w:r w:rsidRPr="00806324">
              <w:rPr>
                <w:rFonts w:asciiTheme="minorHAnsi" w:hAnsiTheme="minorHAnsi" w:cs="Calibri"/>
                <w:color w:val="auto"/>
              </w:rPr>
              <w:t>2001</w:t>
            </w:r>
          </w:p>
        </w:tc>
        <w:tc>
          <w:tcPr>
            <w:tcW w:w="1215" w:type="dxa"/>
            <w:tcBorders>
              <w:top w:val="nil"/>
              <w:left w:val="nil"/>
              <w:bottom w:val="nil"/>
              <w:right w:val="nil"/>
            </w:tcBorders>
          </w:tcPr>
          <w:p w:rsidR="0017202A" w:rsidRDefault="0017202A" w:rsidP="009201B0">
            <w:pPr>
              <w:pStyle w:val="BodyText"/>
              <w:rPr>
                <w:rFonts w:asciiTheme="minorHAnsi" w:hAnsiTheme="minorHAnsi" w:cs="Calibri"/>
                <w:color w:val="auto"/>
                <w:lang w:bidi="en-US"/>
              </w:rPr>
            </w:pPr>
          </w:p>
        </w:tc>
        <w:tc>
          <w:tcPr>
            <w:tcW w:w="1305" w:type="dxa"/>
            <w:tcBorders>
              <w:top w:val="nil"/>
              <w:left w:val="nil"/>
              <w:bottom w:val="nil"/>
              <w:right w:val="nil"/>
            </w:tcBorders>
          </w:tcPr>
          <w:p w:rsidR="0017202A" w:rsidRDefault="0017202A" w:rsidP="009201B0">
            <w:pPr>
              <w:pStyle w:val="BodyText"/>
              <w:rPr>
                <w:rFonts w:asciiTheme="minorHAnsi" w:hAnsiTheme="minorHAnsi" w:cs="Calibri"/>
                <w:color w:val="auto"/>
                <w:lang w:bidi="en-US"/>
              </w:rPr>
            </w:pPr>
          </w:p>
        </w:tc>
        <w:tc>
          <w:tcPr>
            <w:tcW w:w="1327" w:type="dxa"/>
            <w:tcBorders>
              <w:top w:val="nil"/>
              <w:left w:val="nil"/>
              <w:bottom w:val="nil"/>
              <w:right w:val="nil"/>
            </w:tcBorders>
          </w:tcPr>
          <w:p w:rsidR="0017202A" w:rsidRDefault="0017202A" w:rsidP="009201B0">
            <w:pPr>
              <w:pStyle w:val="BodyText"/>
              <w:rPr>
                <w:rFonts w:asciiTheme="minorHAnsi" w:hAnsiTheme="minorHAnsi" w:cs="Calibri"/>
                <w:color w:val="auto"/>
                <w:lang w:bidi="en-US"/>
              </w:rPr>
            </w:pPr>
          </w:p>
        </w:tc>
        <w:tc>
          <w:tcPr>
            <w:tcW w:w="1328" w:type="dxa"/>
            <w:tcBorders>
              <w:top w:val="nil"/>
              <w:left w:val="nil"/>
              <w:bottom w:val="nil"/>
              <w:right w:val="nil"/>
            </w:tcBorders>
          </w:tcPr>
          <w:p w:rsidR="0017202A" w:rsidRDefault="0017202A" w:rsidP="009201B0">
            <w:pPr>
              <w:pStyle w:val="BodyText"/>
              <w:rPr>
                <w:rFonts w:asciiTheme="minorHAnsi" w:hAnsiTheme="minorHAnsi" w:cs="Calibri"/>
                <w:color w:val="auto"/>
                <w:lang w:bidi="en-US"/>
              </w:rPr>
            </w:pPr>
          </w:p>
        </w:tc>
        <w:tc>
          <w:tcPr>
            <w:tcW w:w="1327" w:type="dxa"/>
            <w:gridSpan w:val="2"/>
            <w:tcBorders>
              <w:top w:val="nil"/>
              <w:left w:val="nil"/>
              <w:bottom w:val="nil"/>
              <w:right w:val="nil"/>
            </w:tcBorders>
          </w:tcPr>
          <w:p w:rsidR="0017202A" w:rsidRDefault="0017202A" w:rsidP="009201B0">
            <w:pPr>
              <w:pStyle w:val="BodyText"/>
              <w:rPr>
                <w:rFonts w:asciiTheme="minorHAnsi" w:hAnsiTheme="minorHAnsi" w:cs="Calibri"/>
                <w:color w:val="auto"/>
                <w:lang w:bidi="en-US"/>
              </w:rPr>
            </w:pPr>
          </w:p>
        </w:tc>
        <w:tc>
          <w:tcPr>
            <w:tcW w:w="1328" w:type="dxa"/>
            <w:tcBorders>
              <w:top w:val="nil"/>
              <w:left w:val="nil"/>
              <w:bottom w:val="nil"/>
              <w:right w:val="nil"/>
            </w:tcBorders>
          </w:tcPr>
          <w:p w:rsidR="0017202A" w:rsidRDefault="0017202A" w:rsidP="009201B0">
            <w:pPr>
              <w:rPr>
                <w:rFonts w:asciiTheme="minorHAnsi" w:hAnsiTheme="minorHAnsi"/>
                <w:lang w:bidi="en-US"/>
              </w:rPr>
            </w:pPr>
          </w:p>
        </w:tc>
      </w:tr>
      <w:tr w:rsidR="00C37572" w:rsidRPr="00CF3659" w:rsidTr="009201B0">
        <w:tc>
          <w:tcPr>
            <w:tcW w:w="1044" w:type="dxa"/>
            <w:tcBorders>
              <w:top w:val="nil"/>
              <w:left w:val="nil"/>
              <w:bottom w:val="nil"/>
              <w:right w:val="nil"/>
            </w:tcBorders>
            <w:shd w:val="clear" w:color="auto" w:fill="D3DFEE"/>
            <w:hideMark/>
          </w:tcPr>
          <w:p w:rsidR="0017202A" w:rsidRDefault="00806324" w:rsidP="009201B0">
            <w:pPr>
              <w:pStyle w:val="BodyText"/>
              <w:rPr>
                <w:rFonts w:asciiTheme="minorHAnsi" w:hAnsiTheme="minorHAnsi" w:cs="Calibri"/>
                <w:color w:val="auto"/>
                <w:lang w:bidi="en-US"/>
              </w:rPr>
            </w:pPr>
            <w:r w:rsidRPr="00806324">
              <w:rPr>
                <w:rFonts w:asciiTheme="minorHAnsi" w:hAnsiTheme="minorHAnsi" w:cs="Calibri"/>
                <w:color w:val="auto"/>
              </w:rPr>
              <w:t>2002</w:t>
            </w:r>
          </w:p>
        </w:tc>
        <w:tc>
          <w:tcPr>
            <w:tcW w:w="1215" w:type="dxa"/>
            <w:tcBorders>
              <w:top w:val="nil"/>
              <w:left w:val="nil"/>
              <w:bottom w:val="nil"/>
              <w:right w:val="nil"/>
            </w:tcBorders>
            <w:shd w:val="clear" w:color="auto" w:fill="D3DFEE"/>
          </w:tcPr>
          <w:p w:rsidR="0017202A" w:rsidRDefault="0017202A" w:rsidP="009201B0">
            <w:pPr>
              <w:pStyle w:val="BodyText"/>
              <w:rPr>
                <w:rFonts w:asciiTheme="minorHAnsi" w:hAnsiTheme="minorHAnsi" w:cs="Calibri"/>
                <w:color w:val="auto"/>
                <w:vertAlign w:val="superscript"/>
                <w:lang w:bidi="en-US"/>
              </w:rPr>
            </w:pPr>
          </w:p>
        </w:tc>
        <w:tc>
          <w:tcPr>
            <w:tcW w:w="1305" w:type="dxa"/>
            <w:tcBorders>
              <w:top w:val="nil"/>
              <w:left w:val="nil"/>
              <w:bottom w:val="nil"/>
              <w:right w:val="nil"/>
            </w:tcBorders>
            <w:shd w:val="clear" w:color="auto" w:fill="D3DFEE"/>
            <w:hideMark/>
          </w:tcPr>
          <w:p w:rsidR="0017202A" w:rsidRDefault="00806324" w:rsidP="009201B0">
            <w:pPr>
              <w:pStyle w:val="BodyText"/>
              <w:rPr>
                <w:rFonts w:asciiTheme="minorHAnsi" w:hAnsiTheme="minorHAnsi" w:cs="Calibri"/>
                <w:color w:val="auto"/>
                <w:lang w:bidi="en-US"/>
              </w:rPr>
            </w:pPr>
            <w:r w:rsidRPr="00806324">
              <w:rPr>
                <w:rFonts w:asciiTheme="minorHAnsi" w:hAnsiTheme="minorHAnsi" w:cs="Calibri"/>
                <w:color w:val="auto"/>
              </w:rPr>
              <w:t>1.4</w:t>
            </w:r>
          </w:p>
        </w:tc>
        <w:tc>
          <w:tcPr>
            <w:tcW w:w="1327" w:type="dxa"/>
            <w:tcBorders>
              <w:top w:val="nil"/>
              <w:left w:val="nil"/>
              <w:bottom w:val="nil"/>
              <w:right w:val="nil"/>
            </w:tcBorders>
            <w:shd w:val="clear" w:color="auto" w:fill="D3DFEE"/>
          </w:tcPr>
          <w:p w:rsidR="0017202A" w:rsidRDefault="0017202A" w:rsidP="009201B0">
            <w:pPr>
              <w:pStyle w:val="BodyText"/>
              <w:rPr>
                <w:rFonts w:asciiTheme="minorHAnsi" w:hAnsiTheme="minorHAnsi" w:cs="Calibri"/>
                <w:color w:val="auto"/>
                <w:lang w:bidi="en-US"/>
              </w:rPr>
            </w:pPr>
          </w:p>
        </w:tc>
        <w:tc>
          <w:tcPr>
            <w:tcW w:w="1328" w:type="dxa"/>
            <w:tcBorders>
              <w:top w:val="nil"/>
              <w:left w:val="nil"/>
              <w:bottom w:val="nil"/>
              <w:right w:val="nil"/>
            </w:tcBorders>
            <w:shd w:val="clear" w:color="auto" w:fill="D3DFEE"/>
          </w:tcPr>
          <w:p w:rsidR="0017202A" w:rsidRDefault="0017202A" w:rsidP="009201B0">
            <w:pPr>
              <w:pStyle w:val="BodyText"/>
              <w:rPr>
                <w:rFonts w:asciiTheme="minorHAnsi" w:hAnsiTheme="minorHAnsi" w:cs="Calibri"/>
                <w:color w:val="auto"/>
                <w:lang w:bidi="en-US"/>
              </w:rPr>
            </w:pPr>
          </w:p>
        </w:tc>
        <w:tc>
          <w:tcPr>
            <w:tcW w:w="1327" w:type="dxa"/>
            <w:gridSpan w:val="2"/>
            <w:tcBorders>
              <w:top w:val="nil"/>
              <w:left w:val="nil"/>
              <w:bottom w:val="nil"/>
              <w:right w:val="nil"/>
            </w:tcBorders>
            <w:shd w:val="clear" w:color="auto" w:fill="D3DFEE"/>
          </w:tcPr>
          <w:p w:rsidR="0017202A" w:rsidRDefault="0017202A" w:rsidP="009201B0">
            <w:pPr>
              <w:pStyle w:val="BodyText"/>
              <w:rPr>
                <w:rFonts w:asciiTheme="minorHAnsi" w:hAnsiTheme="minorHAnsi" w:cs="Calibri"/>
                <w:color w:val="auto"/>
                <w:lang w:bidi="en-US"/>
              </w:rPr>
            </w:pPr>
          </w:p>
        </w:tc>
        <w:tc>
          <w:tcPr>
            <w:tcW w:w="1328" w:type="dxa"/>
            <w:tcBorders>
              <w:top w:val="nil"/>
              <w:left w:val="nil"/>
              <w:bottom w:val="nil"/>
              <w:right w:val="nil"/>
            </w:tcBorders>
            <w:shd w:val="clear" w:color="auto" w:fill="D3DFEE"/>
            <w:hideMark/>
          </w:tcPr>
          <w:p w:rsidR="0017202A" w:rsidRDefault="00806324" w:rsidP="009201B0">
            <w:pPr>
              <w:rPr>
                <w:rFonts w:asciiTheme="minorHAnsi" w:hAnsiTheme="minorHAnsi"/>
                <w:lang w:bidi="en-US"/>
              </w:rPr>
            </w:pPr>
            <w:r w:rsidRPr="00806324">
              <w:rPr>
                <w:rFonts w:asciiTheme="minorHAnsi" w:hAnsiTheme="minorHAnsi"/>
              </w:rPr>
              <w:t>0.02%</w:t>
            </w:r>
          </w:p>
        </w:tc>
      </w:tr>
      <w:tr w:rsidR="00C37572" w:rsidRPr="00CF3659" w:rsidTr="009201B0">
        <w:tc>
          <w:tcPr>
            <w:tcW w:w="1044" w:type="dxa"/>
            <w:tcBorders>
              <w:top w:val="nil"/>
              <w:left w:val="nil"/>
              <w:bottom w:val="nil"/>
              <w:right w:val="nil"/>
            </w:tcBorders>
            <w:hideMark/>
          </w:tcPr>
          <w:p w:rsidR="0017202A" w:rsidRDefault="00806324" w:rsidP="009201B0">
            <w:pPr>
              <w:pStyle w:val="BodyText"/>
              <w:rPr>
                <w:rFonts w:asciiTheme="minorHAnsi" w:hAnsiTheme="minorHAnsi" w:cs="Calibri"/>
                <w:color w:val="auto"/>
                <w:lang w:bidi="en-US"/>
              </w:rPr>
            </w:pPr>
            <w:r w:rsidRPr="00806324">
              <w:rPr>
                <w:rFonts w:asciiTheme="minorHAnsi" w:hAnsiTheme="minorHAnsi" w:cs="Calibri"/>
                <w:color w:val="auto"/>
              </w:rPr>
              <w:t>2003</w:t>
            </w:r>
          </w:p>
        </w:tc>
        <w:tc>
          <w:tcPr>
            <w:tcW w:w="1215" w:type="dxa"/>
            <w:tcBorders>
              <w:top w:val="nil"/>
              <w:left w:val="nil"/>
              <w:bottom w:val="nil"/>
              <w:right w:val="nil"/>
            </w:tcBorders>
          </w:tcPr>
          <w:p w:rsidR="0017202A" w:rsidRDefault="0017202A" w:rsidP="009201B0">
            <w:pPr>
              <w:pStyle w:val="BodyText"/>
              <w:rPr>
                <w:rFonts w:asciiTheme="minorHAnsi" w:hAnsiTheme="minorHAnsi" w:cs="Calibri"/>
                <w:color w:val="auto"/>
                <w:lang w:bidi="en-US"/>
              </w:rPr>
            </w:pPr>
          </w:p>
        </w:tc>
        <w:tc>
          <w:tcPr>
            <w:tcW w:w="1305" w:type="dxa"/>
            <w:tcBorders>
              <w:top w:val="nil"/>
              <w:left w:val="nil"/>
              <w:bottom w:val="nil"/>
              <w:right w:val="nil"/>
            </w:tcBorders>
            <w:hideMark/>
          </w:tcPr>
          <w:p w:rsidR="0017202A" w:rsidRDefault="00806324" w:rsidP="009201B0">
            <w:pPr>
              <w:pStyle w:val="BodyText"/>
              <w:rPr>
                <w:rFonts w:asciiTheme="minorHAnsi" w:hAnsiTheme="minorHAnsi" w:cs="Calibri"/>
                <w:color w:val="auto"/>
                <w:lang w:bidi="en-US"/>
              </w:rPr>
            </w:pPr>
            <w:r w:rsidRPr="00806324">
              <w:rPr>
                <w:rFonts w:asciiTheme="minorHAnsi" w:hAnsiTheme="minorHAnsi" w:cs="Calibri"/>
                <w:color w:val="auto"/>
              </w:rPr>
              <w:t>7.5</w:t>
            </w:r>
          </w:p>
        </w:tc>
        <w:tc>
          <w:tcPr>
            <w:tcW w:w="1327" w:type="dxa"/>
            <w:tcBorders>
              <w:top w:val="nil"/>
              <w:left w:val="nil"/>
              <w:bottom w:val="nil"/>
              <w:right w:val="nil"/>
            </w:tcBorders>
          </w:tcPr>
          <w:p w:rsidR="0017202A" w:rsidRDefault="0017202A" w:rsidP="009201B0">
            <w:pPr>
              <w:pStyle w:val="BodyText"/>
              <w:rPr>
                <w:rFonts w:asciiTheme="minorHAnsi" w:hAnsiTheme="minorHAnsi" w:cs="Calibri"/>
                <w:color w:val="auto"/>
                <w:lang w:bidi="en-US"/>
              </w:rPr>
            </w:pPr>
          </w:p>
        </w:tc>
        <w:tc>
          <w:tcPr>
            <w:tcW w:w="1328" w:type="dxa"/>
            <w:tcBorders>
              <w:top w:val="nil"/>
              <w:left w:val="nil"/>
              <w:bottom w:val="nil"/>
              <w:right w:val="nil"/>
            </w:tcBorders>
          </w:tcPr>
          <w:p w:rsidR="0017202A" w:rsidRDefault="0017202A" w:rsidP="009201B0">
            <w:pPr>
              <w:pStyle w:val="BodyText"/>
              <w:rPr>
                <w:rFonts w:asciiTheme="minorHAnsi" w:hAnsiTheme="minorHAnsi" w:cs="Calibri"/>
                <w:color w:val="auto"/>
                <w:lang w:bidi="en-US"/>
              </w:rPr>
            </w:pPr>
          </w:p>
        </w:tc>
        <w:tc>
          <w:tcPr>
            <w:tcW w:w="1327" w:type="dxa"/>
            <w:gridSpan w:val="2"/>
            <w:tcBorders>
              <w:top w:val="nil"/>
              <w:left w:val="nil"/>
              <w:bottom w:val="nil"/>
              <w:right w:val="nil"/>
            </w:tcBorders>
          </w:tcPr>
          <w:p w:rsidR="0017202A" w:rsidRDefault="0017202A" w:rsidP="009201B0">
            <w:pPr>
              <w:pStyle w:val="BodyText"/>
              <w:rPr>
                <w:rFonts w:asciiTheme="minorHAnsi" w:hAnsiTheme="minorHAnsi" w:cs="Calibri"/>
                <w:color w:val="auto"/>
                <w:lang w:bidi="en-US"/>
              </w:rPr>
            </w:pPr>
          </w:p>
        </w:tc>
        <w:tc>
          <w:tcPr>
            <w:tcW w:w="1328" w:type="dxa"/>
            <w:tcBorders>
              <w:top w:val="nil"/>
              <w:left w:val="nil"/>
              <w:bottom w:val="nil"/>
              <w:right w:val="nil"/>
            </w:tcBorders>
            <w:hideMark/>
          </w:tcPr>
          <w:p w:rsidR="0017202A" w:rsidRDefault="00806324" w:rsidP="009201B0">
            <w:pPr>
              <w:rPr>
                <w:rFonts w:asciiTheme="minorHAnsi" w:hAnsiTheme="minorHAnsi"/>
                <w:lang w:bidi="en-US"/>
              </w:rPr>
            </w:pPr>
            <w:r w:rsidRPr="00806324">
              <w:rPr>
                <w:rFonts w:asciiTheme="minorHAnsi" w:hAnsiTheme="minorHAnsi"/>
              </w:rPr>
              <w:t>0.1%</w:t>
            </w:r>
          </w:p>
        </w:tc>
      </w:tr>
      <w:tr w:rsidR="00C37572" w:rsidRPr="00CF3659" w:rsidTr="009201B0">
        <w:tc>
          <w:tcPr>
            <w:tcW w:w="1044" w:type="dxa"/>
            <w:tcBorders>
              <w:top w:val="nil"/>
              <w:left w:val="nil"/>
              <w:bottom w:val="nil"/>
              <w:right w:val="nil"/>
            </w:tcBorders>
            <w:shd w:val="clear" w:color="auto" w:fill="D3DFEE"/>
            <w:hideMark/>
          </w:tcPr>
          <w:p w:rsidR="0017202A" w:rsidRDefault="00806324" w:rsidP="009201B0">
            <w:pPr>
              <w:pStyle w:val="BodyText"/>
              <w:rPr>
                <w:rFonts w:asciiTheme="minorHAnsi" w:hAnsiTheme="minorHAnsi" w:cs="Calibri"/>
                <w:color w:val="auto"/>
                <w:lang w:bidi="en-US"/>
              </w:rPr>
            </w:pPr>
            <w:r w:rsidRPr="00806324">
              <w:rPr>
                <w:rFonts w:asciiTheme="minorHAnsi" w:hAnsiTheme="minorHAnsi" w:cs="Calibri"/>
                <w:color w:val="auto"/>
              </w:rPr>
              <w:t>2004</w:t>
            </w:r>
          </w:p>
        </w:tc>
        <w:tc>
          <w:tcPr>
            <w:tcW w:w="1215" w:type="dxa"/>
            <w:tcBorders>
              <w:top w:val="nil"/>
              <w:left w:val="nil"/>
              <w:bottom w:val="nil"/>
              <w:right w:val="nil"/>
            </w:tcBorders>
            <w:shd w:val="clear" w:color="auto" w:fill="D3DFEE"/>
          </w:tcPr>
          <w:p w:rsidR="0017202A" w:rsidRDefault="0017202A" w:rsidP="009201B0">
            <w:pPr>
              <w:pStyle w:val="BodyText"/>
              <w:rPr>
                <w:rFonts w:asciiTheme="minorHAnsi" w:hAnsiTheme="minorHAnsi" w:cs="Calibri"/>
                <w:color w:val="auto"/>
                <w:lang w:bidi="en-US"/>
              </w:rPr>
            </w:pPr>
          </w:p>
        </w:tc>
        <w:tc>
          <w:tcPr>
            <w:tcW w:w="1305" w:type="dxa"/>
            <w:tcBorders>
              <w:top w:val="nil"/>
              <w:left w:val="nil"/>
              <w:bottom w:val="nil"/>
              <w:right w:val="nil"/>
            </w:tcBorders>
            <w:shd w:val="clear" w:color="auto" w:fill="D3DFEE"/>
            <w:hideMark/>
          </w:tcPr>
          <w:p w:rsidR="0017202A" w:rsidRDefault="00806324" w:rsidP="009201B0">
            <w:pPr>
              <w:pStyle w:val="BodyText"/>
              <w:rPr>
                <w:rFonts w:asciiTheme="minorHAnsi" w:hAnsiTheme="minorHAnsi" w:cs="Calibri"/>
                <w:color w:val="auto"/>
                <w:lang w:bidi="en-US"/>
              </w:rPr>
            </w:pPr>
            <w:r w:rsidRPr="00806324">
              <w:rPr>
                <w:rFonts w:asciiTheme="minorHAnsi" w:hAnsiTheme="minorHAnsi" w:cs="Calibri"/>
                <w:color w:val="auto"/>
              </w:rPr>
              <w:t>8.0</w:t>
            </w:r>
          </w:p>
        </w:tc>
        <w:tc>
          <w:tcPr>
            <w:tcW w:w="1327" w:type="dxa"/>
            <w:tcBorders>
              <w:top w:val="nil"/>
              <w:left w:val="nil"/>
              <w:bottom w:val="nil"/>
              <w:right w:val="nil"/>
            </w:tcBorders>
            <w:shd w:val="clear" w:color="auto" w:fill="D3DFEE"/>
          </w:tcPr>
          <w:p w:rsidR="0017202A" w:rsidRDefault="0017202A" w:rsidP="009201B0">
            <w:pPr>
              <w:pStyle w:val="BodyText"/>
              <w:rPr>
                <w:rFonts w:asciiTheme="minorHAnsi" w:hAnsiTheme="minorHAnsi" w:cs="Calibri"/>
                <w:color w:val="auto"/>
                <w:lang w:bidi="en-US"/>
              </w:rPr>
            </w:pPr>
          </w:p>
        </w:tc>
        <w:tc>
          <w:tcPr>
            <w:tcW w:w="1328" w:type="dxa"/>
            <w:tcBorders>
              <w:top w:val="nil"/>
              <w:left w:val="nil"/>
              <w:bottom w:val="nil"/>
              <w:right w:val="nil"/>
            </w:tcBorders>
            <w:shd w:val="clear" w:color="auto" w:fill="D3DFEE"/>
          </w:tcPr>
          <w:p w:rsidR="0017202A" w:rsidRDefault="0017202A" w:rsidP="009201B0">
            <w:pPr>
              <w:pStyle w:val="BodyText"/>
              <w:rPr>
                <w:rFonts w:asciiTheme="minorHAnsi" w:hAnsiTheme="minorHAnsi" w:cs="Calibri"/>
                <w:color w:val="auto"/>
                <w:lang w:bidi="en-US"/>
              </w:rPr>
            </w:pPr>
          </w:p>
        </w:tc>
        <w:tc>
          <w:tcPr>
            <w:tcW w:w="1327" w:type="dxa"/>
            <w:gridSpan w:val="2"/>
            <w:tcBorders>
              <w:top w:val="nil"/>
              <w:left w:val="nil"/>
              <w:bottom w:val="nil"/>
              <w:right w:val="nil"/>
            </w:tcBorders>
            <w:shd w:val="clear" w:color="auto" w:fill="D3DFEE"/>
          </w:tcPr>
          <w:p w:rsidR="0017202A" w:rsidRDefault="0017202A" w:rsidP="009201B0">
            <w:pPr>
              <w:pStyle w:val="BodyText"/>
              <w:rPr>
                <w:rFonts w:asciiTheme="minorHAnsi" w:hAnsiTheme="minorHAnsi" w:cs="Calibri"/>
                <w:color w:val="auto"/>
                <w:lang w:bidi="en-US"/>
              </w:rPr>
            </w:pPr>
          </w:p>
        </w:tc>
        <w:tc>
          <w:tcPr>
            <w:tcW w:w="1328" w:type="dxa"/>
            <w:tcBorders>
              <w:top w:val="nil"/>
              <w:left w:val="nil"/>
              <w:bottom w:val="nil"/>
              <w:right w:val="nil"/>
            </w:tcBorders>
            <w:shd w:val="clear" w:color="auto" w:fill="D3DFEE"/>
            <w:hideMark/>
          </w:tcPr>
          <w:p w:rsidR="0017202A" w:rsidRDefault="00806324" w:rsidP="009201B0">
            <w:pPr>
              <w:rPr>
                <w:rFonts w:asciiTheme="minorHAnsi" w:hAnsiTheme="minorHAnsi"/>
                <w:lang w:bidi="en-US"/>
              </w:rPr>
            </w:pPr>
            <w:r w:rsidRPr="00806324">
              <w:rPr>
                <w:rFonts w:asciiTheme="minorHAnsi" w:hAnsiTheme="minorHAnsi"/>
              </w:rPr>
              <w:t>0.1%</w:t>
            </w:r>
          </w:p>
        </w:tc>
      </w:tr>
      <w:tr w:rsidR="00C37572" w:rsidRPr="00CF3659" w:rsidTr="009201B0">
        <w:tc>
          <w:tcPr>
            <w:tcW w:w="1044" w:type="dxa"/>
            <w:tcBorders>
              <w:top w:val="nil"/>
              <w:left w:val="nil"/>
              <w:bottom w:val="nil"/>
              <w:right w:val="nil"/>
            </w:tcBorders>
            <w:hideMark/>
          </w:tcPr>
          <w:p w:rsidR="0017202A" w:rsidRDefault="00806324" w:rsidP="009201B0">
            <w:pPr>
              <w:pStyle w:val="BodyText"/>
              <w:rPr>
                <w:rFonts w:asciiTheme="minorHAnsi" w:hAnsiTheme="minorHAnsi" w:cs="Calibri"/>
                <w:color w:val="auto"/>
                <w:lang w:bidi="en-US"/>
              </w:rPr>
            </w:pPr>
            <w:r w:rsidRPr="00806324">
              <w:rPr>
                <w:rFonts w:asciiTheme="minorHAnsi" w:hAnsiTheme="minorHAnsi" w:cs="Calibri"/>
                <w:color w:val="auto"/>
              </w:rPr>
              <w:t>2005</w:t>
            </w:r>
          </w:p>
        </w:tc>
        <w:tc>
          <w:tcPr>
            <w:tcW w:w="1215" w:type="dxa"/>
            <w:tcBorders>
              <w:top w:val="nil"/>
              <w:left w:val="nil"/>
              <w:bottom w:val="nil"/>
              <w:right w:val="nil"/>
            </w:tcBorders>
          </w:tcPr>
          <w:p w:rsidR="0017202A" w:rsidRDefault="0017202A" w:rsidP="009201B0">
            <w:pPr>
              <w:pStyle w:val="BodyText"/>
              <w:rPr>
                <w:rFonts w:asciiTheme="minorHAnsi" w:hAnsiTheme="minorHAnsi" w:cs="Calibri"/>
                <w:color w:val="auto"/>
                <w:lang w:bidi="en-US"/>
              </w:rPr>
            </w:pPr>
          </w:p>
        </w:tc>
        <w:tc>
          <w:tcPr>
            <w:tcW w:w="1305" w:type="dxa"/>
            <w:tcBorders>
              <w:top w:val="nil"/>
              <w:left w:val="nil"/>
              <w:bottom w:val="nil"/>
              <w:right w:val="nil"/>
            </w:tcBorders>
            <w:hideMark/>
          </w:tcPr>
          <w:p w:rsidR="0017202A" w:rsidRDefault="00806324" w:rsidP="009201B0">
            <w:pPr>
              <w:pStyle w:val="BodyText"/>
              <w:rPr>
                <w:rFonts w:asciiTheme="minorHAnsi" w:hAnsiTheme="minorHAnsi" w:cs="Calibri"/>
                <w:color w:val="auto"/>
                <w:lang w:bidi="en-US"/>
              </w:rPr>
            </w:pPr>
            <w:r w:rsidRPr="00806324">
              <w:rPr>
                <w:rFonts w:asciiTheme="minorHAnsi" w:hAnsiTheme="minorHAnsi" w:cs="Calibri"/>
                <w:color w:val="auto"/>
              </w:rPr>
              <w:t>n/a</w:t>
            </w:r>
          </w:p>
        </w:tc>
        <w:tc>
          <w:tcPr>
            <w:tcW w:w="1327" w:type="dxa"/>
            <w:tcBorders>
              <w:top w:val="nil"/>
              <w:left w:val="nil"/>
              <w:bottom w:val="nil"/>
              <w:right w:val="nil"/>
            </w:tcBorders>
          </w:tcPr>
          <w:p w:rsidR="0017202A" w:rsidRDefault="0017202A" w:rsidP="009201B0">
            <w:pPr>
              <w:pStyle w:val="BodyText"/>
              <w:rPr>
                <w:rFonts w:asciiTheme="minorHAnsi" w:hAnsiTheme="minorHAnsi" w:cs="Calibri"/>
                <w:color w:val="auto"/>
                <w:lang w:bidi="en-US"/>
              </w:rPr>
            </w:pPr>
          </w:p>
        </w:tc>
        <w:tc>
          <w:tcPr>
            <w:tcW w:w="1328" w:type="dxa"/>
            <w:tcBorders>
              <w:top w:val="nil"/>
              <w:left w:val="nil"/>
              <w:bottom w:val="nil"/>
              <w:right w:val="nil"/>
            </w:tcBorders>
          </w:tcPr>
          <w:p w:rsidR="0017202A" w:rsidRDefault="0017202A" w:rsidP="009201B0">
            <w:pPr>
              <w:pStyle w:val="BodyText"/>
              <w:rPr>
                <w:rFonts w:asciiTheme="minorHAnsi" w:hAnsiTheme="minorHAnsi" w:cs="Calibri"/>
                <w:color w:val="auto"/>
                <w:vertAlign w:val="superscript"/>
                <w:lang w:bidi="en-US"/>
              </w:rPr>
            </w:pPr>
          </w:p>
        </w:tc>
        <w:tc>
          <w:tcPr>
            <w:tcW w:w="1327" w:type="dxa"/>
            <w:gridSpan w:val="2"/>
            <w:tcBorders>
              <w:top w:val="nil"/>
              <w:left w:val="nil"/>
              <w:bottom w:val="nil"/>
              <w:right w:val="nil"/>
            </w:tcBorders>
          </w:tcPr>
          <w:p w:rsidR="0017202A" w:rsidRDefault="0017202A" w:rsidP="009201B0">
            <w:pPr>
              <w:pStyle w:val="BodyText"/>
              <w:rPr>
                <w:rFonts w:asciiTheme="minorHAnsi" w:hAnsiTheme="minorHAnsi" w:cs="Calibri"/>
                <w:color w:val="auto"/>
                <w:vertAlign w:val="superscript"/>
                <w:lang w:bidi="en-US"/>
              </w:rPr>
            </w:pPr>
          </w:p>
        </w:tc>
        <w:tc>
          <w:tcPr>
            <w:tcW w:w="1328" w:type="dxa"/>
            <w:tcBorders>
              <w:top w:val="nil"/>
              <w:left w:val="nil"/>
              <w:bottom w:val="nil"/>
              <w:right w:val="nil"/>
            </w:tcBorders>
            <w:hideMark/>
          </w:tcPr>
          <w:p w:rsidR="0017202A" w:rsidRDefault="00806324" w:rsidP="009201B0">
            <w:pPr>
              <w:rPr>
                <w:rFonts w:asciiTheme="minorHAnsi" w:hAnsiTheme="minorHAnsi"/>
                <w:lang w:bidi="en-US"/>
              </w:rPr>
            </w:pPr>
            <w:r w:rsidRPr="00806324">
              <w:rPr>
                <w:rFonts w:asciiTheme="minorHAnsi" w:hAnsiTheme="minorHAnsi"/>
              </w:rPr>
              <w:t>n/a, &lt;0.1%</w:t>
            </w:r>
          </w:p>
        </w:tc>
      </w:tr>
      <w:tr w:rsidR="00C37572" w:rsidRPr="00CF3659" w:rsidTr="009201B0">
        <w:tc>
          <w:tcPr>
            <w:tcW w:w="1044" w:type="dxa"/>
            <w:tcBorders>
              <w:top w:val="nil"/>
              <w:left w:val="nil"/>
              <w:bottom w:val="nil"/>
              <w:right w:val="nil"/>
            </w:tcBorders>
            <w:shd w:val="clear" w:color="auto" w:fill="D3DFEE"/>
            <w:hideMark/>
          </w:tcPr>
          <w:p w:rsidR="0017202A" w:rsidRDefault="00806324" w:rsidP="009201B0">
            <w:pPr>
              <w:pStyle w:val="BodyText"/>
              <w:rPr>
                <w:rFonts w:asciiTheme="minorHAnsi" w:hAnsiTheme="minorHAnsi" w:cs="Calibri"/>
                <w:color w:val="auto"/>
                <w:lang w:bidi="en-US"/>
              </w:rPr>
            </w:pPr>
            <w:r w:rsidRPr="00806324">
              <w:rPr>
                <w:rFonts w:asciiTheme="minorHAnsi" w:hAnsiTheme="minorHAnsi" w:cs="Calibri"/>
                <w:color w:val="auto"/>
              </w:rPr>
              <w:t>2006</w:t>
            </w:r>
          </w:p>
        </w:tc>
        <w:tc>
          <w:tcPr>
            <w:tcW w:w="1215" w:type="dxa"/>
            <w:tcBorders>
              <w:top w:val="nil"/>
              <w:left w:val="nil"/>
              <w:bottom w:val="nil"/>
              <w:right w:val="nil"/>
            </w:tcBorders>
            <w:shd w:val="clear" w:color="auto" w:fill="D3DFEE"/>
          </w:tcPr>
          <w:p w:rsidR="0017202A" w:rsidRDefault="0017202A" w:rsidP="009201B0">
            <w:pPr>
              <w:rPr>
                <w:rFonts w:asciiTheme="minorHAnsi" w:hAnsiTheme="minorHAnsi"/>
                <w:lang w:bidi="en-US"/>
              </w:rPr>
            </w:pPr>
          </w:p>
        </w:tc>
        <w:tc>
          <w:tcPr>
            <w:tcW w:w="1305" w:type="dxa"/>
            <w:tcBorders>
              <w:top w:val="nil"/>
              <w:left w:val="nil"/>
              <w:bottom w:val="nil"/>
              <w:right w:val="nil"/>
            </w:tcBorders>
            <w:shd w:val="clear" w:color="auto" w:fill="D3DFEE"/>
            <w:hideMark/>
          </w:tcPr>
          <w:p w:rsidR="0017202A" w:rsidRDefault="00806324" w:rsidP="009201B0">
            <w:pPr>
              <w:rPr>
                <w:rFonts w:asciiTheme="minorHAnsi" w:hAnsiTheme="minorHAnsi"/>
                <w:lang w:bidi="en-US"/>
              </w:rPr>
            </w:pPr>
            <w:r w:rsidRPr="00806324">
              <w:rPr>
                <w:rFonts w:asciiTheme="minorHAnsi" w:hAnsiTheme="minorHAnsi"/>
              </w:rPr>
              <w:t>1.5</w:t>
            </w:r>
          </w:p>
        </w:tc>
        <w:tc>
          <w:tcPr>
            <w:tcW w:w="1327" w:type="dxa"/>
            <w:tcBorders>
              <w:top w:val="nil"/>
              <w:left w:val="nil"/>
              <w:bottom w:val="nil"/>
              <w:right w:val="nil"/>
            </w:tcBorders>
            <w:shd w:val="clear" w:color="auto" w:fill="D3DFEE"/>
          </w:tcPr>
          <w:p w:rsidR="0017202A" w:rsidRDefault="0017202A" w:rsidP="009201B0">
            <w:pPr>
              <w:rPr>
                <w:rFonts w:asciiTheme="minorHAnsi" w:hAnsiTheme="minorHAnsi"/>
                <w:lang w:bidi="en-US"/>
              </w:rPr>
            </w:pPr>
          </w:p>
        </w:tc>
        <w:tc>
          <w:tcPr>
            <w:tcW w:w="1328" w:type="dxa"/>
            <w:tcBorders>
              <w:top w:val="nil"/>
              <w:left w:val="nil"/>
              <w:bottom w:val="nil"/>
              <w:right w:val="nil"/>
            </w:tcBorders>
            <w:shd w:val="clear" w:color="auto" w:fill="D3DFEE"/>
          </w:tcPr>
          <w:p w:rsidR="0017202A" w:rsidRDefault="0017202A" w:rsidP="009201B0">
            <w:pPr>
              <w:pStyle w:val="BodyText"/>
              <w:rPr>
                <w:rFonts w:asciiTheme="minorHAnsi" w:hAnsiTheme="minorHAnsi" w:cs="Calibri"/>
                <w:color w:val="auto"/>
                <w:lang w:bidi="en-US"/>
              </w:rPr>
            </w:pPr>
          </w:p>
        </w:tc>
        <w:tc>
          <w:tcPr>
            <w:tcW w:w="1327" w:type="dxa"/>
            <w:gridSpan w:val="2"/>
            <w:tcBorders>
              <w:top w:val="nil"/>
              <w:left w:val="nil"/>
              <w:bottom w:val="nil"/>
              <w:right w:val="nil"/>
            </w:tcBorders>
            <w:shd w:val="clear" w:color="auto" w:fill="D3DFEE"/>
          </w:tcPr>
          <w:p w:rsidR="0017202A" w:rsidRDefault="0017202A" w:rsidP="009201B0">
            <w:pPr>
              <w:pStyle w:val="BodyText"/>
              <w:rPr>
                <w:rFonts w:asciiTheme="minorHAnsi" w:hAnsiTheme="minorHAnsi" w:cs="Calibri"/>
                <w:color w:val="auto"/>
                <w:lang w:bidi="en-US"/>
              </w:rPr>
            </w:pPr>
          </w:p>
        </w:tc>
        <w:tc>
          <w:tcPr>
            <w:tcW w:w="1328" w:type="dxa"/>
            <w:tcBorders>
              <w:top w:val="nil"/>
              <w:left w:val="nil"/>
              <w:bottom w:val="nil"/>
              <w:right w:val="nil"/>
            </w:tcBorders>
            <w:shd w:val="clear" w:color="auto" w:fill="D3DFEE"/>
            <w:hideMark/>
          </w:tcPr>
          <w:p w:rsidR="0017202A" w:rsidRDefault="00806324" w:rsidP="009201B0">
            <w:pPr>
              <w:rPr>
                <w:rFonts w:asciiTheme="minorHAnsi" w:hAnsiTheme="minorHAnsi"/>
                <w:lang w:bidi="en-US"/>
              </w:rPr>
            </w:pPr>
            <w:r w:rsidRPr="00806324">
              <w:rPr>
                <w:rFonts w:asciiTheme="minorHAnsi" w:hAnsiTheme="minorHAnsi"/>
              </w:rPr>
              <w:t>0.02%</w:t>
            </w:r>
          </w:p>
        </w:tc>
      </w:tr>
      <w:tr w:rsidR="00C37572" w:rsidRPr="00CF3659" w:rsidTr="009201B0">
        <w:tc>
          <w:tcPr>
            <w:tcW w:w="1044" w:type="dxa"/>
            <w:tcBorders>
              <w:top w:val="nil"/>
              <w:left w:val="nil"/>
              <w:bottom w:val="nil"/>
              <w:right w:val="nil"/>
            </w:tcBorders>
            <w:hideMark/>
          </w:tcPr>
          <w:p w:rsidR="0017202A" w:rsidRDefault="00806324" w:rsidP="009201B0">
            <w:pPr>
              <w:pStyle w:val="BodyText"/>
              <w:rPr>
                <w:rFonts w:asciiTheme="minorHAnsi" w:hAnsiTheme="minorHAnsi" w:cs="Calibri"/>
                <w:color w:val="auto"/>
                <w:lang w:bidi="en-US"/>
              </w:rPr>
            </w:pPr>
            <w:r w:rsidRPr="00806324">
              <w:rPr>
                <w:rFonts w:asciiTheme="minorHAnsi" w:hAnsiTheme="minorHAnsi" w:cs="Calibri"/>
                <w:color w:val="auto"/>
              </w:rPr>
              <w:t>2007</w:t>
            </w:r>
          </w:p>
        </w:tc>
        <w:tc>
          <w:tcPr>
            <w:tcW w:w="1215" w:type="dxa"/>
            <w:tcBorders>
              <w:top w:val="nil"/>
              <w:left w:val="nil"/>
              <w:bottom w:val="nil"/>
              <w:right w:val="nil"/>
            </w:tcBorders>
            <w:hideMark/>
          </w:tcPr>
          <w:p w:rsidR="0017202A" w:rsidRDefault="00806324" w:rsidP="009201B0">
            <w:pPr>
              <w:rPr>
                <w:rFonts w:asciiTheme="minorHAnsi" w:hAnsiTheme="minorHAnsi"/>
                <w:vertAlign w:val="superscript"/>
                <w:lang w:bidi="en-US"/>
              </w:rPr>
            </w:pPr>
            <w:r w:rsidRPr="00806324">
              <w:rPr>
                <w:rFonts w:asciiTheme="minorHAnsi" w:hAnsiTheme="minorHAnsi"/>
              </w:rPr>
              <w:t>0.14</w:t>
            </w:r>
            <w:r w:rsidRPr="00806324">
              <w:rPr>
                <w:rFonts w:asciiTheme="minorHAnsi" w:hAnsiTheme="minorHAnsi"/>
                <w:vertAlign w:val="superscript"/>
              </w:rPr>
              <w:t>(A)</w:t>
            </w:r>
          </w:p>
        </w:tc>
        <w:tc>
          <w:tcPr>
            <w:tcW w:w="1305" w:type="dxa"/>
            <w:tcBorders>
              <w:top w:val="nil"/>
              <w:left w:val="nil"/>
              <w:bottom w:val="nil"/>
              <w:right w:val="nil"/>
            </w:tcBorders>
            <w:hideMark/>
          </w:tcPr>
          <w:p w:rsidR="0017202A" w:rsidRDefault="00806324" w:rsidP="009201B0">
            <w:pPr>
              <w:rPr>
                <w:rFonts w:asciiTheme="minorHAnsi" w:hAnsiTheme="minorHAnsi"/>
                <w:lang w:bidi="en-US"/>
              </w:rPr>
            </w:pPr>
            <w:r w:rsidRPr="00806324">
              <w:rPr>
                <w:rFonts w:asciiTheme="minorHAnsi" w:hAnsiTheme="minorHAnsi"/>
              </w:rPr>
              <w:t>3.0</w:t>
            </w:r>
          </w:p>
        </w:tc>
        <w:tc>
          <w:tcPr>
            <w:tcW w:w="1327" w:type="dxa"/>
            <w:tcBorders>
              <w:top w:val="nil"/>
              <w:left w:val="nil"/>
              <w:bottom w:val="nil"/>
              <w:right w:val="nil"/>
            </w:tcBorders>
          </w:tcPr>
          <w:p w:rsidR="0017202A" w:rsidRDefault="0017202A" w:rsidP="009201B0">
            <w:pPr>
              <w:rPr>
                <w:rFonts w:asciiTheme="minorHAnsi" w:hAnsiTheme="minorHAnsi"/>
                <w:lang w:bidi="en-US"/>
              </w:rPr>
            </w:pPr>
          </w:p>
        </w:tc>
        <w:tc>
          <w:tcPr>
            <w:tcW w:w="1328" w:type="dxa"/>
            <w:tcBorders>
              <w:top w:val="nil"/>
              <w:left w:val="nil"/>
              <w:bottom w:val="nil"/>
              <w:right w:val="nil"/>
            </w:tcBorders>
          </w:tcPr>
          <w:p w:rsidR="0017202A" w:rsidRDefault="0017202A" w:rsidP="009201B0">
            <w:pPr>
              <w:pStyle w:val="BodyText"/>
              <w:rPr>
                <w:rFonts w:asciiTheme="minorHAnsi" w:hAnsiTheme="minorHAnsi" w:cs="Calibri"/>
                <w:color w:val="auto"/>
                <w:lang w:bidi="en-US"/>
              </w:rPr>
            </w:pPr>
          </w:p>
        </w:tc>
        <w:tc>
          <w:tcPr>
            <w:tcW w:w="1327" w:type="dxa"/>
            <w:gridSpan w:val="2"/>
            <w:tcBorders>
              <w:top w:val="nil"/>
              <w:left w:val="nil"/>
              <w:bottom w:val="nil"/>
              <w:right w:val="nil"/>
            </w:tcBorders>
          </w:tcPr>
          <w:p w:rsidR="0017202A" w:rsidRDefault="0017202A" w:rsidP="009201B0">
            <w:pPr>
              <w:pStyle w:val="BodyText"/>
              <w:rPr>
                <w:rFonts w:asciiTheme="minorHAnsi" w:hAnsiTheme="minorHAnsi" w:cs="Calibri"/>
                <w:color w:val="auto"/>
                <w:lang w:bidi="en-US"/>
              </w:rPr>
            </w:pPr>
          </w:p>
        </w:tc>
        <w:tc>
          <w:tcPr>
            <w:tcW w:w="1328" w:type="dxa"/>
            <w:tcBorders>
              <w:top w:val="nil"/>
              <w:left w:val="nil"/>
              <w:bottom w:val="nil"/>
              <w:right w:val="nil"/>
            </w:tcBorders>
            <w:hideMark/>
          </w:tcPr>
          <w:p w:rsidR="0017202A" w:rsidRDefault="00806324" w:rsidP="009201B0">
            <w:pPr>
              <w:rPr>
                <w:rFonts w:asciiTheme="minorHAnsi" w:hAnsiTheme="minorHAnsi"/>
                <w:lang w:bidi="en-US"/>
              </w:rPr>
            </w:pPr>
            <w:r w:rsidRPr="00806324">
              <w:rPr>
                <w:rFonts w:asciiTheme="minorHAnsi" w:hAnsiTheme="minorHAnsi"/>
              </w:rPr>
              <w:t>0.04%</w:t>
            </w:r>
          </w:p>
        </w:tc>
      </w:tr>
      <w:tr w:rsidR="00C37572" w:rsidRPr="00CF3659" w:rsidTr="009201B0">
        <w:tc>
          <w:tcPr>
            <w:tcW w:w="1044" w:type="dxa"/>
            <w:tcBorders>
              <w:top w:val="nil"/>
              <w:left w:val="nil"/>
              <w:bottom w:val="nil"/>
              <w:right w:val="nil"/>
            </w:tcBorders>
            <w:shd w:val="clear" w:color="auto" w:fill="D3DFEE"/>
            <w:hideMark/>
          </w:tcPr>
          <w:p w:rsidR="0017202A" w:rsidRDefault="00806324" w:rsidP="009201B0">
            <w:pPr>
              <w:pStyle w:val="BodyText"/>
              <w:rPr>
                <w:rFonts w:asciiTheme="minorHAnsi" w:hAnsiTheme="minorHAnsi" w:cs="Calibri"/>
                <w:color w:val="auto"/>
                <w:lang w:bidi="en-US"/>
              </w:rPr>
            </w:pPr>
            <w:r w:rsidRPr="00806324">
              <w:rPr>
                <w:rFonts w:asciiTheme="minorHAnsi" w:hAnsiTheme="minorHAnsi" w:cs="Calibri"/>
                <w:color w:val="auto"/>
              </w:rPr>
              <w:t xml:space="preserve">2008 </w:t>
            </w:r>
            <w:r w:rsidRPr="00806324">
              <w:rPr>
                <w:rFonts w:asciiTheme="minorHAnsi" w:hAnsiTheme="minorHAnsi" w:cs="Calibri"/>
                <w:color w:val="auto"/>
                <w:vertAlign w:val="superscript"/>
              </w:rPr>
              <w:t>(B)</w:t>
            </w:r>
          </w:p>
        </w:tc>
        <w:tc>
          <w:tcPr>
            <w:tcW w:w="1215" w:type="dxa"/>
            <w:tcBorders>
              <w:top w:val="nil"/>
              <w:left w:val="nil"/>
              <w:bottom w:val="nil"/>
              <w:right w:val="nil"/>
            </w:tcBorders>
            <w:shd w:val="clear" w:color="auto" w:fill="D3DFEE"/>
            <w:hideMark/>
          </w:tcPr>
          <w:p w:rsidR="0017202A" w:rsidRDefault="00806324" w:rsidP="009201B0">
            <w:pPr>
              <w:rPr>
                <w:rFonts w:asciiTheme="minorHAnsi" w:hAnsiTheme="minorHAnsi"/>
                <w:lang w:bidi="en-US"/>
              </w:rPr>
            </w:pPr>
            <w:r w:rsidRPr="00806324">
              <w:rPr>
                <w:rFonts w:asciiTheme="minorHAnsi" w:hAnsiTheme="minorHAnsi"/>
              </w:rPr>
              <w:t>97</w:t>
            </w:r>
          </w:p>
        </w:tc>
        <w:tc>
          <w:tcPr>
            <w:tcW w:w="1305" w:type="dxa"/>
            <w:tcBorders>
              <w:top w:val="nil"/>
              <w:left w:val="nil"/>
              <w:bottom w:val="nil"/>
              <w:right w:val="nil"/>
            </w:tcBorders>
            <w:shd w:val="clear" w:color="auto" w:fill="D3DFEE"/>
            <w:hideMark/>
          </w:tcPr>
          <w:p w:rsidR="0017202A" w:rsidRDefault="00806324" w:rsidP="009201B0">
            <w:pPr>
              <w:rPr>
                <w:rFonts w:asciiTheme="minorHAnsi" w:hAnsiTheme="minorHAnsi"/>
                <w:lang w:bidi="en-US"/>
              </w:rPr>
            </w:pPr>
            <w:r w:rsidRPr="00806324">
              <w:rPr>
                <w:rFonts w:asciiTheme="minorHAnsi" w:hAnsiTheme="minorHAnsi"/>
              </w:rPr>
              <w:t>50</w:t>
            </w:r>
          </w:p>
        </w:tc>
        <w:tc>
          <w:tcPr>
            <w:tcW w:w="1327" w:type="dxa"/>
            <w:tcBorders>
              <w:top w:val="nil"/>
              <w:left w:val="nil"/>
              <w:bottom w:val="nil"/>
              <w:right w:val="nil"/>
            </w:tcBorders>
            <w:shd w:val="clear" w:color="auto" w:fill="D3DFEE"/>
          </w:tcPr>
          <w:p w:rsidR="0017202A" w:rsidRDefault="0017202A" w:rsidP="009201B0">
            <w:pPr>
              <w:rPr>
                <w:rFonts w:asciiTheme="minorHAnsi" w:hAnsiTheme="minorHAnsi"/>
                <w:lang w:bidi="en-US"/>
              </w:rPr>
            </w:pPr>
          </w:p>
        </w:tc>
        <w:tc>
          <w:tcPr>
            <w:tcW w:w="1328" w:type="dxa"/>
            <w:tcBorders>
              <w:top w:val="nil"/>
              <w:left w:val="nil"/>
              <w:bottom w:val="nil"/>
              <w:right w:val="nil"/>
            </w:tcBorders>
            <w:shd w:val="clear" w:color="auto" w:fill="D3DFEE"/>
          </w:tcPr>
          <w:p w:rsidR="0017202A" w:rsidRDefault="0017202A" w:rsidP="009201B0">
            <w:pPr>
              <w:pStyle w:val="BodyText"/>
              <w:rPr>
                <w:rFonts w:asciiTheme="minorHAnsi" w:hAnsiTheme="minorHAnsi" w:cs="Calibri"/>
                <w:color w:val="auto"/>
                <w:lang w:bidi="en-US"/>
              </w:rPr>
            </w:pPr>
          </w:p>
        </w:tc>
        <w:tc>
          <w:tcPr>
            <w:tcW w:w="1327" w:type="dxa"/>
            <w:gridSpan w:val="2"/>
            <w:tcBorders>
              <w:top w:val="nil"/>
              <w:left w:val="nil"/>
              <w:bottom w:val="nil"/>
              <w:right w:val="nil"/>
            </w:tcBorders>
            <w:shd w:val="clear" w:color="auto" w:fill="D3DFEE"/>
          </w:tcPr>
          <w:p w:rsidR="0017202A" w:rsidRDefault="0017202A" w:rsidP="009201B0">
            <w:pPr>
              <w:pStyle w:val="BodyText"/>
              <w:rPr>
                <w:rFonts w:asciiTheme="minorHAnsi" w:hAnsiTheme="minorHAnsi" w:cs="Calibri"/>
                <w:color w:val="auto"/>
                <w:lang w:bidi="en-US"/>
              </w:rPr>
            </w:pPr>
          </w:p>
        </w:tc>
        <w:tc>
          <w:tcPr>
            <w:tcW w:w="1328" w:type="dxa"/>
            <w:tcBorders>
              <w:top w:val="nil"/>
              <w:left w:val="nil"/>
              <w:bottom w:val="nil"/>
              <w:right w:val="nil"/>
            </w:tcBorders>
            <w:shd w:val="clear" w:color="auto" w:fill="D3DFEE"/>
            <w:hideMark/>
          </w:tcPr>
          <w:p w:rsidR="0017202A" w:rsidRDefault="00806324" w:rsidP="009201B0">
            <w:pPr>
              <w:rPr>
                <w:rFonts w:asciiTheme="minorHAnsi" w:hAnsiTheme="minorHAnsi"/>
                <w:lang w:bidi="en-US"/>
              </w:rPr>
            </w:pPr>
            <w:r w:rsidRPr="00806324">
              <w:rPr>
                <w:rFonts w:asciiTheme="minorHAnsi" w:hAnsiTheme="minorHAnsi"/>
              </w:rPr>
              <w:t>2.11%</w:t>
            </w:r>
          </w:p>
        </w:tc>
      </w:tr>
      <w:tr w:rsidR="00C37572" w:rsidRPr="00CF3659" w:rsidTr="009201B0">
        <w:tc>
          <w:tcPr>
            <w:tcW w:w="1044" w:type="dxa"/>
            <w:tcBorders>
              <w:top w:val="nil"/>
              <w:left w:val="nil"/>
              <w:bottom w:val="nil"/>
              <w:right w:val="nil"/>
            </w:tcBorders>
            <w:shd w:val="clear" w:color="auto" w:fill="FFFFFF"/>
            <w:hideMark/>
          </w:tcPr>
          <w:p w:rsidR="0017202A" w:rsidRDefault="00806324" w:rsidP="009201B0">
            <w:pPr>
              <w:pStyle w:val="BodyText"/>
              <w:rPr>
                <w:rFonts w:asciiTheme="minorHAnsi" w:hAnsiTheme="minorHAnsi" w:cs="Calibri"/>
                <w:color w:val="auto"/>
                <w:lang w:bidi="en-US"/>
              </w:rPr>
            </w:pPr>
            <w:r w:rsidRPr="00806324">
              <w:rPr>
                <w:rFonts w:asciiTheme="minorHAnsi" w:hAnsiTheme="minorHAnsi" w:cs="Calibri"/>
                <w:color w:val="auto"/>
              </w:rPr>
              <w:t>2009</w:t>
            </w:r>
          </w:p>
        </w:tc>
        <w:tc>
          <w:tcPr>
            <w:tcW w:w="1215" w:type="dxa"/>
            <w:tcBorders>
              <w:top w:val="nil"/>
              <w:left w:val="nil"/>
              <w:bottom w:val="nil"/>
              <w:right w:val="nil"/>
            </w:tcBorders>
            <w:shd w:val="clear" w:color="auto" w:fill="FFFFFF"/>
            <w:hideMark/>
          </w:tcPr>
          <w:p w:rsidR="0017202A" w:rsidRDefault="00806324" w:rsidP="009201B0">
            <w:pPr>
              <w:rPr>
                <w:rFonts w:asciiTheme="minorHAnsi" w:hAnsiTheme="minorHAnsi"/>
                <w:lang w:bidi="en-US"/>
              </w:rPr>
            </w:pPr>
            <w:r w:rsidRPr="00806324">
              <w:rPr>
                <w:rFonts w:asciiTheme="minorHAnsi" w:hAnsiTheme="minorHAnsi"/>
              </w:rPr>
              <w:t xml:space="preserve">250 </w:t>
            </w:r>
            <w:r w:rsidRPr="00806324">
              <w:rPr>
                <w:rFonts w:asciiTheme="minorHAnsi" w:hAnsiTheme="minorHAnsi"/>
                <w:vertAlign w:val="superscript"/>
              </w:rPr>
              <w:t>(C)</w:t>
            </w:r>
          </w:p>
        </w:tc>
        <w:tc>
          <w:tcPr>
            <w:tcW w:w="1305" w:type="dxa"/>
            <w:tcBorders>
              <w:top w:val="nil"/>
              <w:left w:val="nil"/>
              <w:bottom w:val="nil"/>
              <w:right w:val="nil"/>
            </w:tcBorders>
            <w:shd w:val="clear" w:color="auto" w:fill="FFFFFF"/>
            <w:hideMark/>
          </w:tcPr>
          <w:p w:rsidR="0017202A" w:rsidRDefault="00806324" w:rsidP="009201B0">
            <w:pPr>
              <w:rPr>
                <w:rFonts w:asciiTheme="minorHAnsi" w:hAnsiTheme="minorHAnsi"/>
                <w:lang w:bidi="en-US"/>
              </w:rPr>
            </w:pPr>
            <w:r w:rsidRPr="00806324">
              <w:rPr>
                <w:rFonts w:asciiTheme="minorHAnsi" w:hAnsiTheme="minorHAnsi"/>
              </w:rPr>
              <w:t>4</w:t>
            </w:r>
          </w:p>
        </w:tc>
        <w:tc>
          <w:tcPr>
            <w:tcW w:w="1327" w:type="dxa"/>
            <w:tcBorders>
              <w:top w:val="nil"/>
              <w:left w:val="nil"/>
              <w:bottom w:val="nil"/>
              <w:right w:val="nil"/>
            </w:tcBorders>
            <w:shd w:val="clear" w:color="auto" w:fill="FFFFFF"/>
          </w:tcPr>
          <w:p w:rsidR="0017202A" w:rsidRDefault="0017202A" w:rsidP="009201B0">
            <w:pPr>
              <w:rPr>
                <w:rFonts w:asciiTheme="minorHAnsi" w:hAnsiTheme="minorHAnsi"/>
                <w:lang w:bidi="en-US"/>
              </w:rPr>
            </w:pPr>
          </w:p>
        </w:tc>
        <w:tc>
          <w:tcPr>
            <w:tcW w:w="1328" w:type="dxa"/>
            <w:tcBorders>
              <w:top w:val="nil"/>
              <w:left w:val="nil"/>
              <w:bottom w:val="nil"/>
              <w:right w:val="nil"/>
            </w:tcBorders>
            <w:shd w:val="clear" w:color="auto" w:fill="FFFFFF"/>
          </w:tcPr>
          <w:p w:rsidR="0017202A" w:rsidRDefault="0017202A" w:rsidP="009201B0">
            <w:pPr>
              <w:pStyle w:val="BodyText"/>
              <w:rPr>
                <w:rFonts w:asciiTheme="minorHAnsi" w:hAnsiTheme="minorHAnsi" w:cs="Calibri"/>
                <w:color w:val="auto"/>
                <w:lang w:bidi="en-US"/>
              </w:rPr>
            </w:pPr>
          </w:p>
        </w:tc>
        <w:tc>
          <w:tcPr>
            <w:tcW w:w="1327" w:type="dxa"/>
            <w:gridSpan w:val="2"/>
            <w:tcBorders>
              <w:top w:val="nil"/>
              <w:left w:val="nil"/>
              <w:bottom w:val="nil"/>
              <w:right w:val="nil"/>
            </w:tcBorders>
            <w:shd w:val="clear" w:color="auto" w:fill="FFFFFF"/>
          </w:tcPr>
          <w:p w:rsidR="0017202A" w:rsidRDefault="0017202A" w:rsidP="009201B0">
            <w:pPr>
              <w:pStyle w:val="BodyText"/>
              <w:rPr>
                <w:rFonts w:asciiTheme="minorHAnsi" w:hAnsiTheme="minorHAnsi" w:cs="Calibri"/>
                <w:color w:val="auto"/>
                <w:lang w:bidi="en-US"/>
              </w:rPr>
            </w:pPr>
          </w:p>
        </w:tc>
        <w:tc>
          <w:tcPr>
            <w:tcW w:w="1328" w:type="dxa"/>
            <w:tcBorders>
              <w:top w:val="nil"/>
              <w:left w:val="nil"/>
              <w:bottom w:val="nil"/>
              <w:right w:val="nil"/>
            </w:tcBorders>
            <w:shd w:val="clear" w:color="auto" w:fill="FFFFFF"/>
            <w:hideMark/>
          </w:tcPr>
          <w:p w:rsidR="0017202A" w:rsidRDefault="00806324" w:rsidP="009201B0">
            <w:pPr>
              <w:rPr>
                <w:rFonts w:asciiTheme="minorHAnsi" w:hAnsiTheme="minorHAnsi"/>
                <w:lang w:bidi="en-US"/>
              </w:rPr>
            </w:pPr>
            <w:r w:rsidRPr="00806324">
              <w:rPr>
                <w:rFonts w:asciiTheme="minorHAnsi" w:hAnsiTheme="minorHAnsi"/>
              </w:rPr>
              <w:t>4%</w:t>
            </w:r>
          </w:p>
        </w:tc>
      </w:tr>
      <w:tr w:rsidR="00C37572" w:rsidRPr="00CF3659" w:rsidTr="009201B0">
        <w:tc>
          <w:tcPr>
            <w:tcW w:w="1044" w:type="dxa"/>
            <w:tcBorders>
              <w:top w:val="nil"/>
              <w:left w:val="nil"/>
              <w:bottom w:val="nil"/>
              <w:right w:val="nil"/>
            </w:tcBorders>
            <w:shd w:val="clear" w:color="auto" w:fill="D3DFEE"/>
            <w:hideMark/>
          </w:tcPr>
          <w:p w:rsidR="0017202A" w:rsidRDefault="00806324" w:rsidP="009201B0">
            <w:pPr>
              <w:pStyle w:val="BodyText"/>
              <w:rPr>
                <w:rFonts w:asciiTheme="minorHAnsi" w:hAnsiTheme="minorHAnsi" w:cs="Calibri"/>
                <w:color w:val="auto"/>
                <w:lang w:bidi="en-US"/>
              </w:rPr>
            </w:pPr>
            <w:r w:rsidRPr="00806324">
              <w:rPr>
                <w:rFonts w:asciiTheme="minorHAnsi" w:hAnsiTheme="minorHAnsi" w:cs="Calibri"/>
                <w:color w:val="auto"/>
              </w:rPr>
              <w:t>2010</w:t>
            </w:r>
          </w:p>
        </w:tc>
        <w:tc>
          <w:tcPr>
            <w:tcW w:w="1215" w:type="dxa"/>
            <w:tcBorders>
              <w:top w:val="nil"/>
              <w:left w:val="nil"/>
              <w:bottom w:val="nil"/>
              <w:right w:val="nil"/>
            </w:tcBorders>
            <w:shd w:val="clear" w:color="auto" w:fill="D3DFEE"/>
            <w:hideMark/>
          </w:tcPr>
          <w:p w:rsidR="0017202A" w:rsidRDefault="00806324" w:rsidP="009201B0">
            <w:pPr>
              <w:rPr>
                <w:rFonts w:asciiTheme="minorHAnsi" w:hAnsiTheme="minorHAnsi"/>
                <w:lang w:bidi="en-US"/>
              </w:rPr>
            </w:pPr>
            <w:r w:rsidRPr="00806324">
              <w:rPr>
                <w:rFonts w:asciiTheme="minorHAnsi" w:hAnsiTheme="minorHAnsi"/>
              </w:rPr>
              <w:t xml:space="preserve">327 </w:t>
            </w:r>
            <w:r w:rsidRPr="00806324">
              <w:rPr>
                <w:rFonts w:asciiTheme="minorHAnsi" w:hAnsiTheme="minorHAnsi"/>
                <w:vertAlign w:val="superscript"/>
              </w:rPr>
              <w:t>(C)</w:t>
            </w:r>
          </w:p>
        </w:tc>
        <w:tc>
          <w:tcPr>
            <w:tcW w:w="1305" w:type="dxa"/>
            <w:tcBorders>
              <w:top w:val="nil"/>
              <w:left w:val="nil"/>
              <w:bottom w:val="nil"/>
              <w:right w:val="nil"/>
            </w:tcBorders>
            <w:shd w:val="clear" w:color="auto" w:fill="D3DFEE"/>
          </w:tcPr>
          <w:p w:rsidR="0017202A" w:rsidRDefault="00806324" w:rsidP="009201B0">
            <w:pPr>
              <w:rPr>
                <w:rFonts w:asciiTheme="minorHAnsi" w:hAnsiTheme="minorHAnsi"/>
                <w:lang w:bidi="en-US"/>
              </w:rPr>
            </w:pPr>
            <w:r w:rsidRPr="00806324">
              <w:rPr>
                <w:rFonts w:asciiTheme="minorHAnsi" w:hAnsiTheme="minorHAnsi"/>
                <w:lang w:bidi="en-US"/>
              </w:rPr>
              <w:t>4</w:t>
            </w:r>
          </w:p>
        </w:tc>
        <w:tc>
          <w:tcPr>
            <w:tcW w:w="1327" w:type="dxa"/>
            <w:tcBorders>
              <w:top w:val="nil"/>
              <w:left w:val="nil"/>
              <w:bottom w:val="nil"/>
              <w:right w:val="nil"/>
            </w:tcBorders>
            <w:shd w:val="clear" w:color="auto" w:fill="D3DFEE"/>
          </w:tcPr>
          <w:p w:rsidR="0017202A" w:rsidRDefault="0017202A" w:rsidP="009201B0">
            <w:pPr>
              <w:rPr>
                <w:rFonts w:asciiTheme="minorHAnsi" w:hAnsiTheme="minorHAnsi"/>
                <w:lang w:bidi="en-US"/>
              </w:rPr>
            </w:pPr>
          </w:p>
        </w:tc>
        <w:tc>
          <w:tcPr>
            <w:tcW w:w="1328" w:type="dxa"/>
            <w:tcBorders>
              <w:top w:val="nil"/>
              <w:left w:val="nil"/>
              <w:bottom w:val="nil"/>
              <w:right w:val="nil"/>
            </w:tcBorders>
            <w:shd w:val="clear" w:color="auto" w:fill="D3DFEE"/>
          </w:tcPr>
          <w:p w:rsidR="0017202A" w:rsidRDefault="0017202A" w:rsidP="009201B0">
            <w:pPr>
              <w:pStyle w:val="BodyText"/>
              <w:rPr>
                <w:rFonts w:asciiTheme="minorHAnsi" w:hAnsiTheme="minorHAnsi" w:cs="Calibri"/>
                <w:color w:val="auto"/>
                <w:lang w:bidi="en-US"/>
              </w:rPr>
            </w:pPr>
          </w:p>
        </w:tc>
        <w:tc>
          <w:tcPr>
            <w:tcW w:w="1327" w:type="dxa"/>
            <w:gridSpan w:val="2"/>
            <w:tcBorders>
              <w:top w:val="nil"/>
              <w:left w:val="nil"/>
              <w:bottom w:val="nil"/>
              <w:right w:val="nil"/>
            </w:tcBorders>
            <w:shd w:val="clear" w:color="auto" w:fill="D3DFEE"/>
          </w:tcPr>
          <w:p w:rsidR="0017202A" w:rsidRDefault="0017202A" w:rsidP="009201B0">
            <w:pPr>
              <w:pStyle w:val="BodyText"/>
              <w:rPr>
                <w:rFonts w:asciiTheme="minorHAnsi" w:hAnsiTheme="minorHAnsi" w:cs="Calibri"/>
                <w:color w:val="auto"/>
                <w:lang w:bidi="en-US"/>
              </w:rPr>
            </w:pPr>
          </w:p>
        </w:tc>
        <w:tc>
          <w:tcPr>
            <w:tcW w:w="1328" w:type="dxa"/>
            <w:tcBorders>
              <w:top w:val="nil"/>
              <w:left w:val="nil"/>
              <w:bottom w:val="nil"/>
              <w:right w:val="nil"/>
            </w:tcBorders>
            <w:shd w:val="clear" w:color="auto" w:fill="D3DFEE"/>
            <w:hideMark/>
          </w:tcPr>
          <w:p w:rsidR="0017202A" w:rsidRDefault="00806324" w:rsidP="009201B0">
            <w:pPr>
              <w:rPr>
                <w:rFonts w:asciiTheme="minorHAnsi" w:hAnsiTheme="minorHAnsi"/>
                <w:lang w:bidi="en-US"/>
              </w:rPr>
            </w:pPr>
            <w:r w:rsidRPr="00806324">
              <w:rPr>
                <w:rFonts w:asciiTheme="minorHAnsi" w:hAnsiTheme="minorHAnsi"/>
              </w:rPr>
              <w:t>5.75%</w:t>
            </w:r>
          </w:p>
        </w:tc>
      </w:tr>
      <w:tr w:rsidR="00C37572" w:rsidRPr="00CF3659" w:rsidTr="009201B0">
        <w:tc>
          <w:tcPr>
            <w:tcW w:w="1044" w:type="dxa"/>
            <w:tcBorders>
              <w:top w:val="nil"/>
              <w:left w:val="nil"/>
              <w:bottom w:val="nil"/>
              <w:right w:val="nil"/>
            </w:tcBorders>
            <w:shd w:val="clear" w:color="auto" w:fill="FFFFFF"/>
            <w:hideMark/>
          </w:tcPr>
          <w:p w:rsidR="0017202A" w:rsidRDefault="00806324" w:rsidP="009201B0">
            <w:pPr>
              <w:pStyle w:val="BodyText"/>
              <w:rPr>
                <w:rFonts w:asciiTheme="minorHAnsi" w:hAnsiTheme="minorHAnsi" w:cs="Calibri"/>
                <w:color w:val="auto"/>
                <w:lang w:bidi="en-US"/>
              </w:rPr>
            </w:pPr>
            <w:r w:rsidRPr="00806324">
              <w:rPr>
                <w:rFonts w:asciiTheme="minorHAnsi" w:hAnsiTheme="minorHAnsi" w:cs="Calibri"/>
                <w:color w:val="auto"/>
              </w:rPr>
              <w:t>2011</w:t>
            </w:r>
          </w:p>
        </w:tc>
        <w:tc>
          <w:tcPr>
            <w:tcW w:w="1215" w:type="dxa"/>
            <w:tcBorders>
              <w:top w:val="nil"/>
              <w:left w:val="nil"/>
              <w:bottom w:val="nil"/>
              <w:right w:val="nil"/>
            </w:tcBorders>
            <w:shd w:val="clear" w:color="auto" w:fill="FFFFFF"/>
          </w:tcPr>
          <w:p w:rsidR="0017202A" w:rsidRDefault="0017202A" w:rsidP="009201B0">
            <w:pPr>
              <w:rPr>
                <w:rFonts w:asciiTheme="minorHAnsi" w:hAnsiTheme="minorHAnsi"/>
                <w:lang w:bidi="en-US"/>
              </w:rPr>
            </w:pPr>
          </w:p>
        </w:tc>
        <w:tc>
          <w:tcPr>
            <w:tcW w:w="1305" w:type="dxa"/>
            <w:tcBorders>
              <w:top w:val="nil"/>
              <w:left w:val="nil"/>
              <w:bottom w:val="nil"/>
              <w:right w:val="nil"/>
            </w:tcBorders>
            <w:shd w:val="clear" w:color="auto" w:fill="FFFFFF"/>
          </w:tcPr>
          <w:p w:rsidR="0017202A" w:rsidRDefault="0017202A" w:rsidP="009201B0">
            <w:pPr>
              <w:rPr>
                <w:rFonts w:asciiTheme="minorHAnsi" w:hAnsiTheme="minorHAnsi"/>
                <w:lang w:bidi="en-US"/>
              </w:rPr>
            </w:pPr>
          </w:p>
        </w:tc>
        <w:tc>
          <w:tcPr>
            <w:tcW w:w="1327" w:type="dxa"/>
            <w:tcBorders>
              <w:top w:val="nil"/>
              <w:left w:val="nil"/>
              <w:bottom w:val="nil"/>
              <w:right w:val="nil"/>
            </w:tcBorders>
            <w:shd w:val="clear" w:color="auto" w:fill="FFFFFF"/>
          </w:tcPr>
          <w:p w:rsidR="0017202A" w:rsidRDefault="0017202A" w:rsidP="009201B0">
            <w:pPr>
              <w:rPr>
                <w:rFonts w:asciiTheme="minorHAnsi" w:hAnsiTheme="minorHAnsi"/>
                <w:lang w:bidi="en-US"/>
              </w:rPr>
            </w:pPr>
          </w:p>
        </w:tc>
        <w:tc>
          <w:tcPr>
            <w:tcW w:w="1328" w:type="dxa"/>
            <w:tcBorders>
              <w:top w:val="nil"/>
              <w:left w:val="nil"/>
              <w:bottom w:val="nil"/>
              <w:right w:val="nil"/>
            </w:tcBorders>
            <w:shd w:val="clear" w:color="auto" w:fill="FFFFFF"/>
          </w:tcPr>
          <w:p w:rsidR="0017202A" w:rsidRDefault="0017202A" w:rsidP="009201B0">
            <w:pPr>
              <w:pStyle w:val="BodyText"/>
              <w:rPr>
                <w:rFonts w:asciiTheme="minorHAnsi" w:hAnsiTheme="minorHAnsi" w:cs="Calibri"/>
                <w:color w:val="auto"/>
                <w:lang w:bidi="en-US"/>
              </w:rPr>
            </w:pPr>
          </w:p>
        </w:tc>
        <w:tc>
          <w:tcPr>
            <w:tcW w:w="1327" w:type="dxa"/>
            <w:gridSpan w:val="2"/>
            <w:tcBorders>
              <w:top w:val="nil"/>
              <w:left w:val="nil"/>
              <w:bottom w:val="nil"/>
              <w:right w:val="nil"/>
            </w:tcBorders>
            <w:shd w:val="clear" w:color="auto" w:fill="FFFFFF"/>
          </w:tcPr>
          <w:p w:rsidR="0017202A" w:rsidRDefault="0017202A" w:rsidP="009201B0">
            <w:pPr>
              <w:pStyle w:val="BodyText"/>
              <w:rPr>
                <w:rFonts w:asciiTheme="minorHAnsi" w:hAnsiTheme="minorHAnsi" w:cs="Calibri"/>
                <w:color w:val="auto"/>
                <w:lang w:bidi="en-US"/>
              </w:rPr>
            </w:pPr>
          </w:p>
        </w:tc>
        <w:tc>
          <w:tcPr>
            <w:tcW w:w="1328" w:type="dxa"/>
            <w:tcBorders>
              <w:top w:val="nil"/>
              <w:left w:val="nil"/>
              <w:bottom w:val="nil"/>
              <w:right w:val="nil"/>
            </w:tcBorders>
            <w:shd w:val="clear" w:color="auto" w:fill="FFFFFF"/>
            <w:hideMark/>
          </w:tcPr>
          <w:p w:rsidR="0017202A" w:rsidRDefault="00806324" w:rsidP="009201B0">
            <w:pPr>
              <w:rPr>
                <w:rFonts w:asciiTheme="minorHAnsi" w:hAnsiTheme="minorHAnsi"/>
                <w:lang w:bidi="en-US"/>
              </w:rPr>
            </w:pPr>
            <w:r w:rsidRPr="00806324">
              <w:rPr>
                <w:rFonts w:asciiTheme="minorHAnsi" w:hAnsiTheme="minorHAnsi"/>
              </w:rPr>
              <w:t>6.5%</w:t>
            </w:r>
          </w:p>
        </w:tc>
      </w:tr>
      <w:tr w:rsidR="00FD684F" w:rsidRPr="00CF3659" w:rsidTr="009201B0">
        <w:tc>
          <w:tcPr>
            <w:tcW w:w="1044" w:type="dxa"/>
            <w:tcBorders>
              <w:top w:val="nil"/>
              <w:left w:val="nil"/>
              <w:bottom w:val="nil"/>
              <w:right w:val="nil"/>
            </w:tcBorders>
            <w:shd w:val="clear" w:color="auto" w:fill="FFFFFF"/>
          </w:tcPr>
          <w:p w:rsidR="00FD684F" w:rsidRPr="00806324" w:rsidRDefault="00FD684F" w:rsidP="009201B0">
            <w:pPr>
              <w:pStyle w:val="BodyText"/>
              <w:rPr>
                <w:rFonts w:asciiTheme="minorHAnsi" w:hAnsiTheme="minorHAnsi" w:cs="Calibri"/>
                <w:color w:val="auto"/>
              </w:rPr>
            </w:pPr>
            <w:r>
              <w:rPr>
                <w:rFonts w:asciiTheme="minorHAnsi" w:hAnsiTheme="minorHAnsi" w:cs="Calibri"/>
                <w:color w:val="auto"/>
              </w:rPr>
              <w:t>2012</w:t>
            </w:r>
          </w:p>
        </w:tc>
        <w:tc>
          <w:tcPr>
            <w:tcW w:w="1215" w:type="dxa"/>
            <w:tcBorders>
              <w:top w:val="nil"/>
              <w:left w:val="nil"/>
              <w:bottom w:val="nil"/>
              <w:right w:val="nil"/>
            </w:tcBorders>
            <w:shd w:val="clear" w:color="auto" w:fill="FFFFFF"/>
          </w:tcPr>
          <w:p w:rsidR="00FD684F" w:rsidRDefault="00FD684F" w:rsidP="009201B0">
            <w:pPr>
              <w:rPr>
                <w:rFonts w:asciiTheme="minorHAnsi" w:hAnsiTheme="minorHAnsi"/>
                <w:lang w:bidi="en-US"/>
              </w:rPr>
            </w:pPr>
          </w:p>
        </w:tc>
        <w:tc>
          <w:tcPr>
            <w:tcW w:w="1305" w:type="dxa"/>
            <w:tcBorders>
              <w:top w:val="nil"/>
              <w:left w:val="nil"/>
              <w:bottom w:val="nil"/>
              <w:right w:val="nil"/>
            </w:tcBorders>
            <w:shd w:val="clear" w:color="auto" w:fill="FFFFFF"/>
          </w:tcPr>
          <w:p w:rsidR="00FD684F" w:rsidRDefault="00FD684F" w:rsidP="009201B0">
            <w:pPr>
              <w:rPr>
                <w:rFonts w:asciiTheme="minorHAnsi" w:hAnsiTheme="minorHAnsi"/>
                <w:lang w:bidi="en-US"/>
              </w:rPr>
            </w:pPr>
          </w:p>
        </w:tc>
        <w:tc>
          <w:tcPr>
            <w:tcW w:w="1327" w:type="dxa"/>
            <w:tcBorders>
              <w:top w:val="nil"/>
              <w:left w:val="nil"/>
              <w:bottom w:val="nil"/>
              <w:right w:val="nil"/>
            </w:tcBorders>
            <w:shd w:val="clear" w:color="auto" w:fill="FFFFFF"/>
          </w:tcPr>
          <w:p w:rsidR="00FD684F" w:rsidRDefault="00FD684F" w:rsidP="009201B0">
            <w:pPr>
              <w:rPr>
                <w:rFonts w:asciiTheme="minorHAnsi" w:hAnsiTheme="minorHAnsi"/>
                <w:lang w:bidi="en-US"/>
              </w:rPr>
            </w:pPr>
          </w:p>
        </w:tc>
        <w:tc>
          <w:tcPr>
            <w:tcW w:w="1328" w:type="dxa"/>
            <w:tcBorders>
              <w:top w:val="nil"/>
              <w:left w:val="nil"/>
              <w:bottom w:val="nil"/>
              <w:right w:val="nil"/>
            </w:tcBorders>
            <w:shd w:val="clear" w:color="auto" w:fill="FFFFFF"/>
          </w:tcPr>
          <w:p w:rsidR="00FD684F" w:rsidRDefault="00FD684F" w:rsidP="009201B0">
            <w:pPr>
              <w:pStyle w:val="BodyText"/>
              <w:rPr>
                <w:rFonts w:asciiTheme="minorHAnsi" w:hAnsiTheme="minorHAnsi" w:cs="Calibri"/>
                <w:color w:val="auto"/>
                <w:lang w:bidi="en-US"/>
              </w:rPr>
            </w:pPr>
          </w:p>
        </w:tc>
        <w:tc>
          <w:tcPr>
            <w:tcW w:w="1327" w:type="dxa"/>
            <w:gridSpan w:val="2"/>
            <w:tcBorders>
              <w:top w:val="nil"/>
              <w:left w:val="nil"/>
              <w:bottom w:val="nil"/>
              <w:right w:val="nil"/>
            </w:tcBorders>
            <w:shd w:val="clear" w:color="auto" w:fill="FFFFFF"/>
          </w:tcPr>
          <w:p w:rsidR="00FD684F" w:rsidRDefault="00FD684F" w:rsidP="009201B0">
            <w:pPr>
              <w:pStyle w:val="BodyText"/>
              <w:rPr>
                <w:rFonts w:asciiTheme="minorHAnsi" w:hAnsiTheme="minorHAnsi" w:cs="Calibri"/>
                <w:color w:val="auto"/>
                <w:lang w:bidi="en-US"/>
              </w:rPr>
            </w:pPr>
          </w:p>
        </w:tc>
        <w:tc>
          <w:tcPr>
            <w:tcW w:w="1328" w:type="dxa"/>
            <w:tcBorders>
              <w:top w:val="nil"/>
              <w:left w:val="nil"/>
              <w:bottom w:val="nil"/>
              <w:right w:val="nil"/>
            </w:tcBorders>
            <w:shd w:val="clear" w:color="auto" w:fill="FFFFFF"/>
          </w:tcPr>
          <w:p w:rsidR="00FD684F" w:rsidRPr="00806324" w:rsidRDefault="00FD684F" w:rsidP="009201B0">
            <w:pPr>
              <w:rPr>
                <w:rFonts w:asciiTheme="minorHAnsi" w:hAnsiTheme="minorHAnsi"/>
              </w:rPr>
            </w:pPr>
          </w:p>
        </w:tc>
      </w:tr>
      <w:tr w:rsidR="00C37572" w:rsidRPr="00CF3659" w:rsidTr="009201B0">
        <w:tc>
          <w:tcPr>
            <w:tcW w:w="1044" w:type="dxa"/>
            <w:tcBorders>
              <w:top w:val="nil"/>
              <w:left w:val="nil"/>
              <w:bottom w:val="single" w:sz="8" w:space="0" w:color="4F81BD"/>
              <w:right w:val="nil"/>
            </w:tcBorders>
            <w:shd w:val="clear" w:color="auto" w:fill="D3DFEE"/>
            <w:hideMark/>
          </w:tcPr>
          <w:p w:rsidR="0017202A" w:rsidRDefault="00806324" w:rsidP="009201B0">
            <w:pPr>
              <w:pStyle w:val="BodyText"/>
              <w:rPr>
                <w:rFonts w:asciiTheme="minorHAnsi" w:hAnsiTheme="minorHAnsi" w:cs="Calibri"/>
                <w:color w:val="auto"/>
                <w:lang w:bidi="en-US"/>
              </w:rPr>
            </w:pPr>
            <w:r w:rsidRPr="00806324">
              <w:rPr>
                <w:rFonts w:asciiTheme="minorHAnsi" w:hAnsiTheme="minorHAnsi" w:cs="Calibri"/>
                <w:color w:val="auto"/>
              </w:rPr>
              <w:t>2020</w:t>
            </w:r>
          </w:p>
        </w:tc>
        <w:tc>
          <w:tcPr>
            <w:tcW w:w="1215" w:type="dxa"/>
            <w:tcBorders>
              <w:top w:val="nil"/>
              <w:left w:val="nil"/>
              <w:bottom w:val="single" w:sz="8" w:space="0" w:color="4F81BD"/>
              <w:right w:val="nil"/>
            </w:tcBorders>
            <w:shd w:val="clear" w:color="auto" w:fill="D3DFEE"/>
          </w:tcPr>
          <w:p w:rsidR="0017202A" w:rsidRDefault="0017202A" w:rsidP="009201B0">
            <w:pPr>
              <w:rPr>
                <w:rFonts w:asciiTheme="minorHAnsi" w:hAnsiTheme="minorHAnsi"/>
                <w:lang w:bidi="en-US"/>
              </w:rPr>
            </w:pPr>
          </w:p>
        </w:tc>
        <w:tc>
          <w:tcPr>
            <w:tcW w:w="1305" w:type="dxa"/>
            <w:tcBorders>
              <w:top w:val="nil"/>
              <w:left w:val="nil"/>
              <w:bottom w:val="single" w:sz="8" w:space="0" w:color="4F81BD"/>
              <w:right w:val="nil"/>
            </w:tcBorders>
            <w:shd w:val="clear" w:color="auto" w:fill="D3DFEE"/>
          </w:tcPr>
          <w:p w:rsidR="0017202A" w:rsidRDefault="0017202A" w:rsidP="009201B0">
            <w:pPr>
              <w:rPr>
                <w:rFonts w:asciiTheme="minorHAnsi" w:hAnsiTheme="minorHAnsi"/>
                <w:lang w:bidi="en-US"/>
              </w:rPr>
            </w:pPr>
          </w:p>
        </w:tc>
        <w:tc>
          <w:tcPr>
            <w:tcW w:w="1327" w:type="dxa"/>
            <w:tcBorders>
              <w:top w:val="nil"/>
              <w:left w:val="nil"/>
              <w:bottom w:val="single" w:sz="8" w:space="0" w:color="4F81BD"/>
              <w:right w:val="nil"/>
            </w:tcBorders>
            <w:shd w:val="clear" w:color="auto" w:fill="D3DFEE"/>
          </w:tcPr>
          <w:p w:rsidR="0017202A" w:rsidRDefault="0017202A" w:rsidP="009201B0">
            <w:pPr>
              <w:rPr>
                <w:rFonts w:asciiTheme="minorHAnsi" w:hAnsiTheme="minorHAnsi"/>
                <w:lang w:bidi="en-US"/>
              </w:rPr>
            </w:pPr>
          </w:p>
        </w:tc>
        <w:tc>
          <w:tcPr>
            <w:tcW w:w="1328" w:type="dxa"/>
            <w:tcBorders>
              <w:top w:val="nil"/>
              <w:left w:val="nil"/>
              <w:bottom w:val="single" w:sz="8" w:space="0" w:color="4F81BD"/>
              <w:right w:val="nil"/>
            </w:tcBorders>
            <w:shd w:val="clear" w:color="auto" w:fill="D3DFEE"/>
            <w:hideMark/>
          </w:tcPr>
          <w:p w:rsidR="0017202A" w:rsidRDefault="00806324" w:rsidP="009201B0">
            <w:pPr>
              <w:pStyle w:val="BodyText"/>
              <w:rPr>
                <w:rFonts w:asciiTheme="minorHAnsi" w:hAnsiTheme="minorHAnsi" w:cs="Calibri"/>
                <w:color w:val="auto"/>
                <w:lang w:bidi="en-US"/>
              </w:rPr>
            </w:pPr>
            <w:r w:rsidRPr="00806324">
              <w:rPr>
                <w:rFonts w:asciiTheme="minorHAnsi" w:hAnsiTheme="minorHAnsi" w:cs="Calibri"/>
                <w:color w:val="auto"/>
              </w:rPr>
              <w:t>0.7</w:t>
            </w:r>
          </w:p>
        </w:tc>
        <w:tc>
          <w:tcPr>
            <w:tcW w:w="1327" w:type="dxa"/>
            <w:gridSpan w:val="2"/>
            <w:tcBorders>
              <w:top w:val="nil"/>
              <w:left w:val="nil"/>
              <w:bottom w:val="single" w:sz="8" w:space="0" w:color="4F81BD"/>
              <w:right w:val="nil"/>
            </w:tcBorders>
            <w:shd w:val="clear" w:color="auto" w:fill="D3DFEE"/>
          </w:tcPr>
          <w:p w:rsidR="0017202A" w:rsidRDefault="0017202A" w:rsidP="009201B0">
            <w:pPr>
              <w:pStyle w:val="BodyText"/>
              <w:rPr>
                <w:rFonts w:asciiTheme="minorHAnsi" w:hAnsiTheme="minorHAnsi" w:cs="Calibri"/>
                <w:color w:val="auto"/>
                <w:lang w:bidi="en-US"/>
              </w:rPr>
            </w:pPr>
          </w:p>
        </w:tc>
        <w:tc>
          <w:tcPr>
            <w:tcW w:w="1328" w:type="dxa"/>
            <w:tcBorders>
              <w:top w:val="nil"/>
              <w:left w:val="nil"/>
              <w:bottom w:val="single" w:sz="8" w:space="0" w:color="4F81BD"/>
              <w:right w:val="nil"/>
            </w:tcBorders>
            <w:shd w:val="clear" w:color="auto" w:fill="D3DFEE"/>
            <w:hideMark/>
          </w:tcPr>
          <w:p w:rsidR="0017202A" w:rsidRDefault="00806324" w:rsidP="009201B0">
            <w:pPr>
              <w:rPr>
                <w:rFonts w:asciiTheme="minorHAnsi" w:hAnsiTheme="minorHAnsi"/>
                <w:lang w:bidi="en-US"/>
              </w:rPr>
            </w:pPr>
            <w:r w:rsidRPr="00806324">
              <w:rPr>
                <w:rFonts w:asciiTheme="minorHAnsi" w:hAnsiTheme="minorHAnsi"/>
              </w:rPr>
              <w:t>20%</w:t>
            </w:r>
          </w:p>
        </w:tc>
      </w:tr>
    </w:tbl>
    <w:p w:rsidR="00C37572" w:rsidRPr="009201B0" w:rsidRDefault="00806324" w:rsidP="009708CF">
      <w:pPr>
        <w:rPr>
          <w:rFonts w:asciiTheme="minorHAnsi" w:hAnsiTheme="minorHAnsi"/>
          <w:sz w:val="18"/>
          <w:szCs w:val="18"/>
          <w:lang w:bidi="en-US"/>
        </w:rPr>
      </w:pPr>
      <w:r w:rsidRPr="00806324">
        <w:rPr>
          <w:rFonts w:asciiTheme="minorHAnsi" w:hAnsiTheme="minorHAnsi"/>
        </w:rPr>
        <w:t xml:space="preserve">NB: 1 </w:t>
      </w:r>
      <w:r w:rsidRPr="009201B0">
        <w:rPr>
          <w:rFonts w:asciiTheme="minorHAnsi" w:hAnsiTheme="minorHAnsi"/>
          <w:sz w:val="18"/>
          <w:szCs w:val="18"/>
        </w:rPr>
        <w:t>tonne bioethanol = 1,262 L = 39.5 GJ. 1 tonne biodiesel = 1,136 L = 40.6 GJ.</w:t>
      </w:r>
    </w:p>
    <w:p w:rsidR="00C37572" w:rsidRPr="009201B0" w:rsidRDefault="00806324" w:rsidP="009708CF">
      <w:pPr>
        <w:numPr>
          <w:ilvl w:val="0"/>
          <w:numId w:val="33"/>
        </w:numPr>
        <w:rPr>
          <w:rFonts w:asciiTheme="minorHAnsi" w:hAnsiTheme="minorHAnsi"/>
          <w:sz w:val="18"/>
          <w:szCs w:val="18"/>
        </w:rPr>
      </w:pPr>
      <w:r w:rsidRPr="009201B0">
        <w:rPr>
          <w:rFonts w:asciiTheme="minorHAnsi" w:hAnsiTheme="minorHAnsi"/>
          <w:sz w:val="18"/>
          <w:szCs w:val="18"/>
        </w:rPr>
        <w:t>Consists of NExBTL biodiesel</w:t>
      </w:r>
    </w:p>
    <w:p w:rsidR="00C37572" w:rsidRPr="009201B0" w:rsidRDefault="00806324" w:rsidP="009708CF">
      <w:pPr>
        <w:numPr>
          <w:ilvl w:val="0"/>
          <w:numId w:val="33"/>
        </w:numPr>
        <w:rPr>
          <w:rFonts w:asciiTheme="minorHAnsi" w:hAnsiTheme="minorHAnsi"/>
          <w:sz w:val="18"/>
          <w:szCs w:val="18"/>
        </w:rPr>
      </w:pPr>
      <w:r w:rsidRPr="009201B0">
        <w:rPr>
          <w:rFonts w:asciiTheme="minorHAnsi" w:hAnsiTheme="minorHAnsi"/>
          <w:sz w:val="18"/>
          <w:szCs w:val="18"/>
        </w:rPr>
        <w:t>Biofuel obligation applies</w:t>
      </w:r>
    </w:p>
    <w:p w:rsidR="00C37572" w:rsidRPr="009201B0" w:rsidRDefault="00806324" w:rsidP="009708CF">
      <w:pPr>
        <w:numPr>
          <w:ilvl w:val="0"/>
          <w:numId w:val="33"/>
        </w:numPr>
        <w:rPr>
          <w:rFonts w:asciiTheme="minorHAnsi" w:hAnsiTheme="minorHAnsi"/>
          <w:sz w:val="18"/>
          <w:szCs w:val="18"/>
        </w:rPr>
      </w:pPr>
      <w:r w:rsidRPr="009201B0">
        <w:rPr>
          <w:rFonts w:asciiTheme="minorHAnsi" w:hAnsiTheme="minorHAnsi"/>
          <w:sz w:val="18"/>
          <w:szCs w:val="18"/>
        </w:rPr>
        <w:t>Includes hydro-diesel production</w:t>
      </w:r>
    </w:p>
    <w:p w:rsidR="00C37572" w:rsidRPr="00CF3659" w:rsidRDefault="00C37572" w:rsidP="009708CF">
      <w:pPr>
        <w:rPr>
          <w:rFonts w:asciiTheme="minorHAnsi" w:hAnsiTheme="minorHAnsi"/>
        </w:rPr>
      </w:pPr>
    </w:p>
    <w:p w:rsidR="00C37572" w:rsidRPr="00CF3659" w:rsidRDefault="00806324" w:rsidP="009708CF">
      <w:pPr>
        <w:pStyle w:val="Heading2"/>
        <w:numPr>
          <w:ilvl w:val="1"/>
          <w:numId w:val="31"/>
        </w:numPr>
        <w:rPr>
          <w:rFonts w:asciiTheme="minorHAnsi" w:hAnsiTheme="minorHAnsi"/>
          <w:sz w:val="20"/>
          <w:szCs w:val="20"/>
        </w:rPr>
      </w:pPr>
      <w:bookmarkStart w:id="212" w:name="_Toc306885399"/>
      <w:bookmarkStart w:id="213" w:name="_Toc390843104"/>
      <w:r w:rsidRPr="00806324">
        <w:rPr>
          <w:rFonts w:asciiTheme="minorHAnsi" w:hAnsiTheme="minorHAnsi"/>
          <w:sz w:val="20"/>
          <w:szCs w:val="20"/>
        </w:rPr>
        <w:t>Sources</w:t>
      </w:r>
      <w:bookmarkEnd w:id="212"/>
      <w:bookmarkEnd w:id="213"/>
    </w:p>
    <w:p w:rsidR="0017202A" w:rsidRDefault="00806324">
      <w:pPr>
        <w:pStyle w:val="ListParagraph"/>
        <w:numPr>
          <w:ilvl w:val="0"/>
          <w:numId w:val="34"/>
        </w:numPr>
        <w:rPr>
          <w:rFonts w:asciiTheme="minorHAnsi" w:hAnsiTheme="minorHAnsi"/>
        </w:rPr>
      </w:pPr>
      <w:r w:rsidRPr="00806324">
        <w:rPr>
          <w:rFonts w:asciiTheme="minorHAnsi" w:hAnsiTheme="minorHAnsi"/>
        </w:rPr>
        <w:t xml:space="preserve">Ministry of Industry and Trade, 2001. The Finnish National Climate Strategy. </w:t>
      </w:r>
      <w:r w:rsidRPr="00806324">
        <w:rPr>
          <w:rFonts w:asciiTheme="minorHAnsi" w:hAnsiTheme="minorHAnsi"/>
          <w:color w:val="0000FF"/>
          <w:u w:val="single"/>
        </w:rPr>
        <w:t>(URL: http://www.ktm.fi/index.phtml?c=www&amp;l=en&amp;s=198, 30.6.2005)</w:t>
      </w:r>
    </w:p>
    <w:p w:rsidR="0017202A" w:rsidRDefault="00806324">
      <w:pPr>
        <w:pStyle w:val="ListParagraph"/>
        <w:numPr>
          <w:ilvl w:val="0"/>
          <w:numId w:val="34"/>
        </w:numPr>
        <w:rPr>
          <w:rFonts w:asciiTheme="minorHAnsi" w:hAnsiTheme="minorHAnsi"/>
        </w:rPr>
      </w:pPr>
      <w:r w:rsidRPr="00806324">
        <w:rPr>
          <w:rFonts w:asciiTheme="minorHAnsi" w:hAnsiTheme="minorHAnsi"/>
        </w:rPr>
        <w:t>Outline of the energy and climate policy for the near future – national strategy to implement the Kyoto Protocol. Government report to Parliament, 24 November 2005.4 p.</w:t>
      </w:r>
    </w:p>
    <w:p w:rsidR="0017202A" w:rsidRDefault="00806324">
      <w:pPr>
        <w:pStyle w:val="ListParagraph"/>
        <w:numPr>
          <w:ilvl w:val="0"/>
          <w:numId w:val="34"/>
        </w:numPr>
        <w:rPr>
          <w:rFonts w:asciiTheme="minorHAnsi" w:hAnsiTheme="minorHAnsi"/>
        </w:rPr>
      </w:pPr>
      <w:r w:rsidRPr="00806324">
        <w:rPr>
          <w:rFonts w:asciiTheme="minorHAnsi" w:hAnsiTheme="minorHAnsi"/>
        </w:rPr>
        <w:t>Ministry of Trade and Industry, Energy Department, 2002. Action Plan for Renewable Energy 2003 – 2006, Proposal of the working group [Uusiutuvan energian edistämisohjelma 2003 – 2006, Työryhmän ehdotus] 54 p. (In Finnish).</w:t>
      </w:r>
    </w:p>
    <w:p w:rsidR="0017202A" w:rsidRDefault="00806324">
      <w:pPr>
        <w:pStyle w:val="ListParagraph"/>
        <w:numPr>
          <w:ilvl w:val="0"/>
          <w:numId w:val="34"/>
        </w:numPr>
        <w:rPr>
          <w:rFonts w:asciiTheme="minorHAnsi" w:hAnsiTheme="minorHAnsi"/>
        </w:rPr>
      </w:pPr>
      <w:r w:rsidRPr="00806324">
        <w:rPr>
          <w:rFonts w:asciiTheme="minorHAnsi" w:hAnsiTheme="minorHAnsi"/>
        </w:rPr>
        <w:t>Report of the Finnish Ministry of Trade and Industry pursuant to directive 2003/30/EC on the promotion of the use of biofuels or other renewable fuels for transport in Finland. 05.04.2007. http://ec.europa.eu/energy/res/legislation/doc/biofuels/member_states/2007_rapports/finland_en.pdf</w:t>
      </w:r>
    </w:p>
    <w:p w:rsidR="0017202A" w:rsidRDefault="00806324">
      <w:pPr>
        <w:pStyle w:val="ListParagraph"/>
        <w:numPr>
          <w:ilvl w:val="0"/>
          <w:numId w:val="34"/>
        </w:numPr>
        <w:rPr>
          <w:rFonts w:asciiTheme="minorHAnsi" w:hAnsiTheme="minorHAnsi"/>
        </w:rPr>
      </w:pPr>
      <w:r w:rsidRPr="00806324">
        <w:rPr>
          <w:rFonts w:asciiTheme="minorHAnsi" w:hAnsiTheme="minorHAnsi"/>
        </w:rPr>
        <w:t xml:space="preserve">Liikenteen biopolttoaineiden tuotannon ja käytön edistäminen Suomessa - Työryhmän mietintö (Promotion of the production and use of transport biofuels – Task force report). Ministry of Trade and Industry, Publications 11/2006, 138 p. </w:t>
      </w:r>
      <w:hyperlink r:id="rId52" w:history="1">
        <w:r w:rsidRPr="00806324">
          <w:rPr>
            <w:rStyle w:val="Hyperlink"/>
            <w:rFonts w:asciiTheme="minorHAnsi" w:hAnsiTheme="minorHAnsi"/>
            <w:i/>
            <w:iCs/>
          </w:rPr>
          <w:t>http://www.ktm.fi/</w:t>
        </w:r>
      </w:hyperlink>
      <w:r w:rsidRPr="00806324">
        <w:rPr>
          <w:rFonts w:asciiTheme="minorHAnsi" w:hAnsiTheme="minorHAnsi"/>
        </w:rPr>
        <w:t xml:space="preserve"> (in Finnish, English abstract)</w:t>
      </w:r>
    </w:p>
    <w:p w:rsidR="0017202A" w:rsidRDefault="00806324">
      <w:pPr>
        <w:pStyle w:val="ListParagraph"/>
        <w:numPr>
          <w:ilvl w:val="0"/>
          <w:numId w:val="34"/>
        </w:numPr>
        <w:rPr>
          <w:rFonts w:asciiTheme="minorHAnsi" w:hAnsiTheme="minorHAnsi"/>
        </w:rPr>
      </w:pPr>
      <w:r w:rsidRPr="00806324">
        <w:rPr>
          <w:rFonts w:asciiTheme="minorHAnsi" w:hAnsiTheme="minorHAnsi"/>
        </w:rPr>
        <w:t xml:space="preserve">Statistics Finland, tables of database energy supply, consumption and prices. 20.10.2008. </w:t>
      </w:r>
      <w:hyperlink r:id="rId53" w:history="1">
        <w:r w:rsidRPr="00806324">
          <w:rPr>
            <w:rStyle w:val="Hyperlink"/>
            <w:rFonts w:asciiTheme="minorHAnsi" w:hAnsiTheme="minorHAnsi"/>
            <w:i/>
            <w:iCs/>
          </w:rPr>
          <w:t>http://www.tilastokeskus.fi/til/ehkh/tau_en.html</w:t>
        </w:r>
      </w:hyperlink>
    </w:p>
    <w:p w:rsidR="0017202A" w:rsidRDefault="00806324">
      <w:pPr>
        <w:pStyle w:val="ListParagraph"/>
        <w:numPr>
          <w:ilvl w:val="0"/>
          <w:numId w:val="34"/>
        </w:numPr>
        <w:rPr>
          <w:rFonts w:asciiTheme="minorHAnsi" w:hAnsiTheme="minorHAnsi"/>
        </w:rPr>
      </w:pPr>
      <w:r w:rsidRPr="00806324">
        <w:rPr>
          <w:rFonts w:asciiTheme="minorHAnsi" w:hAnsiTheme="minorHAnsi"/>
        </w:rPr>
        <w:t xml:space="preserve">The Commission of Europea union, 2008. Yksittäinen tuki Neste Oil Oyj:lle NExBTL-biodieselillä tehtävää kokeiluhanketta varten. N 58/2008 – Suomi </w:t>
      </w:r>
    </w:p>
    <w:p w:rsidR="00B90C66" w:rsidRPr="00CF3659" w:rsidRDefault="00806324" w:rsidP="009708CF">
      <w:pPr>
        <w:rPr>
          <w:rFonts w:asciiTheme="minorHAnsi" w:hAnsiTheme="minorHAnsi"/>
          <w:kern w:val="32"/>
        </w:rPr>
      </w:pPr>
      <w:r w:rsidRPr="00806324">
        <w:rPr>
          <w:rFonts w:asciiTheme="minorHAnsi" w:hAnsiTheme="minorHAnsi"/>
        </w:rPr>
        <w:br w:type="page"/>
      </w:r>
    </w:p>
    <w:p w:rsidR="00C37572" w:rsidRPr="00CF3659" w:rsidRDefault="00806324" w:rsidP="009708CF">
      <w:pPr>
        <w:pStyle w:val="Heading1"/>
        <w:rPr>
          <w:rFonts w:asciiTheme="minorHAnsi" w:hAnsiTheme="minorHAnsi"/>
          <w:sz w:val="20"/>
          <w:szCs w:val="20"/>
        </w:rPr>
      </w:pPr>
      <w:bookmarkStart w:id="214" w:name="_Toc313889619"/>
      <w:bookmarkStart w:id="215" w:name="_Toc390843105"/>
      <w:r w:rsidRPr="00806324">
        <w:rPr>
          <w:rFonts w:asciiTheme="minorHAnsi" w:hAnsiTheme="minorHAnsi"/>
          <w:sz w:val="20"/>
          <w:szCs w:val="20"/>
        </w:rPr>
        <w:t>Germany</w:t>
      </w:r>
      <w:bookmarkEnd w:id="214"/>
      <w:bookmarkEnd w:id="215"/>
    </w:p>
    <w:p w:rsidR="0017202A" w:rsidRDefault="00806324">
      <w:pPr>
        <w:rPr>
          <w:rFonts w:asciiTheme="minorHAnsi" w:hAnsiTheme="minorHAnsi"/>
          <w:i/>
          <w:iCs/>
        </w:rPr>
      </w:pPr>
      <w:r w:rsidRPr="00806324">
        <w:rPr>
          <w:rFonts w:asciiTheme="minorHAnsi" w:hAnsiTheme="minorHAnsi"/>
          <w:b/>
          <w:bCs/>
          <w:i/>
        </w:rPr>
        <w:t>Axel Munack</w:t>
      </w:r>
      <w:r w:rsidR="004F1ECE">
        <w:rPr>
          <w:rFonts w:asciiTheme="minorHAnsi" w:hAnsiTheme="minorHAnsi"/>
          <w:i/>
        </w:rPr>
        <w:t xml:space="preserve"> (</w:t>
      </w:r>
      <w:r w:rsidRPr="00806324">
        <w:rPr>
          <w:rFonts w:asciiTheme="minorHAnsi" w:hAnsiTheme="minorHAnsi"/>
          <w:i/>
        </w:rPr>
        <w:t xml:space="preserve">TI) and </w:t>
      </w:r>
      <w:r w:rsidRPr="00806324">
        <w:rPr>
          <w:rFonts w:asciiTheme="minorHAnsi" w:hAnsiTheme="minorHAnsi"/>
          <w:b/>
          <w:i/>
        </w:rPr>
        <w:t>Dieter Bockey</w:t>
      </w:r>
      <w:r w:rsidRPr="00806324">
        <w:rPr>
          <w:rFonts w:asciiTheme="minorHAnsi" w:hAnsiTheme="minorHAnsi"/>
          <w:i/>
        </w:rPr>
        <w:t xml:space="preserve"> (UFOP), Germany</w:t>
      </w:r>
    </w:p>
    <w:p w:rsidR="00C37572" w:rsidRPr="00CF3659" w:rsidRDefault="00C37572" w:rsidP="009708CF">
      <w:pPr>
        <w:rPr>
          <w:rFonts w:asciiTheme="minorHAnsi" w:hAnsiTheme="minorHAnsi"/>
        </w:rPr>
      </w:pPr>
    </w:p>
    <w:p w:rsidR="00C37572" w:rsidRPr="00CF3659" w:rsidRDefault="00806324" w:rsidP="009708CF">
      <w:pPr>
        <w:pStyle w:val="Heading2"/>
        <w:ind w:left="709" w:hanging="709"/>
        <w:rPr>
          <w:rFonts w:asciiTheme="minorHAnsi" w:hAnsiTheme="minorHAnsi"/>
          <w:sz w:val="20"/>
          <w:szCs w:val="20"/>
        </w:rPr>
      </w:pPr>
      <w:bookmarkStart w:id="216" w:name="_Toc313889620"/>
      <w:bookmarkStart w:id="217" w:name="_Toc390843106"/>
      <w:r w:rsidRPr="00806324">
        <w:rPr>
          <w:rFonts w:asciiTheme="minorHAnsi" w:hAnsiTheme="minorHAnsi"/>
          <w:sz w:val="20"/>
          <w:szCs w:val="20"/>
        </w:rPr>
        <w:t>Introduction</w:t>
      </w:r>
      <w:bookmarkEnd w:id="216"/>
      <w:bookmarkEnd w:id="217"/>
    </w:p>
    <w:p w:rsidR="004F1ECE" w:rsidRPr="00E7017A" w:rsidRDefault="004F1ECE" w:rsidP="004F1ECE">
      <w:pPr>
        <w:tabs>
          <w:tab w:val="left" w:pos="3969"/>
        </w:tabs>
      </w:pPr>
      <w:r w:rsidRPr="00806324">
        <w:t>Renewables form 12</w:t>
      </w:r>
      <w:r>
        <w:t>.7</w:t>
      </w:r>
      <w:r w:rsidRPr="00806324">
        <w:t xml:space="preserve">% </w:t>
      </w:r>
      <w:r>
        <w:t xml:space="preserve">(2011: 11.6%) </w:t>
      </w:r>
      <w:r w:rsidRPr="00806324">
        <w:t>of primary energy consumption in Germany (2012), while biofuels form 11% of renewable energy (</w:t>
      </w:r>
      <w:r>
        <w:t xml:space="preserve">which means </w:t>
      </w:r>
      <w:r w:rsidRPr="00806324">
        <w:t>1</w:t>
      </w:r>
      <w:r>
        <w:t>.4</w:t>
      </w:r>
      <w:r w:rsidRPr="00806324">
        <w:t xml:space="preserve">% of total energy consumption). While production of nuclear power has decreased, </w:t>
      </w:r>
      <w:r>
        <w:t>power from coal has increased. In 2013 the public filling stations sold about 1.2 million tons of b</w:t>
      </w:r>
      <w:r w:rsidRPr="00806324">
        <w:t>ioethanol</w:t>
      </w:r>
      <w:r>
        <w:t xml:space="preserve"> as blend component E5/E10. </w:t>
      </w:r>
      <w:r w:rsidRPr="00806324">
        <w:t xml:space="preserve"> </w:t>
      </w:r>
      <w:r>
        <w:t xml:space="preserve">But the national production was only 0.672 million tons. </w:t>
      </w:r>
      <w:r w:rsidRPr="00806324">
        <w:t xml:space="preserve"> </w:t>
      </w:r>
      <w:r>
        <w:t>In 2013 about 2.2 million tons of biodiesel had been sold. This figure includes also the share of Hydrotreated Vegetable Oil (HVO), of estimated 0.45 million tons. The biodiesel production is estimated to about 2.8 million tons – thereof about 1.1 million tons were exported.</w:t>
      </w:r>
      <w:r w:rsidRPr="00806324">
        <w:t xml:space="preserve">  B7 is</w:t>
      </w:r>
      <w:r>
        <w:t xml:space="preserve"> still </w:t>
      </w:r>
      <w:r w:rsidRPr="00806324">
        <w:t>the current standard diesel fuel (</w:t>
      </w:r>
      <w:r>
        <w:t xml:space="preserve">only </w:t>
      </w:r>
      <w:r w:rsidRPr="00806324">
        <w:t xml:space="preserve">premium diesel does not contain biodiesel).  Bioethanol is sold as </w:t>
      </w:r>
      <w:r>
        <w:t xml:space="preserve">E5 or </w:t>
      </w:r>
      <w:r w:rsidRPr="00806324">
        <w:t>E10 blend</w:t>
      </w:r>
      <w:r>
        <w:t xml:space="preserve">. But three years after the so called E10 disaster, the market share rose to merely 20 %, so </w:t>
      </w:r>
      <w:r w:rsidRPr="00806324">
        <w:t xml:space="preserve">there is </w:t>
      </w:r>
      <w:r w:rsidR="00510FB8">
        <w:t>still reluctance</w:t>
      </w:r>
      <w:r w:rsidRPr="00806324">
        <w:t xml:space="preserve"> from customers to embrace the E10.</w:t>
      </w:r>
      <w:r>
        <w:t xml:space="preserve"> Current information is available: </w:t>
      </w:r>
      <w:r w:rsidRPr="00E7017A">
        <w:t>http://www.ufop.de/medien/downloads/english/market-information/</w:t>
      </w:r>
    </w:p>
    <w:p w:rsidR="004F1ECE" w:rsidRPr="00CF3659" w:rsidRDefault="004F1ECE" w:rsidP="004F1ECE">
      <w:pPr>
        <w:tabs>
          <w:tab w:val="left" w:pos="3969"/>
        </w:tabs>
      </w:pPr>
    </w:p>
    <w:p w:rsidR="00C37572" w:rsidRPr="00400CFB" w:rsidDel="00A50428" w:rsidRDefault="004F1ECE" w:rsidP="009708CF">
      <w:pPr>
        <w:tabs>
          <w:tab w:val="left" w:pos="3969"/>
        </w:tabs>
      </w:pPr>
      <w:r w:rsidRPr="00806324">
        <w:t xml:space="preserve">The policy situation is the same as in most EU nations, with a set of targets and mandates set by the European Commission. It should be noted that the aim is for renewable energy, not only biofuels, which means that the amount of biofuels required to meet various targets may not be as great as originally thought. The current activities concerning introduction of electric vehicles and plug-in hybrids have also changed the situation. The GHG impact of different biofuels has been estimated. It has been acknowledged that the default values for biodiesel from soybeans and from rapeseed meet actual GHG reduction targets, but likely not the future targets in 2017. The definition of waste oil for double-counting </w:t>
      </w:r>
      <w:r>
        <w:t>and the different certification requirements are</w:t>
      </w:r>
      <w:r w:rsidRPr="00806324">
        <w:t xml:space="preserve"> currently being questioned across the European Union. </w:t>
      </w:r>
      <w:r>
        <w:t>Starting in 2015, the blending quota obligation, based on the Renewable Energy Directive (RED), will be superseded by the Greenhouse Gas Quota, which is imposed by the Fuel Quality Directive (FQD). The latter does not contain the double counting for used cooking oil.</w:t>
      </w:r>
    </w:p>
    <w:p w:rsidR="00C37572" w:rsidRPr="00CF3659" w:rsidRDefault="00C37572" w:rsidP="009708CF">
      <w:pPr>
        <w:rPr>
          <w:rFonts w:asciiTheme="minorHAnsi" w:hAnsiTheme="minorHAnsi"/>
        </w:rPr>
      </w:pPr>
    </w:p>
    <w:p w:rsidR="00C37572" w:rsidRPr="00CF3659" w:rsidRDefault="00806324" w:rsidP="009708CF">
      <w:pPr>
        <w:pStyle w:val="Heading3"/>
        <w:rPr>
          <w:rFonts w:asciiTheme="minorHAnsi" w:hAnsiTheme="minorHAnsi"/>
        </w:rPr>
      </w:pPr>
      <w:bookmarkStart w:id="218" w:name="_Toc390843107"/>
      <w:r w:rsidRPr="00806324">
        <w:rPr>
          <w:rFonts w:asciiTheme="minorHAnsi" w:hAnsiTheme="minorHAnsi"/>
        </w:rPr>
        <w:t>Main drivers for biofuels policy</w:t>
      </w:r>
      <w:bookmarkEnd w:id="218"/>
    </w:p>
    <w:p w:rsidR="00C37572" w:rsidRPr="00CF3659" w:rsidRDefault="00806324" w:rsidP="009708CF">
      <w:pPr>
        <w:rPr>
          <w:rFonts w:asciiTheme="minorHAnsi" w:hAnsiTheme="minorHAnsi"/>
        </w:rPr>
      </w:pPr>
      <w:r w:rsidRPr="00806324">
        <w:rPr>
          <w:rFonts w:asciiTheme="minorHAnsi" w:hAnsiTheme="minorHAnsi"/>
        </w:rPr>
        <w:t xml:space="preserve">GHG savings are the primary driver for implementing German biofuel policies, and for that reason, Germany will be subject to Article 17 of the European Renewable Energy Directive (RED) 2009/28/EC “Promotion of the Use of Energy from Renewable Sources” that states that GHG savings from biofuels, compared to fossil fuels, must exceed 35% as of 2009, 50% as of 2017, and 60% as of 2018 (if the production line started in or after 2017). </w:t>
      </w:r>
    </w:p>
    <w:p w:rsidR="00C37572" w:rsidRPr="00CF3659" w:rsidRDefault="00C37572" w:rsidP="009708CF">
      <w:pPr>
        <w:rPr>
          <w:rFonts w:asciiTheme="minorHAnsi" w:hAnsiTheme="minorHAnsi"/>
        </w:rPr>
      </w:pPr>
    </w:p>
    <w:p w:rsidR="00C37572" w:rsidRPr="00CF3659" w:rsidRDefault="00806324" w:rsidP="009708CF">
      <w:pPr>
        <w:autoSpaceDE w:val="0"/>
        <w:autoSpaceDN w:val="0"/>
        <w:adjustRightInd w:val="0"/>
        <w:rPr>
          <w:rFonts w:asciiTheme="minorHAnsi" w:hAnsiTheme="minorHAnsi"/>
        </w:rPr>
      </w:pPr>
      <w:r w:rsidRPr="00806324">
        <w:rPr>
          <w:rFonts w:asciiTheme="minorHAnsi" w:hAnsiTheme="minorHAnsi"/>
        </w:rPr>
        <w:t>Policy Drivers</w:t>
      </w:r>
    </w:p>
    <w:p w:rsidR="004F1ECE" w:rsidRPr="00CF3659" w:rsidRDefault="004F1ECE" w:rsidP="004F1ECE">
      <w:pPr>
        <w:numPr>
          <w:ilvl w:val="0"/>
          <w:numId w:val="46"/>
        </w:numPr>
        <w:autoSpaceDE w:val="0"/>
        <w:autoSpaceDN w:val="0"/>
        <w:adjustRightInd w:val="0"/>
      </w:pPr>
      <w:r w:rsidRPr="00806324">
        <w:t>In 2006, the former tax exemption for biodiesel was ceased. Yearly rising taxes were introduced. It was intended to maintain the former biofuels’ market share by introduction of biofuels blending quotas (where the quota biofuel is fully taxed).</w:t>
      </w:r>
    </w:p>
    <w:p w:rsidR="004F1ECE" w:rsidRPr="00CF3659" w:rsidRDefault="004F1ECE" w:rsidP="004F1ECE">
      <w:pPr>
        <w:numPr>
          <w:ilvl w:val="0"/>
          <w:numId w:val="46"/>
        </w:numPr>
        <w:autoSpaceDE w:val="0"/>
        <w:autoSpaceDN w:val="0"/>
        <w:adjustRightInd w:val="0"/>
      </w:pPr>
      <w:r w:rsidRPr="00806324">
        <w:t xml:space="preserve">In 2009, the quotas were reduced and from 2015 GHG savings are being prescribed in accordance with the European Fuel Quality Directive (FQD). </w:t>
      </w:r>
    </w:p>
    <w:p w:rsidR="004F1ECE" w:rsidRPr="00CF3659" w:rsidRDefault="004F1ECE" w:rsidP="004F1ECE">
      <w:pPr>
        <w:numPr>
          <w:ilvl w:val="0"/>
          <w:numId w:val="46"/>
        </w:numPr>
        <w:autoSpaceDE w:val="0"/>
        <w:autoSpaceDN w:val="0"/>
        <w:adjustRightInd w:val="0"/>
      </w:pPr>
      <w:r w:rsidRPr="00806324">
        <w:t>The reduced total quota is 6.25% by 2014. The change in policy (i.e. the taxation) has had a huge impact with respect to the selling of B100. Most of the 1,900 public stations discontinued sales of biodiesel and only small amounts are still sold to commercial vehicles owners.</w:t>
      </w:r>
    </w:p>
    <w:p w:rsidR="004F1ECE" w:rsidRPr="00CF3659" w:rsidRDefault="004F1ECE" w:rsidP="004F1ECE">
      <w:pPr>
        <w:numPr>
          <w:ilvl w:val="0"/>
          <w:numId w:val="46"/>
        </w:numPr>
        <w:autoSpaceDE w:val="0"/>
        <w:autoSpaceDN w:val="0"/>
        <w:adjustRightInd w:val="0"/>
      </w:pPr>
      <w:r w:rsidRPr="00806324">
        <w:t>The highest co</w:t>
      </w:r>
      <w:r>
        <w:t>nsumption was in 2007 (3.24 million t</w:t>
      </w:r>
      <w:r w:rsidRPr="00806324">
        <w:t>ons</w:t>
      </w:r>
      <w:r>
        <w:t>, and 0.7 million tons of vegetable oil</w:t>
      </w:r>
      <w:r w:rsidRPr="00806324">
        <w:t xml:space="preserve">). The quota commitment has not been able to maintain production and consumption levels that were seen before the tax was introduced. </w:t>
      </w:r>
      <w:r>
        <w:t>Biodiesel plants had to be decommissioned or went bankrupt – the current biodiesel capacity is about 4 million tons (2009: 5.2 million tons)</w:t>
      </w:r>
    </w:p>
    <w:p w:rsidR="004F1ECE" w:rsidRPr="00CF3659" w:rsidRDefault="004F1ECE" w:rsidP="004F1ECE">
      <w:pPr>
        <w:numPr>
          <w:ilvl w:val="0"/>
          <w:numId w:val="46"/>
        </w:numPr>
        <w:autoSpaceDE w:val="0"/>
        <w:autoSpaceDN w:val="0"/>
        <w:adjustRightInd w:val="0"/>
      </w:pPr>
      <w:r w:rsidRPr="00806324">
        <w:t>German production of ethanol has risen over recent years, but it is</w:t>
      </w:r>
      <w:r>
        <w:t xml:space="preserve"> still by far </w:t>
      </w:r>
      <w:r w:rsidRPr="00806324">
        <w:t xml:space="preserve">lower than biodiesel production. Ethanol consumption is rising due to the impact of the quota and </w:t>
      </w:r>
      <w:r>
        <w:t>is nowadays first of all depending on the market share of E10.</w:t>
      </w:r>
      <w:r w:rsidRPr="00806324">
        <w:t xml:space="preserve"> </w:t>
      </w:r>
    </w:p>
    <w:p w:rsidR="004F1ECE" w:rsidRDefault="004F1ECE" w:rsidP="004F1ECE">
      <w:pPr>
        <w:numPr>
          <w:ilvl w:val="0"/>
          <w:numId w:val="46"/>
        </w:numPr>
        <w:autoSpaceDE w:val="0"/>
        <w:autoSpaceDN w:val="0"/>
        <w:adjustRightInd w:val="0"/>
      </w:pPr>
      <w:r w:rsidRPr="00806324">
        <w:t>Recently, the acknowledgement of certification schemes has gained a lot of attention. ISCC is</w:t>
      </w:r>
      <w:r>
        <w:t>,</w:t>
      </w:r>
      <w:r w:rsidRPr="00806324">
        <w:t xml:space="preserve"> </w:t>
      </w:r>
      <w:r>
        <w:t xml:space="preserve">like REDcert, </w:t>
      </w:r>
      <w:r w:rsidRPr="00806324">
        <w:t xml:space="preserve">fully acknowledged in Germany and also by the European Commission. </w:t>
      </w:r>
      <w:r>
        <w:t>But due to the acknowledgement of 13 certification systems by the EU Commission the international availability of sustainable certified biodiesel/bioethanol and consequently the competition increased.</w:t>
      </w:r>
    </w:p>
    <w:p w:rsidR="00C37572" w:rsidRPr="00CF3659" w:rsidRDefault="00C37572" w:rsidP="004F1ECE">
      <w:pPr>
        <w:autoSpaceDE w:val="0"/>
        <w:autoSpaceDN w:val="0"/>
        <w:adjustRightInd w:val="0"/>
        <w:rPr>
          <w:rFonts w:asciiTheme="minorHAnsi" w:hAnsiTheme="minorHAnsi"/>
        </w:rPr>
      </w:pPr>
    </w:p>
    <w:p w:rsidR="00C37572" w:rsidRPr="00CF3659" w:rsidRDefault="00C37572" w:rsidP="009708CF">
      <w:pPr>
        <w:rPr>
          <w:rFonts w:asciiTheme="minorHAnsi" w:hAnsiTheme="minorHAnsi"/>
        </w:rPr>
      </w:pPr>
    </w:p>
    <w:p w:rsidR="00C37572" w:rsidRPr="00CF3659" w:rsidRDefault="00806324" w:rsidP="009708CF">
      <w:pPr>
        <w:pStyle w:val="Heading2"/>
        <w:ind w:left="709" w:hanging="709"/>
        <w:rPr>
          <w:rFonts w:asciiTheme="minorHAnsi" w:hAnsiTheme="minorHAnsi"/>
          <w:sz w:val="20"/>
          <w:szCs w:val="20"/>
        </w:rPr>
      </w:pPr>
      <w:bookmarkStart w:id="219" w:name="_Toc313889621"/>
      <w:bookmarkStart w:id="220" w:name="_Toc390843108"/>
      <w:r w:rsidRPr="00806324">
        <w:rPr>
          <w:rFonts w:asciiTheme="minorHAnsi" w:hAnsiTheme="minorHAnsi"/>
          <w:sz w:val="20"/>
          <w:szCs w:val="20"/>
        </w:rPr>
        <w:t>Biofuels policy</w:t>
      </w:r>
      <w:bookmarkEnd w:id="219"/>
      <w:bookmarkEnd w:id="220"/>
    </w:p>
    <w:p w:rsidR="00C37572" w:rsidRPr="00CF3659" w:rsidRDefault="00806324" w:rsidP="009708CF">
      <w:pPr>
        <w:pStyle w:val="Heading3"/>
        <w:rPr>
          <w:rFonts w:asciiTheme="minorHAnsi" w:hAnsiTheme="minorHAnsi"/>
        </w:rPr>
      </w:pPr>
      <w:bookmarkStart w:id="221" w:name="_Toc390843109"/>
      <w:r w:rsidRPr="00806324">
        <w:rPr>
          <w:rFonts w:asciiTheme="minorHAnsi" w:hAnsiTheme="minorHAnsi"/>
        </w:rPr>
        <w:t>Biofuel obligations</w:t>
      </w:r>
      <w:bookmarkEnd w:id="221"/>
    </w:p>
    <w:p w:rsidR="00C37572" w:rsidRPr="00CF3659" w:rsidRDefault="00806324" w:rsidP="009708CF">
      <w:pPr>
        <w:rPr>
          <w:rFonts w:asciiTheme="minorHAnsi" w:hAnsiTheme="minorHAnsi"/>
          <w:color w:val="4F81BD"/>
        </w:rPr>
      </w:pPr>
      <w:r w:rsidRPr="00806324">
        <w:rPr>
          <w:rFonts w:asciiTheme="minorHAnsi" w:hAnsiTheme="minorHAnsi"/>
        </w:rPr>
        <w:t xml:space="preserve">In January 2007, a quota for admixture of biodiesel into diesel fuel and ethanol into petrol was introduced. These biofuels are fully taxed. A summary of biofuel obligations is shown in </w:t>
      </w:r>
      <w:r w:rsidR="00894F29">
        <w:fldChar w:fldCharType="begin"/>
      </w:r>
      <w:r w:rsidR="00894F29">
        <w:instrText xml:space="preserve"> REF _Ref307233195 \h  \* MERGEFORMAT </w:instrText>
      </w:r>
      <w:r w:rsidR="00894F29">
        <w:fldChar w:fldCharType="separate"/>
      </w:r>
      <w:r w:rsidRPr="00806324">
        <w:rPr>
          <w:rFonts w:asciiTheme="minorHAnsi" w:hAnsiTheme="minorHAnsi"/>
        </w:rPr>
        <w:t xml:space="preserve">Table </w:t>
      </w:r>
      <w:r w:rsidRPr="00806324">
        <w:rPr>
          <w:rFonts w:asciiTheme="minorHAnsi" w:hAnsiTheme="minorHAnsi"/>
          <w:noProof/>
        </w:rPr>
        <w:t>1</w:t>
      </w:r>
      <w:r w:rsidRPr="00806324">
        <w:rPr>
          <w:rFonts w:asciiTheme="minorHAnsi" w:hAnsiTheme="minorHAnsi"/>
        </w:rPr>
        <w:noBreakHyphen/>
        <w:t>1</w:t>
      </w:r>
      <w:r w:rsidR="00894F29">
        <w:fldChar w:fldCharType="end"/>
      </w:r>
      <w:r w:rsidRPr="00806324">
        <w:rPr>
          <w:rFonts w:asciiTheme="minorHAnsi" w:hAnsiTheme="minorHAnsi"/>
        </w:rPr>
        <w:t xml:space="preserve">. in 2006 the German parliament’s lower house gave its final approval to the government proposals to cut the 2009 blending target to 5.25% biofuel content in fossil fuel in 2009 from the 6.25% originally intended. The blending obligations for the subsequent years were reduced, too. The obligation can be fulfilled by blending 7% v/v biodiesel in diesel fuel (EN 590). The so called co-refining of vegetable oils in mineral oil refineries is not yet allowed. </w:t>
      </w:r>
    </w:p>
    <w:p w:rsidR="00C37572" w:rsidRPr="00CF3659" w:rsidRDefault="00C37572" w:rsidP="009708CF">
      <w:pPr>
        <w:rPr>
          <w:rFonts w:asciiTheme="minorHAnsi" w:hAnsiTheme="minorHAnsi"/>
        </w:rPr>
      </w:pPr>
    </w:p>
    <w:p w:rsidR="00C37572" w:rsidRPr="00CF3659" w:rsidRDefault="00806324" w:rsidP="009708CF">
      <w:pPr>
        <w:rPr>
          <w:rFonts w:asciiTheme="minorHAnsi" w:hAnsiTheme="minorHAnsi"/>
        </w:rPr>
      </w:pPr>
      <w:r w:rsidRPr="00806324">
        <w:rPr>
          <w:rFonts w:asciiTheme="minorHAnsi" w:hAnsiTheme="minorHAnsi"/>
        </w:rPr>
        <w:t xml:space="preserve">In case the quota is not reached then a fine of 0.62 €/L for biodiesel and 0.90 €/L for bioethanol, respectively, will apply. </w:t>
      </w:r>
    </w:p>
    <w:p w:rsidR="00C37572" w:rsidRPr="00CF3659" w:rsidRDefault="00C37572" w:rsidP="009708CF">
      <w:pPr>
        <w:pStyle w:val="Caption"/>
        <w:rPr>
          <w:rFonts w:asciiTheme="minorHAnsi" w:hAnsiTheme="minorHAnsi"/>
        </w:rPr>
      </w:pPr>
    </w:p>
    <w:p w:rsidR="00C37572" w:rsidRPr="00CF3659" w:rsidRDefault="00806324" w:rsidP="009708CF">
      <w:pPr>
        <w:pStyle w:val="Caption"/>
        <w:rPr>
          <w:rFonts w:asciiTheme="minorHAnsi" w:hAnsiTheme="minorHAnsi"/>
        </w:rPr>
      </w:pPr>
      <w:bookmarkStart w:id="222" w:name="_Ref307233195"/>
      <w:r w:rsidRPr="00806324">
        <w:rPr>
          <w:rFonts w:asciiTheme="minorHAnsi" w:hAnsiTheme="minorHAnsi"/>
        </w:rPr>
        <w:t xml:space="preserve">Table </w:t>
      </w:r>
      <w:r w:rsidR="00526530" w:rsidRPr="00806324">
        <w:rPr>
          <w:rFonts w:asciiTheme="minorHAnsi" w:hAnsiTheme="minorHAnsi"/>
        </w:rPr>
        <w:fldChar w:fldCharType="begin"/>
      </w:r>
      <w:r w:rsidRPr="00806324">
        <w:rPr>
          <w:rFonts w:asciiTheme="minorHAnsi" w:hAnsiTheme="minorHAnsi"/>
        </w:rPr>
        <w:instrText xml:space="preserve"> STYLEREF 1 \s </w:instrText>
      </w:r>
      <w:r w:rsidR="00526530" w:rsidRPr="00806324">
        <w:rPr>
          <w:rFonts w:asciiTheme="minorHAnsi" w:hAnsiTheme="minorHAnsi"/>
        </w:rPr>
        <w:fldChar w:fldCharType="separate"/>
      </w:r>
      <w:r w:rsidRPr="00806324">
        <w:rPr>
          <w:rFonts w:asciiTheme="minorHAnsi" w:hAnsiTheme="minorHAnsi"/>
          <w:noProof/>
        </w:rPr>
        <w:t>8</w:t>
      </w:r>
      <w:r w:rsidR="00526530" w:rsidRPr="00806324">
        <w:rPr>
          <w:rFonts w:asciiTheme="minorHAnsi" w:hAnsiTheme="minorHAnsi"/>
        </w:rPr>
        <w:fldChar w:fldCharType="end"/>
      </w:r>
      <w:r w:rsidRPr="00806324">
        <w:rPr>
          <w:rFonts w:asciiTheme="minorHAnsi" w:hAnsiTheme="minorHAnsi"/>
        </w:rPr>
        <w:noBreakHyphen/>
      </w:r>
      <w:r w:rsidR="00526530" w:rsidRPr="00806324">
        <w:rPr>
          <w:rFonts w:asciiTheme="minorHAnsi" w:hAnsiTheme="minorHAnsi"/>
        </w:rPr>
        <w:fldChar w:fldCharType="begin"/>
      </w:r>
      <w:r w:rsidRPr="00806324">
        <w:rPr>
          <w:rFonts w:asciiTheme="minorHAnsi" w:hAnsiTheme="minorHAnsi"/>
        </w:rPr>
        <w:instrText xml:space="preserve"> SEQ Table \* ARABIC \s 1 </w:instrText>
      </w:r>
      <w:r w:rsidR="00526530" w:rsidRPr="00806324">
        <w:rPr>
          <w:rFonts w:asciiTheme="minorHAnsi" w:hAnsiTheme="minorHAnsi"/>
        </w:rPr>
        <w:fldChar w:fldCharType="separate"/>
      </w:r>
      <w:r w:rsidRPr="00806324">
        <w:rPr>
          <w:rFonts w:asciiTheme="minorHAnsi" w:hAnsiTheme="minorHAnsi"/>
          <w:noProof/>
        </w:rPr>
        <w:t>1</w:t>
      </w:r>
      <w:r w:rsidR="00526530" w:rsidRPr="00806324">
        <w:rPr>
          <w:rFonts w:asciiTheme="minorHAnsi" w:hAnsiTheme="minorHAnsi"/>
        </w:rPr>
        <w:fldChar w:fldCharType="end"/>
      </w:r>
      <w:bookmarkEnd w:id="222"/>
      <w:r w:rsidRPr="00806324">
        <w:rPr>
          <w:rFonts w:asciiTheme="minorHAnsi" w:hAnsiTheme="minorHAnsi"/>
        </w:rPr>
        <w:t xml:space="preserve"> Biofuel obligation, percentage by energy </w:t>
      </w:r>
    </w:p>
    <w:tbl>
      <w:tblPr>
        <w:tblW w:w="0" w:type="auto"/>
        <w:tblInd w:w="108" w:type="dxa"/>
        <w:tblBorders>
          <w:top w:val="single" w:sz="8" w:space="0" w:color="4F81BD"/>
          <w:bottom w:val="single" w:sz="8" w:space="0" w:color="4F81BD"/>
        </w:tblBorders>
        <w:tblLayout w:type="fixed"/>
        <w:tblLook w:val="0020" w:firstRow="1" w:lastRow="0" w:firstColumn="0" w:lastColumn="0" w:noHBand="0" w:noVBand="0"/>
      </w:tblPr>
      <w:tblGrid>
        <w:gridCol w:w="1357"/>
        <w:gridCol w:w="2207"/>
        <w:gridCol w:w="1980"/>
        <w:gridCol w:w="3387"/>
      </w:tblGrid>
      <w:tr w:rsidR="00C37572" w:rsidRPr="00CF3659" w:rsidTr="00C37572">
        <w:trPr>
          <w:trHeight w:val="50"/>
        </w:trPr>
        <w:tc>
          <w:tcPr>
            <w:tcW w:w="1357" w:type="dxa"/>
            <w:tcBorders>
              <w:top w:val="single" w:sz="8" w:space="0" w:color="4F81BD"/>
              <w:left w:val="nil"/>
              <w:bottom w:val="single" w:sz="8" w:space="0" w:color="4F81BD"/>
              <w:right w:val="nil"/>
            </w:tcBorders>
          </w:tcPr>
          <w:p w:rsidR="0017202A" w:rsidRDefault="00806324">
            <w:pPr>
              <w:rPr>
                <w:rFonts w:asciiTheme="minorHAnsi" w:hAnsiTheme="minorHAnsi"/>
                <w:b/>
                <w:bCs/>
                <w:color w:val="365F91"/>
              </w:rPr>
            </w:pPr>
            <w:r w:rsidRPr="00806324">
              <w:rPr>
                <w:rFonts w:asciiTheme="minorHAnsi" w:hAnsiTheme="minorHAnsi"/>
                <w:b/>
                <w:bCs/>
                <w:color w:val="365F91"/>
              </w:rPr>
              <w:t>Year</w:t>
            </w:r>
          </w:p>
        </w:tc>
        <w:tc>
          <w:tcPr>
            <w:tcW w:w="2207" w:type="dxa"/>
            <w:tcBorders>
              <w:top w:val="single" w:sz="8" w:space="0" w:color="4F81BD"/>
              <w:left w:val="nil"/>
              <w:bottom w:val="single" w:sz="8" w:space="0" w:color="4F81BD"/>
              <w:right w:val="nil"/>
            </w:tcBorders>
          </w:tcPr>
          <w:p w:rsidR="0017202A" w:rsidRDefault="00806324">
            <w:pPr>
              <w:rPr>
                <w:rFonts w:asciiTheme="minorHAnsi" w:hAnsiTheme="minorHAnsi"/>
                <w:b/>
                <w:bCs/>
                <w:color w:val="365F91"/>
              </w:rPr>
            </w:pPr>
            <w:r w:rsidRPr="00806324">
              <w:rPr>
                <w:rFonts w:asciiTheme="minorHAnsi" w:hAnsiTheme="minorHAnsi"/>
                <w:b/>
                <w:bCs/>
                <w:color w:val="365F91"/>
              </w:rPr>
              <w:t>Petrol</w:t>
            </w:r>
          </w:p>
        </w:tc>
        <w:tc>
          <w:tcPr>
            <w:tcW w:w="1980" w:type="dxa"/>
            <w:tcBorders>
              <w:top w:val="single" w:sz="8" w:space="0" w:color="4F81BD"/>
              <w:left w:val="nil"/>
              <w:bottom w:val="single" w:sz="8" w:space="0" w:color="4F81BD"/>
              <w:right w:val="nil"/>
            </w:tcBorders>
          </w:tcPr>
          <w:p w:rsidR="0017202A" w:rsidRDefault="00806324">
            <w:pPr>
              <w:rPr>
                <w:rFonts w:asciiTheme="minorHAnsi" w:hAnsiTheme="minorHAnsi"/>
                <w:b/>
                <w:bCs/>
                <w:color w:val="365F91"/>
              </w:rPr>
            </w:pPr>
            <w:r w:rsidRPr="00806324">
              <w:rPr>
                <w:rFonts w:asciiTheme="minorHAnsi" w:hAnsiTheme="minorHAnsi"/>
                <w:b/>
                <w:bCs/>
                <w:color w:val="365F91"/>
              </w:rPr>
              <w:t>Diesel</w:t>
            </w:r>
          </w:p>
        </w:tc>
        <w:tc>
          <w:tcPr>
            <w:tcW w:w="3387" w:type="dxa"/>
            <w:tcBorders>
              <w:top w:val="single" w:sz="8" w:space="0" w:color="4F81BD"/>
              <w:left w:val="nil"/>
              <w:bottom w:val="single" w:sz="8" w:space="0" w:color="4F81BD"/>
              <w:right w:val="nil"/>
            </w:tcBorders>
          </w:tcPr>
          <w:p w:rsidR="0017202A" w:rsidRDefault="00806324">
            <w:pPr>
              <w:rPr>
                <w:rFonts w:asciiTheme="minorHAnsi" w:hAnsiTheme="minorHAnsi"/>
                <w:b/>
                <w:bCs/>
                <w:color w:val="365F91"/>
              </w:rPr>
            </w:pPr>
            <w:r w:rsidRPr="00806324">
              <w:rPr>
                <w:rFonts w:asciiTheme="minorHAnsi" w:hAnsiTheme="minorHAnsi"/>
                <w:b/>
                <w:bCs/>
                <w:color w:val="365F91"/>
              </w:rPr>
              <w:t>Petrol + Diesel</w:t>
            </w:r>
          </w:p>
        </w:tc>
      </w:tr>
      <w:tr w:rsidR="00C37572" w:rsidRPr="00CF3659" w:rsidTr="00C37572">
        <w:tc>
          <w:tcPr>
            <w:tcW w:w="1357"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2006</w:t>
            </w:r>
          </w:p>
        </w:tc>
        <w:tc>
          <w:tcPr>
            <w:tcW w:w="2207" w:type="dxa"/>
            <w:tcBorders>
              <w:left w:val="nil"/>
              <w:right w:val="nil"/>
            </w:tcBorders>
            <w:shd w:val="clear" w:color="auto" w:fill="D3DFEE"/>
          </w:tcPr>
          <w:p w:rsidR="0017202A" w:rsidRDefault="0017202A">
            <w:pPr>
              <w:rPr>
                <w:rFonts w:asciiTheme="minorHAnsi" w:hAnsiTheme="minorHAnsi"/>
                <w:color w:val="365F91"/>
              </w:rPr>
            </w:pPr>
          </w:p>
        </w:tc>
        <w:tc>
          <w:tcPr>
            <w:tcW w:w="1980" w:type="dxa"/>
            <w:tcBorders>
              <w:left w:val="nil"/>
              <w:right w:val="nil"/>
            </w:tcBorders>
            <w:shd w:val="clear" w:color="auto" w:fill="D3DFEE"/>
          </w:tcPr>
          <w:p w:rsidR="0017202A" w:rsidRDefault="0017202A">
            <w:pPr>
              <w:rPr>
                <w:rFonts w:asciiTheme="minorHAnsi" w:hAnsiTheme="minorHAnsi"/>
                <w:color w:val="365F91"/>
              </w:rPr>
            </w:pPr>
          </w:p>
        </w:tc>
        <w:tc>
          <w:tcPr>
            <w:tcW w:w="3387" w:type="dxa"/>
            <w:tcBorders>
              <w:left w:val="nil"/>
              <w:right w:val="nil"/>
            </w:tcBorders>
            <w:shd w:val="clear" w:color="auto" w:fill="D3DFEE"/>
          </w:tcPr>
          <w:p w:rsidR="00C37572" w:rsidRPr="00CF3659" w:rsidRDefault="00C37572" w:rsidP="009708CF">
            <w:pPr>
              <w:rPr>
                <w:rFonts w:asciiTheme="minorHAnsi" w:hAnsiTheme="minorHAnsi"/>
                <w:color w:val="365F91"/>
              </w:rPr>
            </w:pPr>
          </w:p>
        </w:tc>
      </w:tr>
      <w:tr w:rsidR="00C37572" w:rsidRPr="00CF3659" w:rsidTr="00C37572">
        <w:tc>
          <w:tcPr>
            <w:tcW w:w="1357" w:type="dxa"/>
          </w:tcPr>
          <w:p w:rsidR="0017202A" w:rsidRDefault="00806324">
            <w:pPr>
              <w:rPr>
                <w:rFonts w:asciiTheme="minorHAnsi" w:hAnsiTheme="minorHAnsi"/>
                <w:color w:val="365F91"/>
              </w:rPr>
            </w:pPr>
            <w:r w:rsidRPr="00806324">
              <w:rPr>
                <w:rFonts w:asciiTheme="minorHAnsi" w:hAnsiTheme="minorHAnsi"/>
                <w:color w:val="365F91"/>
              </w:rPr>
              <w:t>2007</w:t>
            </w:r>
          </w:p>
        </w:tc>
        <w:tc>
          <w:tcPr>
            <w:tcW w:w="2207" w:type="dxa"/>
          </w:tcPr>
          <w:p w:rsidR="0017202A" w:rsidRDefault="00806324">
            <w:pPr>
              <w:rPr>
                <w:rFonts w:asciiTheme="minorHAnsi" w:hAnsiTheme="minorHAnsi"/>
                <w:color w:val="365F91"/>
              </w:rPr>
            </w:pPr>
            <w:r w:rsidRPr="00806324">
              <w:rPr>
                <w:rFonts w:asciiTheme="minorHAnsi" w:hAnsiTheme="minorHAnsi"/>
                <w:color w:val="365F91"/>
              </w:rPr>
              <w:t>1.2</w:t>
            </w:r>
          </w:p>
        </w:tc>
        <w:tc>
          <w:tcPr>
            <w:tcW w:w="1980" w:type="dxa"/>
          </w:tcPr>
          <w:p w:rsidR="0017202A" w:rsidRDefault="00806324">
            <w:pPr>
              <w:rPr>
                <w:rFonts w:asciiTheme="minorHAnsi" w:hAnsiTheme="minorHAnsi"/>
                <w:color w:val="365F91"/>
              </w:rPr>
            </w:pPr>
            <w:r w:rsidRPr="00806324">
              <w:rPr>
                <w:rFonts w:asciiTheme="minorHAnsi" w:hAnsiTheme="minorHAnsi"/>
                <w:color w:val="365F91"/>
              </w:rPr>
              <w:t>4.4</w:t>
            </w:r>
          </w:p>
        </w:tc>
        <w:tc>
          <w:tcPr>
            <w:tcW w:w="3387" w:type="dxa"/>
          </w:tcPr>
          <w:p w:rsidR="00C37572" w:rsidRPr="00CF3659" w:rsidRDefault="00C37572" w:rsidP="009708CF">
            <w:pPr>
              <w:rPr>
                <w:rFonts w:asciiTheme="minorHAnsi" w:hAnsiTheme="minorHAnsi"/>
                <w:color w:val="365F91"/>
              </w:rPr>
            </w:pPr>
          </w:p>
        </w:tc>
      </w:tr>
      <w:tr w:rsidR="00C37572" w:rsidRPr="00CF3659" w:rsidTr="00C37572">
        <w:tc>
          <w:tcPr>
            <w:tcW w:w="1357"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2008</w:t>
            </w:r>
          </w:p>
        </w:tc>
        <w:tc>
          <w:tcPr>
            <w:tcW w:w="2207"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2.0</w:t>
            </w:r>
          </w:p>
        </w:tc>
        <w:tc>
          <w:tcPr>
            <w:tcW w:w="1980"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4.4</w:t>
            </w:r>
          </w:p>
        </w:tc>
        <w:tc>
          <w:tcPr>
            <w:tcW w:w="3387" w:type="dxa"/>
            <w:tcBorders>
              <w:left w:val="nil"/>
              <w:right w:val="nil"/>
            </w:tcBorders>
            <w:shd w:val="clear" w:color="auto" w:fill="D3DFEE"/>
          </w:tcPr>
          <w:p w:rsidR="00C37572" w:rsidRPr="00CF3659" w:rsidRDefault="00C37572" w:rsidP="009708CF">
            <w:pPr>
              <w:rPr>
                <w:rFonts w:asciiTheme="minorHAnsi" w:hAnsiTheme="minorHAnsi"/>
                <w:color w:val="365F91"/>
              </w:rPr>
            </w:pPr>
          </w:p>
        </w:tc>
      </w:tr>
      <w:tr w:rsidR="00C37572" w:rsidRPr="00CF3659" w:rsidTr="00C37572">
        <w:tc>
          <w:tcPr>
            <w:tcW w:w="1357" w:type="dxa"/>
          </w:tcPr>
          <w:p w:rsidR="0017202A" w:rsidRDefault="00806324">
            <w:pPr>
              <w:rPr>
                <w:rFonts w:asciiTheme="minorHAnsi" w:hAnsiTheme="minorHAnsi"/>
                <w:color w:val="365F91"/>
              </w:rPr>
            </w:pPr>
            <w:r w:rsidRPr="00806324">
              <w:rPr>
                <w:rFonts w:asciiTheme="minorHAnsi" w:hAnsiTheme="minorHAnsi"/>
                <w:color w:val="365F91"/>
              </w:rPr>
              <w:t>2009</w:t>
            </w:r>
          </w:p>
        </w:tc>
        <w:tc>
          <w:tcPr>
            <w:tcW w:w="2207" w:type="dxa"/>
          </w:tcPr>
          <w:p w:rsidR="0017202A" w:rsidRDefault="00806324">
            <w:pPr>
              <w:rPr>
                <w:rFonts w:asciiTheme="minorHAnsi" w:hAnsiTheme="minorHAnsi"/>
                <w:color w:val="365F91"/>
              </w:rPr>
            </w:pPr>
            <w:r w:rsidRPr="00806324">
              <w:rPr>
                <w:rFonts w:asciiTheme="minorHAnsi" w:hAnsiTheme="minorHAnsi"/>
                <w:color w:val="365F91"/>
              </w:rPr>
              <w:t>2.8</w:t>
            </w:r>
          </w:p>
        </w:tc>
        <w:tc>
          <w:tcPr>
            <w:tcW w:w="1980" w:type="dxa"/>
          </w:tcPr>
          <w:p w:rsidR="0017202A" w:rsidRDefault="00806324">
            <w:pPr>
              <w:rPr>
                <w:rFonts w:asciiTheme="minorHAnsi" w:hAnsiTheme="minorHAnsi"/>
                <w:color w:val="365F91"/>
              </w:rPr>
            </w:pPr>
            <w:r w:rsidRPr="00806324">
              <w:rPr>
                <w:rFonts w:asciiTheme="minorHAnsi" w:hAnsiTheme="minorHAnsi"/>
                <w:color w:val="365F91"/>
              </w:rPr>
              <w:t>4.4</w:t>
            </w:r>
          </w:p>
        </w:tc>
        <w:tc>
          <w:tcPr>
            <w:tcW w:w="3387" w:type="dxa"/>
          </w:tcPr>
          <w:p w:rsidR="0017202A" w:rsidRDefault="00806324">
            <w:pPr>
              <w:rPr>
                <w:rFonts w:asciiTheme="minorHAnsi" w:hAnsiTheme="minorHAnsi"/>
                <w:color w:val="365F91"/>
              </w:rPr>
            </w:pPr>
            <w:r w:rsidRPr="00806324">
              <w:rPr>
                <w:rFonts w:asciiTheme="minorHAnsi" w:hAnsiTheme="minorHAnsi"/>
                <w:color w:val="365F91"/>
              </w:rPr>
              <w:t>5.25% [previously 6.25%]</w:t>
            </w:r>
          </w:p>
        </w:tc>
      </w:tr>
      <w:tr w:rsidR="00C37572" w:rsidRPr="00CF3659" w:rsidTr="00C37572">
        <w:tc>
          <w:tcPr>
            <w:tcW w:w="1357"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2010</w:t>
            </w:r>
          </w:p>
        </w:tc>
        <w:tc>
          <w:tcPr>
            <w:tcW w:w="2207"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2.8% [previously 3.6%]</w:t>
            </w:r>
          </w:p>
        </w:tc>
        <w:tc>
          <w:tcPr>
            <w:tcW w:w="1980"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4.4</w:t>
            </w:r>
          </w:p>
        </w:tc>
        <w:tc>
          <w:tcPr>
            <w:tcW w:w="3387"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6.25% [previously 6.75%]</w:t>
            </w:r>
          </w:p>
        </w:tc>
      </w:tr>
      <w:tr w:rsidR="00C37572" w:rsidRPr="00CF3659" w:rsidTr="00C37572">
        <w:tc>
          <w:tcPr>
            <w:tcW w:w="1357" w:type="dxa"/>
          </w:tcPr>
          <w:p w:rsidR="0017202A" w:rsidRDefault="00806324">
            <w:pPr>
              <w:rPr>
                <w:rFonts w:asciiTheme="minorHAnsi" w:hAnsiTheme="minorHAnsi"/>
                <w:color w:val="365F91"/>
              </w:rPr>
            </w:pPr>
            <w:r w:rsidRPr="00806324">
              <w:rPr>
                <w:rFonts w:asciiTheme="minorHAnsi" w:hAnsiTheme="minorHAnsi"/>
                <w:color w:val="365F91"/>
              </w:rPr>
              <w:t>2011</w:t>
            </w:r>
          </w:p>
        </w:tc>
        <w:tc>
          <w:tcPr>
            <w:tcW w:w="2207" w:type="dxa"/>
          </w:tcPr>
          <w:p w:rsidR="0017202A" w:rsidRDefault="00806324">
            <w:pPr>
              <w:rPr>
                <w:rFonts w:asciiTheme="minorHAnsi" w:hAnsiTheme="minorHAnsi"/>
                <w:color w:val="365F91"/>
              </w:rPr>
            </w:pPr>
            <w:r w:rsidRPr="00806324">
              <w:rPr>
                <w:rFonts w:asciiTheme="minorHAnsi" w:hAnsiTheme="minorHAnsi"/>
                <w:color w:val="365F91"/>
              </w:rPr>
              <w:t>2.8% [previously 3.6%]</w:t>
            </w:r>
          </w:p>
        </w:tc>
        <w:tc>
          <w:tcPr>
            <w:tcW w:w="1980" w:type="dxa"/>
          </w:tcPr>
          <w:p w:rsidR="0017202A" w:rsidRDefault="00806324">
            <w:pPr>
              <w:rPr>
                <w:rFonts w:asciiTheme="minorHAnsi" w:hAnsiTheme="minorHAnsi"/>
                <w:color w:val="365F91"/>
              </w:rPr>
            </w:pPr>
            <w:r w:rsidRPr="00806324">
              <w:rPr>
                <w:rFonts w:asciiTheme="minorHAnsi" w:hAnsiTheme="minorHAnsi"/>
                <w:color w:val="365F91"/>
              </w:rPr>
              <w:t>4.4</w:t>
            </w:r>
          </w:p>
        </w:tc>
        <w:tc>
          <w:tcPr>
            <w:tcW w:w="3387" w:type="dxa"/>
          </w:tcPr>
          <w:p w:rsidR="0017202A" w:rsidRDefault="00806324">
            <w:pPr>
              <w:rPr>
                <w:rFonts w:asciiTheme="minorHAnsi" w:hAnsiTheme="minorHAnsi"/>
                <w:color w:val="365F91"/>
              </w:rPr>
            </w:pPr>
            <w:r w:rsidRPr="00806324">
              <w:rPr>
                <w:rFonts w:asciiTheme="minorHAnsi" w:hAnsiTheme="minorHAnsi"/>
                <w:color w:val="365F91"/>
              </w:rPr>
              <w:t>6.25% [previously 7%]</w:t>
            </w:r>
          </w:p>
        </w:tc>
      </w:tr>
      <w:tr w:rsidR="00C37572" w:rsidRPr="00CF3659" w:rsidTr="00C37572">
        <w:tc>
          <w:tcPr>
            <w:tcW w:w="1357"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2012</w:t>
            </w:r>
          </w:p>
        </w:tc>
        <w:tc>
          <w:tcPr>
            <w:tcW w:w="2207"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2.8% [previously 3.6%]</w:t>
            </w:r>
          </w:p>
        </w:tc>
        <w:tc>
          <w:tcPr>
            <w:tcW w:w="1980"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4.4</w:t>
            </w:r>
          </w:p>
        </w:tc>
        <w:tc>
          <w:tcPr>
            <w:tcW w:w="3387"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6.25% [previously 7.25%]</w:t>
            </w:r>
          </w:p>
        </w:tc>
      </w:tr>
      <w:tr w:rsidR="00C37572" w:rsidRPr="00CF3659" w:rsidTr="00C37572">
        <w:tc>
          <w:tcPr>
            <w:tcW w:w="1357" w:type="dxa"/>
          </w:tcPr>
          <w:p w:rsidR="0017202A" w:rsidRDefault="00806324">
            <w:pPr>
              <w:rPr>
                <w:rFonts w:asciiTheme="minorHAnsi" w:hAnsiTheme="minorHAnsi"/>
                <w:color w:val="365F91"/>
              </w:rPr>
            </w:pPr>
            <w:r w:rsidRPr="00806324">
              <w:rPr>
                <w:rFonts w:asciiTheme="minorHAnsi" w:hAnsiTheme="minorHAnsi"/>
                <w:color w:val="365F91"/>
              </w:rPr>
              <w:t>2013</w:t>
            </w:r>
          </w:p>
        </w:tc>
        <w:tc>
          <w:tcPr>
            <w:tcW w:w="2207" w:type="dxa"/>
          </w:tcPr>
          <w:p w:rsidR="0017202A" w:rsidRDefault="00806324">
            <w:pPr>
              <w:rPr>
                <w:rFonts w:asciiTheme="minorHAnsi" w:hAnsiTheme="minorHAnsi"/>
                <w:color w:val="365F91"/>
              </w:rPr>
            </w:pPr>
            <w:r w:rsidRPr="00806324">
              <w:rPr>
                <w:rFonts w:asciiTheme="minorHAnsi" w:hAnsiTheme="minorHAnsi"/>
                <w:color w:val="365F91"/>
              </w:rPr>
              <w:t>2.8% [previously 3.6%]</w:t>
            </w:r>
          </w:p>
        </w:tc>
        <w:tc>
          <w:tcPr>
            <w:tcW w:w="1980" w:type="dxa"/>
          </w:tcPr>
          <w:p w:rsidR="0017202A" w:rsidRDefault="00806324">
            <w:pPr>
              <w:rPr>
                <w:rFonts w:asciiTheme="minorHAnsi" w:hAnsiTheme="minorHAnsi"/>
                <w:color w:val="365F91"/>
              </w:rPr>
            </w:pPr>
            <w:r w:rsidRPr="00806324">
              <w:rPr>
                <w:rFonts w:asciiTheme="minorHAnsi" w:hAnsiTheme="minorHAnsi"/>
                <w:color w:val="365F91"/>
              </w:rPr>
              <w:t>4.4</w:t>
            </w:r>
          </w:p>
        </w:tc>
        <w:tc>
          <w:tcPr>
            <w:tcW w:w="3387" w:type="dxa"/>
          </w:tcPr>
          <w:p w:rsidR="0017202A" w:rsidRDefault="00806324">
            <w:pPr>
              <w:rPr>
                <w:rFonts w:asciiTheme="minorHAnsi" w:hAnsiTheme="minorHAnsi"/>
                <w:color w:val="365F91"/>
              </w:rPr>
            </w:pPr>
            <w:r w:rsidRPr="00806324">
              <w:rPr>
                <w:rFonts w:asciiTheme="minorHAnsi" w:hAnsiTheme="minorHAnsi"/>
                <w:color w:val="365F91"/>
              </w:rPr>
              <w:t>6.25% [previously 7.5%]</w:t>
            </w:r>
          </w:p>
        </w:tc>
      </w:tr>
      <w:tr w:rsidR="00C37572" w:rsidRPr="00CF3659" w:rsidTr="00C37572">
        <w:tc>
          <w:tcPr>
            <w:tcW w:w="1357"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2014</w:t>
            </w:r>
          </w:p>
        </w:tc>
        <w:tc>
          <w:tcPr>
            <w:tcW w:w="2207"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2.8% [previously 3.6%]</w:t>
            </w:r>
          </w:p>
        </w:tc>
        <w:tc>
          <w:tcPr>
            <w:tcW w:w="1980"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4.4</w:t>
            </w:r>
          </w:p>
        </w:tc>
        <w:tc>
          <w:tcPr>
            <w:tcW w:w="3387"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6.25% [previously 7.75%]</w:t>
            </w:r>
          </w:p>
        </w:tc>
      </w:tr>
      <w:tr w:rsidR="00C37572" w:rsidRPr="00CF3659" w:rsidTr="00C37572">
        <w:tc>
          <w:tcPr>
            <w:tcW w:w="1357" w:type="dxa"/>
          </w:tcPr>
          <w:p w:rsidR="00C37572" w:rsidRPr="00CF3659" w:rsidRDefault="00C37572" w:rsidP="009708CF">
            <w:pPr>
              <w:rPr>
                <w:rFonts w:asciiTheme="minorHAnsi" w:hAnsiTheme="minorHAnsi"/>
                <w:color w:val="365F91"/>
              </w:rPr>
            </w:pPr>
          </w:p>
        </w:tc>
        <w:tc>
          <w:tcPr>
            <w:tcW w:w="2207" w:type="dxa"/>
          </w:tcPr>
          <w:p w:rsidR="00C37572" w:rsidRPr="00CF3659" w:rsidRDefault="00C37572" w:rsidP="009708CF">
            <w:pPr>
              <w:rPr>
                <w:rFonts w:asciiTheme="minorHAnsi" w:hAnsiTheme="minorHAnsi"/>
                <w:color w:val="365F91"/>
              </w:rPr>
            </w:pPr>
          </w:p>
        </w:tc>
        <w:tc>
          <w:tcPr>
            <w:tcW w:w="1980" w:type="dxa"/>
          </w:tcPr>
          <w:p w:rsidR="00C37572" w:rsidRPr="00CF3659" w:rsidRDefault="00C37572" w:rsidP="009708CF">
            <w:pPr>
              <w:rPr>
                <w:rFonts w:asciiTheme="minorHAnsi" w:hAnsiTheme="minorHAnsi"/>
                <w:color w:val="365F91"/>
              </w:rPr>
            </w:pPr>
          </w:p>
        </w:tc>
        <w:tc>
          <w:tcPr>
            <w:tcW w:w="3387" w:type="dxa"/>
          </w:tcPr>
          <w:p w:rsidR="00C37572" w:rsidRPr="00CF3659" w:rsidRDefault="00C37572" w:rsidP="009708CF">
            <w:pPr>
              <w:rPr>
                <w:rFonts w:asciiTheme="minorHAnsi" w:hAnsiTheme="minorHAnsi"/>
                <w:color w:val="365F91"/>
              </w:rPr>
            </w:pPr>
          </w:p>
        </w:tc>
      </w:tr>
      <w:tr w:rsidR="00C37572" w:rsidRPr="00CF3659" w:rsidTr="00C37572">
        <w:tc>
          <w:tcPr>
            <w:tcW w:w="8931" w:type="dxa"/>
            <w:gridSpan w:val="4"/>
            <w:tcBorders>
              <w:left w:val="nil"/>
              <w:right w:val="nil"/>
            </w:tcBorders>
            <w:shd w:val="clear" w:color="auto" w:fill="D3DFEE"/>
          </w:tcPr>
          <w:p w:rsidR="00C37572" w:rsidRPr="00CF3659" w:rsidRDefault="004F1ECE" w:rsidP="009708CF">
            <w:pPr>
              <w:rPr>
                <w:rFonts w:asciiTheme="minorHAnsi" w:hAnsiTheme="minorHAnsi"/>
                <w:i/>
                <w:iCs/>
                <w:color w:val="365F91"/>
              </w:rPr>
            </w:pPr>
            <w:r>
              <w:rPr>
                <w:color w:val="365F91"/>
              </w:rPr>
              <w:t>Greenhouse Gas</w:t>
            </w:r>
            <w:r w:rsidRPr="00806324">
              <w:rPr>
                <w:color w:val="365F91"/>
              </w:rPr>
              <w:t xml:space="preserve"> Quota</w:t>
            </w:r>
          </w:p>
        </w:tc>
      </w:tr>
      <w:tr w:rsidR="00C37572" w:rsidRPr="00CF3659" w:rsidTr="00C37572">
        <w:tc>
          <w:tcPr>
            <w:tcW w:w="1357" w:type="dxa"/>
          </w:tcPr>
          <w:p w:rsidR="00C37572" w:rsidRPr="00CF3659" w:rsidRDefault="00806324" w:rsidP="009708CF">
            <w:pPr>
              <w:rPr>
                <w:rFonts w:asciiTheme="minorHAnsi" w:hAnsiTheme="minorHAnsi"/>
                <w:color w:val="365F91"/>
              </w:rPr>
            </w:pPr>
            <w:r w:rsidRPr="00806324">
              <w:rPr>
                <w:rFonts w:asciiTheme="minorHAnsi" w:hAnsiTheme="minorHAnsi"/>
                <w:color w:val="365F91"/>
              </w:rPr>
              <w:t>2015 - 2016</w:t>
            </w:r>
          </w:p>
        </w:tc>
        <w:tc>
          <w:tcPr>
            <w:tcW w:w="7574" w:type="dxa"/>
            <w:gridSpan w:val="3"/>
          </w:tcPr>
          <w:p w:rsidR="00C37572" w:rsidRPr="00CF3659" w:rsidRDefault="00806324" w:rsidP="009708CF">
            <w:pPr>
              <w:rPr>
                <w:rFonts w:asciiTheme="minorHAnsi" w:hAnsiTheme="minorHAnsi"/>
                <w:color w:val="365F91"/>
              </w:rPr>
            </w:pPr>
            <w:r w:rsidRPr="00806324">
              <w:rPr>
                <w:rFonts w:asciiTheme="minorHAnsi" w:hAnsiTheme="minorHAnsi"/>
                <w:color w:val="365F91"/>
              </w:rPr>
              <w:t>Reduction of the GHG emissions by 3.0% is required</w:t>
            </w:r>
          </w:p>
        </w:tc>
      </w:tr>
      <w:tr w:rsidR="00C37572" w:rsidRPr="00CF3659" w:rsidTr="00C37572">
        <w:tc>
          <w:tcPr>
            <w:tcW w:w="1357" w:type="dxa"/>
            <w:tcBorders>
              <w:left w:val="nil"/>
              <w:right w:val="nil"/>
            </w:tcBorders>
            <w:shd w:val="clear" w:color="auto" w:fill="D3DFEE"/>
          </w:tcPr>
          <w:p w:rsidR="00C37572" w:rsidRPr="00CF3659" w:rsidRDefault="00806324" w:rsidP="009708CF">
            <w:pPr>
              <w:rPr>
                <w:rFonts w:asciiTheme="minorHAnsi" w:hAnsiTheme="minorHAnsi"/>
                <w:color w:val="365F91"/>
              </w:rPr>
            </w:pPr>
            <w:r w:rsidRPr="00806324">
              <w:rPr>
                <w:rFonts w:asciiTheme="minorHAnsi" w:hAnsiTheme="minorHAnsi"/>
                <w:color w:val="365F91"/>
              </w:rPr>
              <w:t>2017 - 2019</w:t>
            </w:r>
          </w:p>
        </w:tc>
        <w:tc>
          <w:tcPr>
            <w:tcW w:w="7574" w:type="dxa"/>
            <w:gridSpan w:val="3"/>
            <w:tcBorders>
              <w:left w:val="nil"/>
              <w:right w:val="nil"/>
            </w:tcBorders>
            <w:shd w:val="clear" w:color="auto" w:fill="D3DFEE"/>
          </w:tcPr>
          <w:p w:rsidR="00C37572" w:rsidRPr="00CF3659" w:rsidRDefault="00806324" w:rsidP="009708CF">
            <w:pPr>
              <w:rPr>
                <w:rFonts w:asciiTheme="minorHAnsi" w:hAnsiTheme="minorHAnsi"/>
                <w:color w:val="365F91"/>
              </w:rPr>
            </w:pPr>
            <w:r w:rsidRPr="00806324">
              <w:rPr>
                <w:rFonts w:asciiTheme="minorHAnsi" w:hAnsiTheme="minorHAnsi"/>
                <w:color w:val="365F91"/>
              </w:rPr>
              <w:t>Reduction of the GHG emissions by 4.5% is required</w:t>
            </w:r>
          </w:p>
        </w:tc>
      </w:tr>
      <w:tr w:rsidR="00C37572" w:rsidRPr="00CF3659" w:rsidTr="00C37572">
        <w:tc>
          <w:tcPr>
            <w:tcW w:w="1357" w:type="dxa"/>
            <w:tcBorders>
              <w:bottom w:val="single" w:sz="8" w:space="0" w:color="4F81BD"/>
            </w:tcBorders>
          </w:tcPr>
          <w:p w:rsidR="00C37572" w:rsidRPr="00CF3659" w:rsidRDefault="00806324" w:rsidP="009708CF">
            <w:pPr>
              <w:rPr>
                <w:rFonts w:asciiTheme="minorHAnsi" w:hAnsiTheme="minorHAnsi"/>
                <w:color w:val="365F91"/>
              </w:rPr>
            </w:pPr>
            <w:r w:rsidRPr="00806324">
              <w:rPr>
                <w:rFonts w:asciiTheme="minorHAnsi" w:hAnsiTheme="minorHAnsi"/>
                <w:color w:val="365F91"/>
              </w:rPr>
              <w:t>2020</w:t>
            </w:r>
          </w:p>
        </w:tc>
        <w:tc>
          <w:tcPr>
            <w:tcW w:w="7574" w:type="dxa"/>
            <w:gridSpan w:val="3"/>
            <w:tcBorders>
              <w:bottom w:val="single" w:sz="8" w:space="0" w:color="4F81BD"/>
            </w:tcBorders>
          </w:tcPr>
          <w:p w:rsidR="00C37572" w:rsidRPr="00CF3659" w:rsidRDefault="00806324" w:rsidP="009708CF">
            <w:pPr>
              <w:rPr>
                <w:rFonts w:asciiTheme="minorHAnsi" w:hAnsiTheme="minorHAnsi"/>
                <w:color w:val="365F91"/>
              </w:rPr>
            </w:pPr>
            <w:r w:rsidRPr="00806324">
              <w:rPr>
                <w:rFonts w:asciiTheme="minorHAnsi" w:hAnsiTheme="minorHAnsi"/>
                <w:color w:val="365F91"/>
              </w:rPr>
              <w:t>Reduction of the GHG emissions by 7.0% is required</w:t>
            </w:r>
          </w:p>
        </w:tc>
      </w:tr>
    </w:tbl>
    <w:p w:rsidR="00C37572" w:rsidRPr="00CF3659" w:rsidRDefault="00C37572" w:rsidP="009708CF">
      <w:pPr>
        <w:rPr>
          <w:rFonts w:asciiTheme="minorHAnsi" w:hAnsiTheme="minorHAnsi"/>
        </w:rPr>
      </w:pPr>
    </w:p>
    <w:p w:rsidR="00C37572" w:rsidRPr="00CF3659" w:rsidRDefault="00806324" w:rsidP="009708CF">
      <w:pPr>
        <w:pStyle w:val="Heading3"/>
        <w:rPr>
          <w:rFonts w:asciiTheme="minorHAnsi" w:hAnsiTheme="minorHAnsi"/>
        </w:rPr>
      </w:pPr>
      <w:bookmarkStart w:id="223" w:name="_Toc390843110"/>
      <w:r w:rsidRPr="00806324">
        <w:rPr>
          <w:rFonts w:asciiTheme="minorHAnsi" w:hAnsiTheme="minorHAnsi"/>
        </w:rPr>
        <w:t>Excise duty reductions</w:t>
      </w:r>
      <w:bookmarkEnd w:id="223"/>
      <w:r w:rsidRPr="00806324">
        <w:rPr>
          <w:rFonts w:asciiTheme="minorHAnsi" w:hAnsiTheme="minorHAnsi"/>
        </w:rPr>
        <w:t xml:space="preserve"> </w:t>
      </w:r>
    </w:p>
    <w:p w:rsidR="004F1ECE" w:rsidRDefault="004F1ECE" w:rsidP="004F1ECE">
      <w:r w:rsidRPr="00806324">
        <w:t>Since 2006, there have been rising taxes on biofuels (the agricultural</w:t>
      </w:r>
      <w:r>
        <w:t xml:space="preserve"> use</w:t>
      </w:r>
      <w:r w:rsidRPr="00806324">
        <w:t xml:space="preserve"> </w:t>
      </w:r>
      <w:r>
        <w:t>is still energy tax free</w:t>
      </w:r>
      <w:r w:rsidRPr="00806324">
        <w:t xml:space="preserve">) and, at the same time, specific quotas for biofuel blends have been implemented. This follows a former complete tax exemption on biofuels. Biofuel blending targets were introduced, which are subject to full taxation. It is noteworthy that advanced biofuels and E85 are exempt until 2015. </w:t>
      </w:r>
    </w:p>
    <w:p w:rsidR="004F1ECE" w:rsidRPr="00CF3659" w:rsidRDefault="004F1ECE" w:rsidP="004F1ECE"/>
    <w:p w:rsidR="004F1ECE" w:rsidRPr="00CF3659" w:rsidRDefault="004F1ECE" w:rsidP="004F1ECE">
      <w:r w:rsidRPr="00806324">
        <w:t xml:space="preserve">There is </w:t>
      </w:r>
      <w:r>
        <w:t>no taxation until 2015 for</w:t>
      </w:r>
      <w:r w:rsidRPr="00806324">
        <w:t xml:space="preserve"> synthetic biofuels (biomass to liquid – BTL), bioethanol based on hemicellulose, and E85. The reductions are subject to an annual revision.  From 1 January 2013, the full tax has to be paid for all fuels. As a result, B100 (neat biodiesel) and pure plant oil have disappeared from the German market.</w:t>
      </w:r>
    </w:p>
    <w:p w:rsidR="00C37572" w:rsidRPr="00CF3659" w:rsidRDefault="00C37572" w:rsidP="009708CF">
      <w:pPr>
        <w:rPr>
          <w:rFonts w:asciiTheme="minorHAnsi" w:hAnsiTheme="minorHAnsi"/>
        </w:rPr>
      </w:pPr>
    </w:p>
    <w:p w:rsidR="00C37572" w:rsidRPr="00CF3659" w:rsidRDefault="00806324" w:rsidP="009708CF">
      <w:pPr>
        <w:pStyle w:val="Caption"/>
        <w:rPr>
          <w:rFonts w:asciiTheme="minorHAnsi" w:hAnsiTheme="minorHAnsi"/>
        </w:rPr>
      </w:pPr>
      <w:r w:rsidRPr="00806324">
        <w:rPr>
          <w:rFonts w:asciiTheme="minorHAnsi" w:hAnsiTheme="minorHAnsi"/>
        </w:rPr>
        <w:t xml:space="preserve">Table </w:t>
      </w:r>
      <w:r w:rsidR="00526530" w:rsidRPr="00806324">
        <w:rPr>
          <w:rFonts w:asciiTheme="minorHAnsi" w:hAnsiTheme="minorHAnsi"/>
        </w:rPr>
        <w:fldChar w:fldCharType="begin"/>
      </w:r>
      <w:r w:rsidRPr="00806324">
        <w:rPr>
          <w:rFonts w:asciiTheme="minorHAnsi" w:hAnsiTheme="minorHAnsi"/>
        </w:rPr>
        <w:instrText xml:space="preserve"> STYLEREF 1 \s </w:instrText>
      </w:r>
      <w:r w:rsidR="00526530" w:rsidRPr="00806324">
        <w:rPr>
          <w:rFonts w:asciiTheme="minorHAnsi" w:hAnsiTheme="minorHAnsi"/>
        </w:rPr>
        <w:fldChar w:fldCharType="separate"/>
      </w:r>
      <w:r w:rsidRPr="00806324">
        <w:rPr>
          <w:rFonts w:asciiTheme="minorHAnsi" w:hAnsiTheme="minorHAnsi"/>
          <w:noProof/>
        </w:rPr>
        <w:t>8</w:t>
      </w:r>
      <w:r w:rsidR="00526530" w:rsidRPr="00806324">
        <w:rPr>
          <w:rFonts w:asciiTheme="minorHAnsi" w:hAnsiTheme="minorHAnsi"/>
        </w:rPr>
        <w:fldChar w:fldCharType="end"/>
      </w:r>
      <w:r w:rsidRPr="00806324">
        <w:rPr>
          <w:rFonts w:asciiTheme="minorHAnsi" w:hAnsiTheme="minorHAnsi"/>
        </w:rPr>
        <w:noBreakHyphen/>
      </w:r>
      <w:r w:rsidR="00526530" w:rsidRPr="00806324">
        <w:rPr>
          <w:rFonts w:asciiTheme="minorHAnsi" w:hAnsiTheme="minorHAnsi"/>
        </w:rPr>
        <w:fldChar w:fldCharType="begin"/>
      </w:r>
      <w:r w:rsidRPr="00806324">
        <w:rPr>
          <w:rFonts w:asciiTheme="minorHAnsi" w:hAnsiTheme="minorHAnsi"/>
        </w:rPr>
        <w:instrText xml:space="preserve"> SEQ Table \* ARABIC \s 1 </w:instrText>
      </w:r>
      <w:r w:rsidR="00526530" w:rsidRPr="00806324">
        <w:rPr>
          <w:rFonts w:asciiTheme="minorHAnsi" w:hAnsiTheme="minorHAnsi"/>
        </w:rPr>
        <w:fldChar w:fldCharType="separate"/>
      </w:r>
      <w:r w:rsidRPr="00806324">
        <w:rPr>
          <w:rFonts w:asciiTheme="minorHAnsi" w:hAnsiTheme="minorHAnsi"/>
          <w:noProof/>
        </w:rPr>
        <w:t>2</w:t>
      </w:r>
      <w:r w:rsidR="00526530" w:rsidRPr="00806324">
        <w:rPr>
          <w:rFonts w:asciiTheme="minorHAnsi" w:hAnsiTheme="minorHAnsi"/>
        </w:rPr>
        <w:fldChar w:fldCharType="end"/>
      </w:r>
      <w:r w:rsidRPr="00806324">
        <w:rPr>
          <w:rFonts w:asciiTheme="minorHAnsi" w:hAnsiTheme="minorHAnsi"/>
        </w:rPr>
        <w:t xml:space="preserve"> - Tax exemptions in Euro per liter (€/L) biofuel </w:t>
      </w:r>
    </w:p>
    <w:tbl>
      <w:tblPr>
        <w:tblW w:w="9504" w:type="dxa"/>
        <w:tblBorders>
          <w:top w:val="single" w:sz="8" w:space="0" w:color="4F81BD"/>
          <w:bottom w:val="single" w:sz="8" w:space="0" w:color="4F81BD"/>
        </w:tblBorders>
        <w:tblLayout w:type="fixed"/>
        <w:tblLook w:val="04A0" w:firstRow="1" w:lastRow="0" w:firstColumn="1" w:lastColumn="0" w:noHBand="0" w:noVBand="1"/>
      </w:tblPr>
      <w:tblGrid>
        <w:gridCol w:w="753"/>
        <w:gridCol w:w="971"/>
        <w:gridCol w:w="935"/>
        <w:gridCol w:w="37"/>
        <w:gridCol w:w="973"/>
        <w:gridCol w:w="1157"/>
        <w:gridCol w:w="787"/>
        <w:gridCol w:w="23"/>
        <w:gridCol w:w="1134"/>
        <w:gridCol w:w="1275"/>
        <w:gridCol w:w="250"/>
        <w:gridCol w:w="1209"/>
      </w:tblGrid>
      <w:tr w:rsidR="00C37572" w:rsidRPr="00CF3659" w:rsidTr="00C37572">
        <w:trPr>
          <w:trHeight w:val="279"/>
        </w:trPr>
        <w:tc>
          <w:tcPr>
            <w:tcW w:w="754" w:type="dxa"/>
            <w:tcBorders>
              <w:top w:val="single" w:sz="8" w:space="0" w:color="4F81BD"/>
              <w:left w:val="nil"/>
              <w:bottom w:val="single" w:sz="8" w:space="0" w:color="4F81BD"/>
              <w:right w:val="nil"/>
            </w:tcBorders>
            <w:shd w:val="clear" w:color="auto" w:fill="auto"/>
          </w:tcPr>
          <w:p w:rsidR="00C37572" w:rsidRPr="00CF3659" w:rsidRDefault="00806324" w:rsidP="00466270">
            <w:r w:rsidRPr="00806324">
              <w:t>Year</w:t>
            </w:r>
          </w:p>
        </w:tc>
        <w:tc>
          <w:tcPr>
            <w:tcW w:w="1906" w:type="dxa"/>
            <w:gridSpan w:val="2"/>
            <w:tcBorders>
              <w:top w:val="single" w:sz="8" w:space="0" w:color="4F81BD"/>
              <w:left w:val="nil"/>
              <w:bottom w:val="single" w:sz="8" w:space="0" w:color="4F81BD"/>
              <w:right w:val="nil"/>
            </w:tcBorders>
            <w:shd w:val="clear" w:color="auto" w:fill="auto"/>
          </w:tcPr>
          <w:p w:rsidR="0017202A" w:rsidRDefault="00806324">
            <w:pPr>
              <w:rPr>
                <w:rFonts w:asciiTheme="minorHAnsi" w:hAnsiTheme="minorHAnsi"/>
                <w:b/>
                <w:bCs/>
                <w:color w:val="365F91"/>
              </w:rPr>
            </w:pPr>
            <w:r w:rsidRPr="00806324">
              <w:rPr>
                <w:rFonts w:asciiTheme="minorHAnsi" w:hAnsiTheme="minorHAnsi"/>
                <w:b/>
                <w:bCs/>
                <w:color w:val="365F91"/>
              </w:rPr>
              <w:t>Ethanol</w:t>
            </w:r>
          </w:p>
        </w:tc>
        <w:tc>
          <w:tcPr>
            <w:tcW w:w="1010" w:type="dxa"/>
            <w:gridSpan w:val="2"/>
            <w:tcBorders>
              <w:top w:val="single" w:sz="8" w:space="0" w:color="4F81BD"/>
              <w:left w:val="nil"/>
              <w:bottom w:val="single" w:sz="8" w:space="0" w:color="4F81BD"/>
              <w:right w:val="nil"/>
            </w:tcBorders>
            <w:shd w:val="clear" w:color="auto" w:fill="auto"/>
          </w:tcPr>
          <w:p w:rsidR="00C37572" w:rsidRPr="00CF3659" w:rsidRDefault="00806324" w:rsidP="00466270">
            <w:r w:rsidRPr="00806324">
              <w:t xml:space="preserve">     ETBE</w:t>
            </w:r>
          </w:p>
        </w:tc>
        <w:tc>
          <w:tcPr>
            <w:tcW w:w="1967" w:type="dxa"/>
            <w:gridSpan w:val="3"/>
            <w:tcBorders>
              <w:top w:val="single" w:sz="8" w:space="0" w:color="4F81BD"/>
              <w:left w:val="nil"/>
              <w:bottom w:val="single" w:sz="8" w:space="0" w:color="4F81BD"/>
              <w:right w:val="nil"/>
            </w:tcBorders>
            <w:shd w:val="clear" w:color="auto" w:fill="auto"/>
          </w:tcPr>
          <w:p w:rsidR="0017202A" w:rsidRDefault="00806324">
            <w:pPr>
              <w:rPr>
                <w:rFonts w:asciiTheme="minorHAnsi" w:hAnsiTheme="minorHAnsi"/>
                <w:b/>
                <w:bCs/>
                <w:color w:val="365F91"/>
              </w:rPr>
            </w:pPr>
            <w:r w:rsidRPr="00806324">
              <w:rPr>
                <w:rFonts w:asciiTheme="minorHAnsi" w:hAnsiTheme="minorHAnsi"/>
                <w:b/>
                <w:bCs/>
                <w:color w:val="365F91"/>
              </w:rPr>
              <w:t xml:space="preserve">    Biodiesel</w:t>
            </w:r>
          </w:p>
        </w:tc>
        <w:tc>
          <w:tcPr>
            <w:tcW w:w="1134" w:type="dxa"/>
            <w:tcBorders>
              <w:top w:val="single" w:sz="8" w:space="0" w:color="4F81BD"/>
              <w:left w:val="nil"/>
              <w:bottom w:val="single" w:sz="8" w:space="0" w:color="4F81BD"/>
              <w:right w:val="nil"/>
            </w:tcBorders>
            <w:shd w:val="clear" w:color="auto" w:fill="auto"/>
          </w:tcPr>
          <w:p w:rsidR="0017202A" w:rsidRDefault="004F1ECE">
            <w:pPr>
              <w:rPr>
                <w:rFonts w:asciiTheme="minorHAnsi" w:hAnsiTheme="minorHAnsi"/>
                <w:b/>
                <w:bCs/>
                <w:color w:val="365F91"/>
              </w:rPr>
            </w:pPr>
            <w:r>
              <w:rPr>
                <w:rFonts w:asciiTheme="minorHAnsi" w:hAnsiTheme="minorHAnsi"/>
                <w:b/>
                <w:bCs/>
                <w:color w:val="365F91"/>
              </w:rPr>
              <w:t>Vegetable</w:t>
            </w:r>
            <w:r w:rsidR="00806324" w:rsidRPr="00806324">
              <w:rPr>
                <w:rFonts w:asciiTheme="minorHAnsi" w:hAnsiTheme="minorHAnsi"/>
                <w:b/>
                <w:bCs/>
                <w:color w:val="365F91"/>
              </w:rPr>
              <w:t xml:space="preserve"> Oil</w:t>
            </w:r>
          </w:p>
        </w:tc>
        <w:tc>
          <w:tcPr>
            <w:tcW w:w="1274" w:type="dxa"/>
            <w:tcBorders>
              <w:top w:val="single" w:sz="8" w:space="0" w:color="4F81BD"/>
              <w:left w:val="nil"/>
              <w:bottom w:val="single" w:sz="8" w:space="0" w:color="4F81BD"/>
              <w:right w:val="nil"/>
            </w:tcBorders>
            <w:shd w:val="clear" w:color="auto" w:fill="auto"/>
          </w:tcPr>
          <w:p w:rsidR="0017202A" w:rsidRDefault="00806324">
            <w:pPr>
              <w:rPr>
                <w:rFonts w:asciiTheme="minorHAnsi" w:hAnsiTheme="minorHAnsi"/>
                <w:b/>
                <w:bCs/>
                <w:color w:val="365F91"/>
              </w:rPr>
            </w:pPr>
            <w:r w:rsidRPr="00806324">
              <w:rPr>
                <w:rFonts w:asciiTheme="minorHAnsi" w:hAnsiTheme="minorHAnsi"/>
                <w:b/>
                <w:bCs/>
                <w:color w:val="365F91"/>
              </w:rPr>
              <w:t>BTL</w:t>
            </w:r>
            <w:r w:rsidRPr="00806324">
              <w:rPr>
                <w:rFonts w:asciiTheme="minorHAnsi" w:hAnsiTheme="minorHAnsi"/>
                <w:b/>
                <w:bCs/>
                <w:color w:val="365F91"/>
                <w:vertAlign w:val="superscript"/>
              </w:rPr>
              <w:t>(C)</w:t>
            </w:r>
          </w:p>
        </w:tc>
        <w:tc>
          <w:tcPr>
            <w:tcW w:w="1459" w:type="dxa"/>
            <w:gridSpan w:val="2"/>
            <w:tcBorders>
              <w:top w:val="single" w:sz="8" w:space="0" w:color="4F81BD"/>
              <w:left w:val="nil"/>
              <w:bottom w:val="single" w:sz="8" w:space="0" w:color="4F81BD"/>
              <w:right w:val="nil"/>
            </w:tcBorders>
            <w:shd w:val="clear" w:color="auto" w:fill="auto"/>
          </w:tcPr>
          <w:p w:rsidR="0017202A" w:rsidRDefault="00806324">
            <w:pPr>
              <w:rPr>
                <w:rFonts w:asciiTheme="minorHAnsi" w:hAnsiTheme="minorHAnsi"/>
                <w:b/>
                <w:bCs/>
                <w:color w:val="365F91"/>
              </w:rPr>
            </w:pPr>
            <w:r w:rsidRPr="00806324">
              <w:rPr>
                <w:rFonts w:asciiTheme="minorHAnsi" w:hAnsiTheme="minorHAnsi"/>
                <w:b/>
                <w:bCs/>
                <w:color w:val="365F91"/>
              </w:rPr>
              <w:t>EtOH</w:t>
            </w:r>
          </w:p>
        </w:tc>
      </w:tr>
      <w:tr w:rsidR="00C37572" w:rsidRPr="00CF3659" w:rsidTr="00C37572">
        <w:trPr>
          <w:trHeight w:val="55"/>
        </w:trPr>
        <w:tc>
          <w:tcPr>
            <w:tcW w:w="754" w:type="dxa"/>
            <w:tcBorders>
              <w:left w:val="nil"/>
              <w:right w:val="nil"/>
            </w:tcBorders>
            <w:shd w:val="clear" w:color="auto" w:fill="D3DFEE"/>
          </w:tcPr>
          <w:p w:rsidR="00C37572" w:rsidRPr="00CF3659" w:rsidRDefault="00C37572" w:rsidP="009708CF">
            <w:pPr>
              <w:rPr>
                <w:rFonts w:asciiTheme="minorHAnsi" w:hAnsiTheme="minorHAnsi"/>
                <w:b/>
                <w:bCs/>
                <w:color w:val="365F91"/>
              </w:rPr>
            </w:pPr>
          </w:p>
        </w:tc>
        <w:tc>
          <w:tcPr>
            <w:tcW w:w="971" w:type="dxa"/>
            <w:tcBorders>
              <w:left w:val="nil"/>
              <w:right w:val="nil"/>
            </w:tcBorders>
            <w:shd w:val="clear" w:color="auto" w:fill="D3DFEE"/>
          </w:tcPr>
          <w:p w:rsidR="0017202A" w:rsidRDefault="00806324">
            <w:pPr>
              <w:rPr>
                <w:rFonts w:asciiTheme="minorHAnsi" w:hAnsiTheme="minorHAnsi"/>
                <w:color w:val="365F91"/>
                <w:vertAlign w:val="superscript"/>
              </w:rPr>
            </w:pPr>
            <w:r w:rsidRPr="00806324">
              <w:rPr>
                <w:rFonts w:asciiTheme="minorHAnsi" w:hAnsiTheme="minorHAnsi"/>
                <w:color w:val="365F91"/>
              </w:rPr>
              <w:t>E85</w:t>
            </w:r>
            <w:r w:rsidRPr="00806324">
              <w:rPr>
                <w:rFonts w:asciiTheme="minorHAnsi" w:hAnsiTheme="minorHAnsi"/>
                <w:color w:val="365F91"/>
                <w:vertAlign w:val="superscript"/>
              </w:rPr>
              <w:t>(A)</w:t>
            </w:r>
          </w:p>
        </w:tc>
        <w:tc>
          <w:tcPr>
            <w:tcW w:w="972" w:type="dxa"/>
            <w:gridSpan w:val="2"/>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Blend</w:t>
            </w:r>
          </w:p>
        </w:tc>
        <w:tc>
          <w:tcPr>
            <w:tcW w:w="973"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blend</w:t>
            </w:r>
          </w:p>
        </w:tc>
        <w:tc>
          <w:tcPr>
            <w:tcW w:w="1157"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B100</w:t>
            </w:r>
          </w:p>
        </w:tc>
        <w:tc>
          <w:tcPr>
            <w:tcW w:w="787"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blend</w:t>
            </w:r>
          </w:p>
        </w:tc>
        <w:tc>
          <w:tcPr>
            <w:tcW w:w="1157" w:type="dxa"/>
            <w:gridSpan w:val="2"/>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pure</w:t>
            </w:r>
          </w:p>
        </w:tc>
        <w:tc>
          <w:tcPr>
            <w:tcW w:w="1275"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blend</w:t>
            </w:r>
          </w:p>
        </w:tc>
        <w:tc>
          <w:tcPr>
            <w:tcW w:w="250" w:type="dxa"/>
            <w:tcBorders>
              <w:left w:val="nil"/>
              <w:right w:val="nil"/>
            </w:tcBorders>
            <w:shd w:val="clear" w:color="auto" w:fill="D3DFEE"/>
          </w:tcPr>
          <w:p w:rsidR="00C37572" w:rsidRPr="00CF3659" w:rsidRDefault="00C37572" w:rsidP="009708CF">
            <w:pPr>
              <w:rPr>
                <w:rFonts w:asciiTheme="minorHAnsi" w:hAnsiTheme="minorHAnsi"/>
                <w:color w:val="365F91"/>
              </w:rPr>
            </w:pPr>
          </w:p>
        </w:tc>
        <w:tc>
          <w:tcPr>
            <w:tcW w:w="1208" w:type="dxa"/>
            <w:tcBorders>
              <w:left w:val="nil"/>
              <w:right w:val="nil"/>
            </w:tcBorders>
            <w:shd w:val="clear" w:color="auto" w:fill="D3DFEE"/>
          </w:tcPr>
          <w:p w:rsidR="00C37572" w:rsidRPr="00CF3659" w:rsidRDefault="00806324" w:rsidP="009708CF">
            <w:pPr>
              <w:rPr>
                <w:rFonts w:asciiTheme="minorHAnsi" w:hAnsiTheme="minorHAnsi"/>
                <w:color w:val="365F91"/>
              </w:rPr>
            </w:pPr>
            <w:r w:rsidRPr="00806324">
              <w:rPr>
                <w:rFonts w:asciiTheme="minorHAnsi" w:hAnsiTheme="minorHAnsi"/>
                <w:color w:val="365F91"/>
              </w:rPr>
              <w:t>2</w:t>
            </w:r>
            <w:r w:rsidRPr="00806324">
              <w:rPr>
                <w:rFonts w:asciiTheme="minorHAnsi" w:hAnsiTheme="minorHAnsi"/>
                <w:color w:val="365F91"/>
                <w:vertAlign w:val="superscript"/>
              </w:rPr>
              <w:t>nd</w:t>
            </w:r>
            <w:r w:rsidRPr="00806324">
              <w:rPr>
                <w:rFonts w:asciiTheme="minorHAnsi" w:hAnsiTheme="minorHAnsi"/>
                <w:color w:val="365F91"/>
              </w:rPr>
              <w:t xml:space="preserve"> gen</w:t>
            </w:r>
            <w:r w:rsidRPr="00806324">
              <w:rPr>
                <w:rFonts w:asciiTheme="minorHAnsi" w:hAnsiTheme="minorHAnsi"/>
                <w:color w:val="365F91"/>
                <w:vertAlign w:val="superscript"/>
              </w:rPr>
              <w:t>(C)</w:t>
            </w:r>
          </w:p>
        </w:tc>
      </w:tr>
      <w:tr w:rsidR="00C37572" w:rsidRPr="00CF3659" w:rsidTr="00C37572">
        <w:trPr>
          <w:trHeight w:val="262"/>
        </w:trPr>
        <w:tc>
          <w:tcPr>
            <w:tcW w:w="754" w:type="dxa"/>
            <w:shd w:val="clear" w:color="auto" w:fill="auto"/>
          </w:tcPr>
          <w:p w:rsidR="00C37572" w:rsidRPr="00CF3659" w:rsidRDefault="00806324" w:rsidP="009708CF">
            <w:pPr>
              <w:rPr>
                <w:rFonts w:asciiTheme="minorHAnsi" w:hAnsiTheme="minorHAnsi"/>
                <w:b/>
                <w:bCs/>
                <w:color w:val="365F91"/>
              </w:rPr>
            </w:pPr>
            <w:r w:rsidRPr="00806324">
              <w:rPr>
                <w:rFonts w:asciiTheme="minorHAnsi" w:hAnsiTheme="minorHAnsi"/>
                <w:b/>
                <w:bCs/>
                <w:color w:val="365F91"/>
              </w:rPr>
              <w:t>2003</w:t>
            </w:r>
          </w:p>
        </w:tc>
        <w:tc>
          <w:tcPr>
            <w:tcW w:w="971" w:type="dxa"/>
            <w:shd w:val="clear" w:color="auto" w:fill="auto"/>
          </w:tcPr>
          <w:p w:rsidR="0017202A" w:rsidRDefault="0017202A">
            <w:pPr>
              <w:rPr>
                <w:rFonts w:asciiTheme="minorHAnsi" w:hAnsiTheme="minorHAnsi"/>
                <w:color w:val="365F91"/>
              </w:rPr>
            </w:pPr>
          </w:p>
        </w:tc>
        <w:tc>
          <w:tcPr>
            <w:tcW w:w="972" w:type="dxa"/>
            <w:gridSpan w:val="2"/>
            <w:shd w:val="clear" w:color="auto" w:fill="auto"/>
          </w:tcPr>
          <w:p w:rsidR="0017202A" w:rsidRDefault="0017202A">
            <w:pPr>
              <w:rPr>
                <w:rFonts w:asciiTheme="minorHAnsi" w:hAnsiTheme="minorHAnsi"/>
                <w:color w:val="365F91"/>
              </w:rPr>
            </w:pPr>
          </w:p>
        </w:tc>
        <w:tc>
          <w:tcPr>
            <w:tcW w:w="973" w:type="dxa"/>
            <w:shd w:val="clear" w:color="auto" w:fill="auto"/>
          </w:tcPr>
          <w:p w:rsidR="0017202A" w:rsidRDefault="0017202A">
            <w:pPr>
              <w:rPr>
                <w:rFonts w:asciiTheme="minorHAnsi" w:hAnsiTheme="minorHAnsi"/>
                <w:color w:val="365F91"/>
              </w:rPr>
            </w:pPr>
          </w:p>
        </w:tc>
        <w:tc>
          <w:tcPr>
            <w:tcW w:w="1157" w:type="dxa"/>
            <w:shd w:val="clear" w:color="auto" w:fill="auto"/>
          </w:tcPr>
          <w:p w:rsidR="0017202A" w:rsidRDefault="0017202A">
            <w:pPr>
              <w:rPr>
                <w:rFonts w:asciiTheme="minorHAnsi" w:hAnsiTheme="minorHAnsi"/>
                <w:color w:val="365F91"/>
              </w:rPr>
            </w:pPr>
          </w:p>
        </w:tc>
        <w:tc>
          <w:tcPr>
            <w:tcW w:w="787" w:type="dxa"/>
            <w:shd w:val="clear" w:color="auto" w:fill="auto"/>
          </w:tcPr>
          <w:p w:rsidR="0017202A" w:rsidRDefault="0017202A">
            <w:pPr>
              <w:rPr>
                <w:rFonts w:asciiTheme="minorHAnsi" w:hAnsiTheme="minorHAnsi"/>
                <w:color w:val="365F91"/>
              </w:rPr>
            </w:pPr>
          </w:p>
        </w:tc>
        <w:tc>
          <w:tcPr>
            <w:tcW w:w="1157" w:type="dxa"/>
            <w:gridSpan w:val="2"/>
            <w:shd w:val="clear" w:color="auto" w:fill="auto"/>
          </w:tcPr>
          <w:p w:rsidR="00C37572" w:rsidRPr="00CF3659" w:rsidRDefault="00C37572" w:rsidP="009708CF">
            <w:pPr>
              <w:rPr>
                <w:rFonts w:asciiTheme="minorHAnsi" w:hAnsiTheme="minorHAnsi"/>
                <w:color w:val="365F91"/>
              </w:rPr>
            </w:pPr>
          </w:p>
        </w:tc>
        <w:tc>
          <w:tcPr>
            <w:tcW w:w="1275" w:type="dxa"/>
            <w:shd w:val="clear" w:color="auto" w:fill="auto"/>
          </w:tcPr>
          <w:p w:rsidR="0017202A" w:rsidRDefault="0017202A">
            <w:pPr>
              <w:rPr>
                <w:rFonts w:asciiTheme="minorHAnsi" w:hAnsiTheme="minorHAnsi"/>
                <w:color w:val="365F91"/>
              </w:rPr>
            </w:pPr>
          </w:p>
        </w:tc>
        <w:tc>
          <w:tcPr>
            <w:tcW w:w="250" w:type="dxa"/>
            <w:shd w:val="clear" w:color="auto" w:fill="auto"/>
          </w:tcPr>
          <w:p w:rsidR="00C37572" w:rsidRPr="00CF3659" w:rsidRDefault="00C37572" w:rsidP="009708CF">
            <w:pPr>
              <w:rPr>
                <w:rFonts w:asciiTheme="minorHAnsi" w:hAnsiTheme="minorHAnsi"/>
                <w:color w:val="365F91"/>
              </w:rPr>
            </w:pPr>
          </w:p>
        </w:tc>
        <w:tc>
          <w:tcPr>
            <w:tcW w:w="1208" w:type="dxa"/>
            <w:shd w:val="clear" w:color="auto" w:fill="auto"/>
          </w:tcPr>
          <w:p w:rsidR="00C37572" w:rsidRPr="00CF3659" w:rsidRDefault="00C37572" w:rsidP="009708CF">
            <w:pPr>
              <w:rPr>
                <w:rFonts w:asciiTheme="minorHAnsi" w:hAnsiTheme="minorHAnsi"/>
                <w:color w:val="365F91"/>
              </w:rPr>
            </w:pPr>
          </w:p>
        </w:tc>
      </w:tr>
      <w:tr w:rsidR="00C37572" w:rsidRPr="00CF3659" w:rsidTr="00C37572">
        <w:trPr>
          <w:trHeight w:val="279"/>
        </w:trPr>
        <w:tc>
          <w:tcPr>
            <w:tcW w:w="754" w:type="dxa"/>
            <w:tcBorders>
              <w:left w:val="nil"/>
              <w:right w:val="nil"/>
            </w:tcBorders>
            <w:shd w:val="clear" w:color="auto" w:fill="D3DFEE"/>
          </w:tcPr>
          <w:p w:rsidR="00C37572" w:rsidRPr="00CF3659" w:rsidRDefault="00806324" w:rsidP="009708CF">
            <w:pPr>
              <w:rPr>
                <w:rFonts w:asciiTheme="minorHAnsi" w:hAnsiTheme="minorHAnsi"/>
                <w:b/>
                <w:bCs/>
                <w:color w:val="365F91"/>
              </w:rPr>
            </w:pPr>
            <w:r w:rsidRPr="00806324">
              <w:rPr>
                <w:rFonts w:asciiTheme="minorHAnsi" w:hAnsiTheme="minorHAnsi"/>
                <w:b/>
                <w:bCs/>
                <w:color w:val="365F91"/>
              </w:rPr>
              <w:t>2004</w:t>
            </w:r>
          </w:p>
        </w:tc>
        <w:tc>
          <w:tcPr>
            <w:tcW w:w="971"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0.65</w:t>
            </w:r>
          </w:p>
        </w:tc>
        <w:tc>
          <w:tcPr>
            <w:tcW w:w="972" w:type="dxa"/>
            <w:gridSpan w:val="2"/>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0.65</w:t>
            </w:r>
          </w:p>
        </w:tc>
        <w:tc>
          <w:tcPr>
            <w:tcW w:w="973"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0.65</w:t>
            </w:r>
          </w:p>
        </w:tc>
        <w:tc>
          <w:tcPr>
            <w:tcW w:w="1157"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0.47</w:t>
            </w:r>
          </w:p>
        </w:tc>
        <w:tc>
          <w:tcPr>
            <w:tcW w:w="787"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0.47</w:t>
            </w:r>
          </w:p>
        </w:tc>
        <w:tc>
          <w:tcPr>
            <w:tcW w:w="1157" w:type="dxa"/>
            <w:gridSpan w:val="2"/>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0.47</w:t>
            </w:r>
          </w:p>
        </w:tc>
        <w:tc>
          <w:tcPr>
            <w:tcW w:w="1275"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0.47</w:t>
            </w:r>
          </w:p>
        </w:tc>
        <w:tc>
          <w:tcPr>
            <w:tcW w:w="250" w:type="dxa"/>
            <w:tcBorders>
              <w:left w:val="nil"/>
              <w:right w:val="nil"/>
            </w:tcBorders>
            <w:shd w:val="clear" w:color="auto" w:fill="D3DFEE"/>
          </w:tcPr>
          <w:p w:rsidR="0017202A" w:rsidRDefault="0017202A">
            <w:pPr>
              <w:rPr>
                <w:rFonts w:asciiTheme="minorHAnsi" w:hAnsiTheme="minorHAnsi"/>
                <w:color w:val="365F91"/>
              </w:rPr>
            </w:pPr>
          </w:p>
        </w:tc>
        <w:tc>
          <w:tcPr>
            <w:tcW w:w="1208" w:type="dxa"/>
            <w:tcBorders>
              <w:left w:val="nil"/>
              <w:right w:val="nil"/>
            </w:tcBorders>
            <w:shd w:val="clear" w:color="auto" w:fill="D3DFEE"/>
          </w:tcPr>
          <w:p w:rsidR="0017202A" w:rsidRDefault="0017202A">
            <w:pPr>
              <w:rPr>
                <w:rFonts w:asciiTheme="minorHAnsi" w:hAnsiTheme="minorHAnsi"/>
                <w:color w:val="365F91"/>
              </w:rPr>
            </w:pPr>
          </w:p>
        </w:tc>
      </w:tr>
      <w:tr w:rsidR="00C37572" w:rsidRPr="00CF3659" w:rsidTr="00C37572">
        <w:trPr>
          <w:trHeight w:val="262"/>
        </w:trPr>
        <w:tc>
          <w:tcPr>
            <w:tcW w:w="754" w:type="dxa"/>
            <w:shd w:val="clear" w:color="auto" w:fill="auto"/>
          </w:tcPr>
          <w:p w:rsidR="00C37572" w:rsidRPr="00CF3659" w:rsidRDefault="00806324" w:rsidP="009708CF">
            <w:pPr>
              <w:rPr>
                <w:rFonts w:asciiTheme="minorHAnsi" w:hAnsiTheme="minorHAnsi"/>
                <w:b/>
                <w:bCs/>
                <w:color w:val="365F91"/>
              </w:rPr>
            </w:pPr>
            <w:r w:rsidRPr="00806324">
              <w:rPr>
                <w:rFonts w:asciiTheme="minorHAnsi" w:hAnsiTheme="minorHAnsi"/>
                <w:b/>
                <w:bCs/>
                <w:color w:val="365F91"/>
              </w:rPr>
              <w:t>2005</w:t>
            </w:r>
          </w:p>
        </w:tc>
        <w:tc>
          <w:tcPr>
            <w:tcW w:w="971"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0.65</w:t>
            </w:r>
          </w:p>
        </w:tc>
        <w:tc>
          <w:tcPr>
            <w:tcW w:w="972" w:type="dxa"/>
            <w:gridSpan w:val="2"/>
            <w:shd w:val="clear" w:color="auto" w:fill="auto"/>
          </w:tcPr>
          <w:p w:rsidR="0017202A" w:rsidRDefault="00806324">
            <w:pPr>
              <w:rPr>
                <w:rFonts w:asciiTheme="minorHAnsi" w:hAnsiTheme="minorHAnsi"/>
                <w:color w:val="365F91"/>
              </w:rPr>
            </w:pPr>
            <w:r w:rsidRPr="00806324">
              <w:rPr>
                <w:rFonts w:asciiTheme="minorHAnsi" w:hAnsiTheme="minorHAnsi"/>
                <w:color w:val="365F91"/>
              </w:rPr>
              <w:t>0.65</w:t>
            </w:r>
          </w:p>
        </w:tc>
        <w:tc>
          <w:tcPr>
            <w:tcW w:w="973"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0.65</w:t>
            </w:r>
          </w:p>
        </w:tc>
        <w:tc>
          <w:tcPr>
            <w:tcW w:w="1157"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0.47</w:t>
            </w:r>
          </w:p>
        </w:tc>
        <w:tc>
          <w:tcPr>
            <w:tcW w:w="787"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0.47</w:t>
            </w:r>
          </w:p>
        </w:tc>
        <w:tc>
          <w:tcPr>
            <w:tcW w:w="1157" w:type="dxa"/>
            <w:gridSpan w:val="2"/>
            <w:shd w:val="clear" w:color="auto" w:fill="auto"/>
          </w:tcPr>
          <w:p w:rsidR="0017202A" w:rsidRDefault="00806324">
            <w:pPr>
              <w:rPr>
                <w:rFonts w:asciiTheme="minorHAnsi" w:hAnsiTheme="minorHAnsi"/>
                <w:color w:val="365F91"/>
              </w:rPr>
            </w:pPr>
            <w:r w:rsidRPr="00806324">
              <w:rPr>
                <w:rFonts w:asciiTheme="minorHAnsi" w:hAnsiTheme="minorHAnsi"/>
                <w:color w:val="365F91"/>
              </w:rPr>
              <w:t>0.47</w:t>
            </w:r>
          </w:p>
        </w:tc>
        <w:tc>
          <w:tcPr>
            <w:tcW w:w="1275"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0.47</w:t>
            </w:r>
          </w:p>
        </w:tc>
        <w:tc>
          <w:tcPr>
            <w:tcW w:w="250" w:type="dxa"/>
            <w:shd w:val="clear" w:color="auto" w:fill="auto"/>
          </w:tcPr>
          <w:p w:rsidR="0017202A" w:rsidRDefault="0017202A">
            <w:pPr>
              <w:rPr>
                <w:rFonts w:asciiTheme="minorHAnsi" w:hAnsiTheme="minorHAnsi"/>
                <w:color w:val="365F91"/>
              </w:rPr>
            </w:pPr>
          </w:p>
        </w:tc>
        <w:tc>
          <w:tcPr>
            <w:tcW w:w="1208" w:type="dxa"/>
            <w:shd w:val="clear" w:color="auto" w:fill="auto"/>
          </w:tcPr>
          <w:p w:rsidR="0017202A" w:rsidRDefault="0017202A">
            <w:pPr>
              <w:rPr>
                <w:rFonts w:asciiTheme="minorHAnsi" w:hAnsiTheme="minorHAnsi"/>
                <w:color w:val="365F91"/>
              </w:rPr>
            </w:pPr>
          </w:p>
        </w:tc>
      </w:tr>
      <w:tr w:rsidR="00C37572" w:rsidRPr="00CF3659" w:rsidTr="00C37572">
        <w:trPr>
          <w:trHeight w:val="262"/>
        </w:trPr>
        <w:tc>
          <w:tcPr>
            <w:tcW w:w="754" w:type="dxa"/>
            <w:tcBorders>
              <w:left w:val="nil"/>
              <w:right w:val="nil"/>
            </w:tcBorders>
            <w:shd w:val="clear" w:color="auto" w:fill="D3DFEE"/>
          </w:tcPr>
          <w:p w:rsidR="00C37572" w:rsidRPr="00CF3659" w:rsidRDefault="00806324" w:rsidP="009708CF">
            <w:pPr>
              <w:rPr>
                <w:rFonts w:asciiTheme="minorHAnsi" w:hAnsiTheme="minorHAnsi"/>
                <w:b/>
                <w:bCs/>
                <w:color w:val="365F91"/>
              </w:rPr>
            </w:pPr>
            <w:r w:rsidRPr="00806324">
              <w:rPr>
                <w:rFonts w:asciiTheme="minorHAnsi" w:hAnsiTheme="minorHAnsi"/>
                <w:b/>
                <w:bCs/>
                <w:color w:val="365F91"/>
              </w:rPr>
              <w:t>2006</w:t>
            </w:r>
          </w:p>
        </w:tc>
        <w:tc>
          <w:tcPr>
            <w:tcW w:w="971"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0.65</w:t>
            </w:r>
          </w:p>
        </w:tc>
        <w:tc>
          <w:tcPr>
            <w:tcW w:w="972" w:type="dxa"/>
            <w:gridSpan w:val="2"/>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0.00</w:t>
            </w:r>
            <w:r w:rsidRPr="00806324">
              <w:rPr>
                <w:rFonts w:asciiTheme="minorHAnsi" w:hAnsiTheme="minorHAnsi"/>
                <w:color w:val="365F91"/>
                <w:vertAlign w:val="superscript"/>
              </w:rPr>
              <w:t>(B)</w:t>
            </w:r>
          </w:p>
        </w:tc>
        <w:tc>
          <w:tcPr>
            <w:tcW w:w="973"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0.00</w:t>
            </w:r>
            <w:r w:rsidRPr="00806324">
              <w:rPr>
                <w:rFonts w:asciiTheme="minorHAnsi" w:hAnsiTheme="minorHAnsi"/>
                <w:color w:val="365F91"/>
                <w:vertAlign w:val="superscript"/>
              </w:rPr>
              <w:t>(B)</w:t>
            </w:r>
          </w:p>
        </w:tc>
        <w:tc>
          <w:tcPr>
            <w:tcW w:w="1157"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0.38</w:t>
            </w:r>
            <w:r w:rsidRPr="00806324">
              <w:rPr>
                <w:rFonts w:asciiTheme="minorHAnsi" w:hAnsiTheme="minorHAnsi"/>
                <w:color w:val="365F91"/>
                <w:vertAlign w:val="superscript"/>
              </w:rPr>
              <w:t>(B)</w:t>
            </w:r>
          </w:p>
        </w:tc>
        <w:tc>
          <w:tcPr>
            <w:tcW w:w="787"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0.32</w:t>
            </w:r>
            <w:r w:rsidRPr="00806324">
              <w:rPr>
                <w:rFonts w:asciiTheme="minorHAnsi" w:hAnsiTheme="minorHAnsi"/>
                <w:color w:val="365F91"/>
                <w:vertAlign w:val="superscript"/>
              </w:rPr>
              <w:t>(B)</w:t>
            </w:r>
          </w:p>
        </w:tc>
        <w:tc>
          <w:tcPr>
            <w:tcW w:w="1157" w:type="dxa"/>
            <w:gridSpan w:val="2"/>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0.47</w:t>
            </w:r>
          </w:p>
        </w:tc>
        <w:tc>
          <w:tcPr>
            <w:tcW w:w="1275"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0.47</w:t>
            </w:r>
          </w:p>
        </w:tc>
        <w:tc>
          <w:tcPr>
            <w:tcW w:w="250" w:type="dxa"/>
            <w:tcBorders>
              <w:left w:val="nil"/>
              <w:right w:val="nil"/>
            </w:tcBorders>
            <w:shd w:val="clear" w:color="auto" w:fill="D3DFEE"/>
          </w:tcPr>
          <w:p w:rsidR="0017202A" w:rsidRDefault="0017202A">
            <w:pPr>
              <w:rPr>
                <w:rFonts w:asciiTheme="minorHAnsi" w:hAnsiTheme="minorHAnsi"/>
                <w:color w:val="365F91"/>
              </w:rPr>
            </w:pPr>
          </w:p>
        </w:tc>
        <w:tc>
          <w:tcPr>
            <w:tcW w:w="1208" w:type="dxa"/>
            <w:tcBorders>
              <w:left w:val="nil"/>
              <w:right w:val="nil"/>
            </w:tcBorders>
            <w:shd w:val="clear" w:color="auto" w:fill="D3DFEE"/>
          </w:tcPr>
          <w:p w:rsidR="0017202A" w:rsidRDefault="0017202A">
            <w:pPr>
              <w:rPr>
                <w:rFonts w:asciiTheme="minorHAnsi" w:hAnsiTheme="minorHAnsi"/>
                <w:color w:val="365F91"/>
              </w:rPr>
            </w:pPr>
          </w:p>
        </w:tc>
      </w:tr>
      <w:tr w:rsidR="00C37572" w:rsidRPr="00CF3659" w:rsidTr="00C37572">
        <w:trPr>
          <w:trHeight w:val="262"/>
        </w:trPr>
        <w:tc>
          <w:tcPr>
            <w:tcW w:w="754" w:type="dxa"/>
            <w:shd w:val="clear" w:color="auto" w:fill="auto"/>
          </w:tcPr>
          <w:p w:rsidR="00C37572" w:rsidRPr="00CF3659" w:rsidRDefault="00806324" w:rsidP="009708CF">
            <w:pPr>
              <w:rPr>
                <w:rFonts w:asciiTheme="minorHAnsi" w:hAnsiTheme="minorHAnsi"/>
                <w:b/>
                <w:bCs/>
                <w:color w:val="365F91"/>
              </w:rPr>
            </w:pPr>
            <w:r w:rsidRPr="00806324">
              <w:rPr>
                <w:rFonts w:asciiTheme="minorHAnsi" w:hAnsiTheme="minorHAnsi"/>
                <w:b/>
                <w:bCs/>
                <w:color w:val="365F91"/>
              </w:rPr>
              <w:t>2007</w:t>
            </w:r>
          </w:p>
        </w:tc>
        <w:tc>
          <w:tcPr>
            <w:tcW w:w="971"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0.65</w:t>
            </w:r>
          </w:p>
        </w:tc>
        <w:tc>
          <w:tcPr>
            <w:tcW w:w="972" w:type="dxa"/>
            <w:gridSpan w:val="2"/>
            <w:shd w:val="clear" w:color="auto" w:fill="auto"/>
          </w:tcPr>
          <w:p w:rsidR="0017202A" w:rsidRDefault="00806324">
            <w:pPr>
              <w:rPr>
                <w:rFonts w:asciiTheme="minorHAnsi" w:hAnsiTheme="minorHAnsi"/>
                <w:color w:val="365F91"/>
              </w:rPr>
            </w:pPr>
            <w:r w:rsidRPr="00806324">
              <w:rPr>
                <w:rFonts w:asciiTheme="minorHAnsi" w:hAnsiTheme="minorHAnsi"/>
                <w:color w:val="365F91"/>
              </w:rPr>
              <w:t>0.00</w:t>
            </w:r>
          </w:p>
        </w:tc>
        <w:tc>
          <w:tcPr>
            <w:tcW w:w="973"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0.00</w:t>
            </w:r>
          </w:p>
        </w:tc>
        <w:tc>
          <w:tcPr>
            <w:tcW w:w="1157"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0.38</w:t>
            </w:r>
          </w:p>
        </w:tc>
        <w:tc>
          <w:tcPr>
            <w:tcW w:w="787"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0.00</w:t>
            </w:r>
          </w:p>
        </w:tc>
        <w:tc>
          <w:tcPr>
            <w:tcW w:w="1157" w:type="dxa"/>
            <w:gridSpan w:val="2"/>
            <w:shd w:val="clear" w:color="auto" w:fill="auto"/>
          </w:tcPr>
          <w:p w:rsidR="0017202A" w:rsidRDefault="00806324">
            <w:pPr>
              <w:rPr>
                <w:rFonts w:asciiTheme="minorHAnsi" w:hAnsiTheme="minorHAnsi"/>
                <w:color w:val="365F91"/>
              </w:rPr>
            </w:pPr>
            <w:r w:rsidRPr="00806324">
              <w:rPr>
                <w:rFonts w:asciiTheme="minorHAnsi" w:hAnsiTheme="minorHAnsi"/>
                <w:color w:val="365F91"/>
              </w:rPr>
              <w:t>0.47</w:t>
            </w:r>
          </w:p>
        </w:tc>
        <w:tc>
          <w:tcPr>
            <w:tcW w:w="1275"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0.47</w:t>
            </w:r>
          </w:p>
        </w:tc>
        <w:tc>
          <w:tcPr>
            <w:tcW w:w="250" w:type="dxa"/>
            <w:shd w:val="clear" w:color="auto" w:fill="auto"/>
          </w:tcPr>
          <w:p w:rsidR="0017202A" w:rsidRDefault="0017202A">
            <w:pPr>
              <w:rPr>
                <w:rFonts w:asciiTheme="minorHAnsi" w:hAnsiTheme="minorHAnsi"/>
                <w:color w:val="365F91"/>
              </w:rPr>
            </w:pPr>
          </w:p>
        </w:tc>
        <w:tc>
          <w:tcPr>
            <w:tcW w:w="1208"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0.65</w:t>
            </w:r>
          </w:p>
        </w:tc>
      </w:tr>
      <w:tr w:rsidR="00C37572" w:rsidRPr="00CF3659" w:rsidTr="00C37572">
        <w:trPr>
          <w:trHeight w:val="279"/>
        </w:trPr>
        <w:tc>
          <w:tcPr>
            <w:tcW w:w="754" w:type="dxa"/>
            <w:tcBorders>
              <w:left w:val="nil"/>
              <w:right w:val="nil"/>
            </w:tcBorders>
            <w:shd w:val="clear" w:color="auto" w:fill="D3DFEE"/>
          </w:tcPr>
          <w:p w:rsidR="00C37572" w:rsidRPr="00CF3659" w:rsidRDefault="00806324" w:rsidP="009708CF">
            <w:pPr>
              <w:rPr>
                <w:rFonts w:asciiTheme="minorHAnsi" w:hAnsiTheme="minorHAnsi"/>
                <w:b/>
                <w:bCs/>
                <w:color w:val="365F91"/>
              </w:rPr>
            </w:pPr>
            <w:r w:rsidRPr="00806324">
              <w:rPr>
                <w:rFonts w:asciiTheme="minorHAnsi" w:hAnsiTheme="minorHAnsi"/>
                <w:b/>
                <w:bCs/>
                <w:color w:val="365F91"/>
              </w:rPr>
              <w:t>2008</w:t>
            </w:r>
          </w:p>
        </w:tc>
        <w:tc>
          <w:tcPr>
            <w:tcW w:w="971"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0.65</w:t>
            </w:r>
          </w:p>
        </w:tc>
        <w:tc>
          <w:tcPr>
            <w:tcW w:w="972" w:type="dxa"/>
            <w:gridSpan w:val="2"/>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0.00</w:t>
            </w:r>
          </w:p>
        </w:tc>
        <w:tc>
          <w:tcPr>
            <w:tcW w:w="973"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0.00</w:t>
            </w:r>
          </w:p>
        </w:tc>
        <w:tc>
          <w:tcPr>
            <w:tcW w:w="1157"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0.34</w:t>
            </w:r>
          </w:p>
        </w:tc>
        <w:tc>
          <w:tcPr>
            <w:tcW w:w="787"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0.00</w:t>
            </w:r>
          </w:p>
        </w:tc>
        <w:tc>
          <w:tcPr>
            <w:tcW w:w="1157" w:type="dxa"/>
            <w:gridSpan w:val="2"/>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0.39</w:t>
            </w:r>
          </w:p>
        </w:tc>
        <w:tc>
          <w:tcPr>
            <w:tcW w:w="1275"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0.47</w:t>
            </w:r>
          </w:p>
        </w:tc>
        <w:tc>
          <w:tcPr>
            <w:tcW w:w="250" w:type="dxa"/>
            <w:tcBorders>
              <w:left w:val="nil"/>
              <w:right w:val="nil"/>
            </w:tcBorders>
            <w:shd w:val="clear" w:color="auto" w:fill="D3DFEE"/>
          </w:tcPr>
          <w:p w:rsidR="0017202A" w:rsidRDefault="0017202A">
            <w:pPr>
              <w:rPr>
                <w:rFonts w:asciiTheme="minorHAnsi" w:hAnsiTheme="minorHAnsi"/>
                <w:color w:val="365F91"/>
              </w:rPr>
            </w:pPr>
          </w:p>
        </w:tc>
        <w:tc>
          <w:tcPr>
            <w:tcW w:w="1208"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0.65</w:t>
            </w:r>
          </w:p>
        </w:tc>
      </w:tr>
      <w:tr w:rsidR="00C37572" w:rsidRPr="00CF3659" w:rsidTr="00C37572">
        <w:trPr>
          <w:trHeight w:val="262"/>
        </w:trPr>
        <w:tc>
          <w:tcPr>
            <w:tcW w:w="754" w:type="dxa"/>
            <w:shd w:val="clear" w:color="auto" w:fill="auto"/>
          </w:tcPr>
          <w:p w:rsidR="00C37572" w:rsidRPr="00CF3659" w:rsidRDefault="00806324" w:rsidP="009708CF">
            <w:pPr>
              <w:rPr>
                <w:rFonts w:asciiTheme="minorHAnsi" w:hAnsiTheme="minorHAnsi"/>
                <w:b/>
                <w:bCs/>
                <w:color w:val="365F91"/>
              </w:rPr>
            </w:pPr>
            <w:r w:rsidRPr="00806324">
              <w:rPr>
                <w:rFonts w:asciiTheme="minorHAnsi" w:hAnsiTheme="minorHAnsi"/>
                <w:b/>
                <w:bCs/>
                <w:color w:val="365F91"/>
              </w:rPr>
              <w:t>2009</w:t>
            </w:r>
          </w:p>
        </w:tc>
        <w:tc>
          <w:tcPr>
            <w:tcW w:w="971"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0.65</w:t>
            </w:r>
          </w:p>
        </w:tc>
        <w:tc>
          <w:tcPr>
            <w:tcW w:w="972" w:type="dxa"/>
            <w:gridSpan w:val="2"/>
            <w:shd w:val="clear" w:color="auto" w:fill="auto"/>
          </w:tcPr>
          <w:p w:rsidR="0017202A" w:rsidRDefault="00806324">
            <w:pPr>
              <w:rPr>
                <w:rFonts w:asciiTheme="minorHAnsi" w:hAnsiTheme="minorHAnsi"/>
                <w:color w:val="365F91"/>
              </w:rPr>
            </w:pPr>
            <w:r w:rsidRPr="00806324">
              <w:rPr>
                <w:rFonts w:asciiTheme="minorHAnsi" w:hAnsiTheme="minorHAnsi"/>
                <w:color w:val="365F91"/>
              </w:rPr>
              <w:t>0.00</w:t>
            </w:r>
          </w:p>
        </w:tc>
        <w:tc>
          <w:tcPr>
            <w:tcW w:w="973"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0.00</w:t>
            </w:r>
          </w:p>
        </w:tc>
        <w:tc>
          <w:tcPr>
            <w:tcW w:w="1157"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0.30</w:t>
            </w:r>
          </w:p>
        </w:tc>
        <w:tc>
          <w:tcPr>
            <w:tcW w:w="787"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0.00</w:t>
            </w:r>
          </w:p>
        </w:tc>
        <w:tc>
          <w:tcPr>
            <w:tcW w:w="1157" w:type="dxa"/>
            <w:gridSpan w:val="2"/>
            <w:shd w:val="clear" w:color="auto" w:fill="auto"/>
          </w:tcPr>
          <w:p w:rsidR="0017202A" w:rsidRDefault="00806324">
            <w:pPr>
              <w:rPr>
                <w:rFonts w:asciiTheme="minorHAnsi" w:hAnsiTheme="minorHAnsi"/>
                <w:color w:val="365F91"/>
              </w:rPr>
            </w:pPr>
            <w:r w:rsidRPr="00806324">
              <w:rPr>
                <w:rFonts w:asciiTheme="minorHAnsi" w:hAnsiTheme="minorHAnsi"/>
                <w:color w:val="365F91"/>
              </w:rPr>
              <w:t>0.30</w:t>
            </w:r>
          </w:p>
        </w:tc>
        <w:tc>
          <w:tcPr>
            <w:tcW w:w="1275"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0.47</w:t>
            </w:r>
          </w:p>
        </w:tc>
        <w:tc>
          <w:tcPr>
            <w:tcW w:w="250" w:type="dxa"/>
            <w:shd w:val="clear" w:color="auto" w:fill="auto"/>
          </w:tcPr>
          <w:p w:rsidR="0017202A" w:rsidRDefault="0017202A">
            <w:pPr>
              <w:rPr>
                <w:rFonts w:asciiTheme="minorHAnsi" w:hAnsiTheme="minorHAnsi"/>
                <w:color w:val="365F91"/>
              </w:rPr>
            </w:pPr>
          </w:p>
        </w:tc>
        <w:tc>
          <w:tcPr>
            <w:tcW w:w="1208"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0.65</w:t>
            </w:r>
          </w:p>
        </w:tc>
      </w:tr>
      <w:tr w:rsidR="00C37572" w:rsidRPr="00CF3659" w:rsidTr="00C37572">
        <w:trPr>
          <w:trHeight w:val="262"/>
        </w:trPr>
        <w:tc>
          <w:tcPr>
            <w:tcW w:w="754" w:type="dxa"/>
            <w:tcBorders>
              <w:left w:val="nil"/>
              <w:right w:val="nil"/>
            </w:tcBorders>
            <w:shd w:val="clear" w:color="auto" w:fill="D3DFEE"/>
          </w:tcPr>
          <w:p w:rsidR="00C37572" w:rsidRPr="00CF3659" w:rsidRDefault="00806324" w:rsidP="009708CF">
            <w:pPr>
              <w:rPr>
                <w:rFonts w:asciiTheme="minorHAnsi" w:hAnsiTheme="minorHAnsi"/>
                <w:b/>
                <w:bCs/>
                <w:color w:val="365F91"/>
              </w:rPr>
            </w:pPr>
            <w:r w:rsidRPr="00806324">
              <w:rPr>
                <w:rFonts w:asciiTheme="minorHAnsi" w:hAnsiTheme="minorHAnsi"/>
                <w:b/>
                <w:bCs/>
                <w:color w:val="365F91"/>
              </w:rPr>
              <w:t>2010</w:t>
            </w:r>
          </w:p>
        </w:tc>
        <w:tc>
          <w:tcPr>
            <w:tcW w:w="971"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0.65</w:t>
            </w:r>
          </w:p>
        </w:tc>
        <w:tc>
          <w:tcPr>
            <w:tcW w:w="972" w:type="dxa"/>
            <w:gridSpan w:val="2"/>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0.00</w:t>
            </w:r>
          </w:p>
        </w:tc>
        <w:tc>
          <w:tcPr>
            <w:tcW w:w="973"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0.00</w:t>
            </w:r>
          </w:p>
        </w:tc>
        <w:tc>
          <w:tcPr>
            <w:tcW w:w="1157"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0.30</w:t>
            </w:r>
          </w:p>
        </w:tc>
        <w:tc>
          <w:tcPr>
            <w:tcW w:w="787"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0.00</w:t>
            </w:r>
          </w:p>
        </w:tc>
        <w:tc>
          <w:tcPr>
            <w:tcW w:w="1157" w:type="dxa"/>
            <w:gridSpan w:val="2"/>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0.30</w:t>
            </w:r>
          </w:p>
        </w:tc>
        <w:tc>
          <w:tcPr>
            <w:tcW w:w="1275"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0.47</w:t>
            </w:r>
          </w:p>
        </w:tc>
        <w:tc>
          <w:tcPr>
            <w:tcW w:w="250" w:type="dxa"/>
            <w:tcBorders>
              <w:left w:val="nil"/>
              <w:right w:val="nil"/>
            </w:tcBorders>
            <w:shd w:val="clear" w:color="auto" w:fill="D3DFEE"/>
          </w:tcPr>
          <w:p w:rsidR="0017202A" w:rsidRDefault="0017202A">
            <w:pPr>
              <w:rPr>
                <w:rFonts w:asciiTheme="minorHAnsi" w:hAnsiTheme="minorHAnsi"/>
                <w:color w:val="365F91"/>
              </w:rPr>
            </w:pPr>
          </w:p>
        </w:tc>
        <w:tc>
          <w:tcPr>
            <w:tcW w:w="1208"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0.65</w:t>
            </w:r>
          </w:p>
        </w:tc>
      </w:tr>
      <w:tr w:rsidR="00C37572" w:rsidRPr="00CF3659" w:rsidTr="00C37572">
        <w:trPr>
          <w:trHeight w:val="279"/>
        </w:trPr>
        <w:tc>
          <w:tcPr>
            <w:tcW w:w="754" w:type="dxa"/>
            <w:shd w:val="clear" w:color="auto" w:fill="auto"/>
          </w:tcPr>
          <w:p w:rsidR="00C37572" w:rsidRPr="00CF3659" w:rsidRDefault="00806324" w:rsidP="009708CF">
            <w:pPr>
              <w:rPr>
                <w:rFonts w:asciiTheme="minorHAnsi" w:hAnsiTheme="minorHAnsi"/>
                <w:b/>
                <w:bCs/>
                <w:color w:val="365F91"/>
              </w:rPr>
            </w:pPr>
            <w:r w:rsidRPr="00806324">
              <w:rPr>
                <w:rFonts w:asciiTheme="minorHAnsi" w:hAnsiTheme="minorHAnsi"/>
                <w:b/>
                <w:bCs/>
                <w:color w:val="365F91"/>
              </w:rPr>
              <w:t>2011</w:t>
            </w:r>
          </w:p>
        </w:tc>
        <w:tc>
          <w:tcPr>
            <w:tcW w:w="971"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0.65</w:t>
            </w:r>
          </w:p>
        </w:tc>
        <w:tc>
          <w:tcPr>
            <w:tcW w:w="972" w:type="dxa"/>
            <w:gridSpan w:val="2"/>
            <w:shd w:val="clear" w:color="auto" w:fill="auto"/>
          </w:tcPr>
          <w:p w:rsidR="0017202A" w:rsidRDefault="00806324">
            <w:pPr>
              <w:rPr>
                <w:rFonts w:asciiTheme="minorHAnsi" w:hAnsiTheme="minorHAnsi"/>
                <w:color w:val="365F91"/>
              </w:rPr>
            </w:pPr>
            <w:r w:rsidRPr="00806324">
              <w:rPr>
                <w:rFonts w:asciiTheme="minorHAnsi" w:hAnsiTheme="minorHAnsi"/>
                <w:color w:val="365F91"/>
              </w:rPr>
              <w:t>0.00</w:t>
            </w:r>
          </w:p>
        </w:tc>
        <w:tc>
          <w:tcPr>
            <w:tcW w:w="973"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0.00</w:t>
            </w:r>
          </w:p>
        </w:tc>
        <w:tc>
          <w:tcPr>
            <w:tcW w:w="1157"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0.30</w:t>
            </w:r>
          </w:p>
        </w:tc>
        <w:tc>
          <w:tcPr>
            <w:tcW w:w="787"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0.00</w:t>
            </w:r>
          </w:p>
        </w:tc>
        <w:tc>
          <w:tcPr>
            <w:tcW w:w="1157" w:type="dxa"/>
            <w:gridSpan w:val="2"/>
            <w:shd w:val="clear" w:color="auto" w:fill="auto"/>
          </w:tcPr>
          <w:p w:rsidR="0017202A" w:rsidRDefault="00806324">
            <w:pPr>
              <w:rPr>
                <w:rFonts w:asciiTheme="minorHAnsi" w:hAnsiTheme="minorHAnsi"/>
                <w:color w:val="365F91"/>
              </w:rPr>
            </w:pPr>
            <w:r w:rsidRPr="00806324">
              <w:rPr>
                <w:rFonts w:asciiTheme="minorHAnsi" w:hAnsiTheme="minorHAnsi"/>
                <w:color w:val="365F91"/>
              </w:rPr>
              <w:t>0.30</w:t>
            </w:r>
          </w:p>
        </w:tc>
        <w:tc>
          <w:tcPr>
            <w:tcW w:w="1275"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0.47</w:t>
            </w:r>
          </w:p>
        </w:tc>
        <w:tc>
          <w:tcPr>
            <w:tcW w:w="250" w:type="dxa"/>
            <w:shd w:val="clear" w:color="auto" w:fill="auto"/>
          </w:tcPr>
          <w:p w:rsidR="0017202A" w:rsidRDefault="0017202A">
            <w:pPr>
              <w:rPr>
                <w:rFonts w:asciiTheme="minorHAnsi" w:hAnsiTheme="minorHAnsi"/>
                <w:color w:val="365F91"/>
              </w:rPr>
            </w:pPr>
          </w:p>
        </w:tc>
        <w:tc>
          <w:tcPr>
            <w:tcW w:w="1208"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0.65</w:t>
            </w:r>
          </w:p>
        </w:tc>
      </w:tr>
      <w:tr w:rsidR="00C37572" w:rsidRPr="00CF3659" w:rsidTr="00C37572">
        <w:trPr>
          <w:trHeight w:val="262"/>
        </w:trPr>
        <w:tc>
          <w:tcPr>
            <w:tcW w:w="754" w:type="dxa"/>
            <w:tcBorders>
              <w:left w:val="nil"/>
              <w:right w:val="nil"/>
            </w:tcBorders>
            <w:shd w:val="clear" w:color="auto" w:fill="D3DFEE"/>
          </w:tcPr>
          <w:p w:rsidR="00C37572" w:rsidRPr="00CF3659" w:rsidRDefault="00806324" w:rsidP="009708CF">
            <w:pPr>
              <w:rPr>
                <w:rFonts w:asciiTheme="minorHAnsi" w:hAnsiTheme="minorHAnsi"/>
                <w:b/>
                <w:bCs/>
                <w:color w:val="365F91"/>
              </w:rPr>
            </w:pPr>
            <w:r w:rsidRPr="00806324">
              <w:rPr>
                <w:rFonts w:asciiTheme="minorHAnsi" w:hAnsiTheme="minorHAnsi"/>
                <w:b/>
                <w:bCs/>
                <w:color w:val="365F91"/>
              </w:rPr>
              <w:t>2012</w:t>
            </w:r>
          </w:p>
        </w:tc>
        <w:tc>
          <w:tcPr>
            <w:tcW w:w="971"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0.65</w:t>
            </w:r>
          </w:p>
        </w:tc>
        <w:tc>
          <w:tcPr>
            <w:tcW w:w="972" w:type="dxa"/>
            <w:gridSpan w:val="2"/>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0.00</w:t>
            </w:r>
          </w:p>
        </w:tc>
        <w:tc>
          <w:tcPr>
            <w:tcW w:w="973"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0.00</w:t>
            </w:r>
          </w:p>
        </w:tc>
        <w:tc>
          <w:tcPr>
            <w:tcW w:w="1157"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0.30</w:t>
            </w:r>
          </w:p>
        </w:tc>
        <w:tc>
          <w:tcPr>
            <w:tcW w:w="787"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0.00</w:t>
            </w:r>
          </w:p>
        </w:tc>
        <w:tc>
          <w:tcPr>
            <w:tcW w:w="1157" w:type="dxa"/>
            <w:gridSpan w:val="2"/>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0.30</w:t>
            </w:r>
          </w:p>
        </w:tc>
        <w:tc>
          <w:tcPr>
            <w:tcW w:w="1275"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0.47</w:t>
            </w:r>
          </w:p>
        </w:tc>
        <w:tc>
          <w:tcPr>
            <w:tcW w:w="250" w:type="dxa"/>
            <w:tcBorders>
              <w:left w:val="nil"/>
              <w:right w:val="nil"/>
            </w:tcBorders>
            <w:shd w:val="clear" w:color="auto" w:fill="D3DFEE"/>
          </w:tcPr>
          <w:p w:rsidR="0017202A" w:rsidRDefault="0017202A">
            <w:pPr>
              <w:rPr>
                <w:rFonts w:asciiTheme="minorHAnsi" w:hAnsiTheme="minorHAnsi"/>
                <w:color w:val="365F91"/>
              </w:rPr>
            </w:pPr>
          </w:p>
        </w:tc>
        <w:tc>
          <w:tcPr>
            <w:tcW w:w="1208"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0.65</w:t>
            </w:r>
          </w:p>
        </w:tc>
      </w:tr>
      <w:tr w:rsidR="00C37572" w:rsidRPr="00CF3659" w:rsidTr="00C37572">
        <w:trPr>
          <w:trHeight w:val="262"/>
        </w:trPr>
        <w:tc>
          <w:tcPr>
            <w:tcW w:w="754" w:type="dxa"/>
            <w:shd w:val="clear" w:color="auto" w:fill="auto"/>
          </w:tcPr>
          <w:p w:rsidR="00C37572" w:rsidRPr="00CF3659" w:rsidRDefault="00806324" w:rsidP="009708CF">
            <w:pPr>
              <w:rPr>
                <w:rFonts w:asciiTheme="minorHAnsi" w:hAnsiTheme="minorHAnsi"/>
                <w:b/>
                <w:bCs/>
                <w:color w:val="365F91"/>
              </w:rPr>
            </w:pPr>
            <w:r w:rsidRPr="00806324">
              <w:rPr>
                <w:rFonts w:asciiTheme="minorHAnsi" w:hAnsiTheme="minorHAnsi"/>
                <w:b/>
                <w:bCs/>
                <w:color w:val="365F91"/>
              </w:rPr>
              <w:t>2013</w:t>
            </w:r>
          </w:p>
        </w:tc>
        <w:tc>
          <w:tcPr>
            <w:tcW w:w="971"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0.65</w:t>
            </w:r>
          </w:p>
        </w:tc>
        <w:tc>
          <w:tcPr>
            <w:tcW w:w="972" w:type="dxa"/>
            <w:gridSpan w:val="2"/>
            <w:shd w:val="clear" w:color="auto" w:fill="auto"/>
          </w:tcPr>
          <w:p w:rsidR="0017202A" w:rsidRDefault="00806324">
            <w:pPr>
              <w:rPr>
                <w:rFonts w:asciiTheme="minorHAnsi" w:hAnsiTheme="minorHAnsi"/>
                <w:color w:val="365F91"/>
              </w:rPr>
            </w:pPr>
            <w:r w:rsidRPr="00806324">
              <w:rPr>
                <w:rFonts w:asciiTheme="minorHAnsi" w:hAnsiTheme="minorHAnsi"/>
                <w:color w:val="365F91"/>
              </w:rPr>
              <w:t>0.00</w:t>
            </w:r>
          </w:p>
        </w:tc>
        <w:tc>
          <w:tcPr>
            <w:tcW w:w="973"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0.00</w:t>
            </w:r>
          </w:p>
        </w:tc>
        <w:tc>
          <w:tcPr>
            <w:tcW w:w="1157"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0.02</w:t>
            </w:r>
          </w:p>
        </w:tc>
        <w:tc>
          <w:tcPr>
            <w:tcW w:w="787"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0.00</w:t>
            </w:r>
          </w:p>
        </w:tc>
        <w:tc>
          <w:tcPr>
            <w:tcW w:w="1157" w:type="dxa"/>
            <w:gridSpan w:val="2"/>
            <w:shd w:val="clear" w:color="auto" w:fill="auto"/>
          </w:tcPr>
          <w:p w:rsidR="0017202A" w:rsidRDefault="00806324">
            <w:pPr>
              <w:rPr>
                <w:rFonts w:asciiTheme="minorHAnsi" w:hAnsiTheme="minorHAnsi"/>
                <w:color w:val="365F91"/>
              </w:rPr>
            </w:pPr>
            <w:r w:rsidRPr="00806324">
              <w:rPr>
                <w:rFonts w:asciiTheme="minorHAnsi" w:hAnsiTheme="minorHAnsi"/>
                <w:color w:val="365F91"/>
              </w:rPr>
              <w:t>0.</w:t>
            </w:r>
            <w:r w:rsidR="004F1ECE">
              <w:rPr>
                <w:rFonts w:asciiTheme="minorHAnsi" w:hAnsiTheme="minorHAnsi"/>
                <w:color w:val="365F91"/>
              </w:rPr>
              <w:t>02</w:t>
            </w:r>
          </w:p>
        </w:tc>
        <w:tc>
          <w:tcPr>
            <w:tcW w:w="1275"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0.47</w:t>
            </w:r>
          </w:p>
        </w:tc>
        <w:tc>
          <w:tcPr>
            <w:tcW w:w="250" w:type="dxa"/>
            <w:shd w:val="clear" w:color="auto" w:fill="auto"/>
          </w:tcPr>
          <w:p w:rsidR="0017202A" w:rsidRDefault="0017202A">
            <w:pPr>
              <w:rPr>
                <w:rFonts w:asciiTheme="minorHAnsi" w:hAnsiTheme="minorHAnsi"/>
                <w:color w:val="365F91"/>
              </w:rPr>
            </w:pPr>
          </w:p>
        </w:tc>
        <w:tc>
          <w:tcPr>
            <w:tcW w:w="1208"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0.65</w:t>
            </w:r>
          </w:p>
        </w:tc>
      </w:tr>
      <w:tr w:rsidR="00C37572" w:rsidRPr="00CF3659" w:rsidTr="00C37572">
        <w:trPr>
          <w:trHeight w:val="262"/>
        </w:trPr>
        <w:tc>
          <w:tcPr>
            <w:tcW w:w="754" w:type="dxa"/>
            <w:tcBorders>
              <w:left w:val="nil"/>
              <w:right w:val="nil"/>
            </w:tcBorders>
            <w:shd w:val="clear" w:color="auto" w:fill="D3DFEE"/>
          </w:tcPr>
          <w:p w:rsidR="00C37572" w:rsidRPr="00CF3659" w:rsidRDefault="00806324" w:rsidP="009708CF">
            <w:pPr>
              <w:rPr>
                <w:rFonts w:asciiTheme="minorHAnsi" w:hAnsiTheme="minorHAnsi"/>
                <w:b/>
                <w:bCs/>
                <w:color w:val="365F91"/>
              </w:rPr>
            </w:pPr>
            <w:r w:rsidRPr="00806324">
              <w:rPr>
                <w:rFonts w:asciiTheme="minorHAnsi" w:hAnsiTheme="minorHAnsi"/>
                <w:b/>
                <w:bCs/>
                <w:color w:val="365F91"/>
              </w:rPr>
              <w:t>2014</w:t>
            </w:r>
          </w:p>
        </w:tc>
        <w:tc>
          <w:tcPr>
            <w:tcW w:w="971"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0.65</w:t>
            </w:r>
          </w:p>
        </w:tc>
        <w:tc>
          <w:tcPr>
            <w:tcW w:w="972" w:type="dxa"/>
            <w:gridSpan w:val="2"/>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0.00</w:t>
            </w:r>
          </w:p>
        </w:tc>
        <w:tc>
          <w:tcPr>
            <w:tcW w:w="973"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0.00</w:t>
            </w:r>
          </w:p>
        </w:tc>
        <w:tc>
          <w:tcPr>
            <w:tcW w:w="1157"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0.02</w:t>
            </w:r>
          </w:p>
        </w:tc>
        <w:tc>
          <w:tcPr>
            <w:tcW w:w="787"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0.00</w:t>
            </w:r>
          </w:p>
        </w:tc>
        <w:tc>
          <w:tcPr>
            <w:tcW w:w="1157" w:type="dxa"/>
            <w:gridSpan w:val="2"/>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0.</w:t>
            </w:r>
            <w:r w:rsidR="004F1ECE">
              <w:rPr>
                <w:rFonts w:asciiTheme="minorHAnsi" w:hAnsiTheme="minorHAnsi"/>
                <w:color w:val="365F91"/>
              </w:rPr>
              <w:t>02</w:t>
            </w:r>
          </w:p>
        </w:tc>
        <w:tc>
          <w:tcPr>
            <w:tcW w:w="1275"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0.47</w:t>
            </w:r>
          </w:p>
        </w:tc>
        <w:tc>
          <w:tcPr>
            <w:tcW w:w="250" w:type="dxa"/>
            <w:tcBorders>
              <w:left w:val="nil"/>
              <w:right w:val="nil"/>
            </w:tcBorders>
            <w:shd w:val="clear" w:color="auto" w:fill="D3DFEE"/>
          </w:tcPr>
          <w:p w:rsidR="0017202A" w:rsidRDefault="0017202A">
            <w:pPr>
              <w:rPr>
                <w:rFonts w:asciiTheme="minorHAnsi" w:hAnsiTheme="minorHAnsi"/>
                <w:color w:val="365F91"/>
              </w:rPr>
            </w:pPr>
          </w:p>
        </w:tc>
        <w:tc>
          <w:tcPr>
            <w:tcW w:w="1208"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0.65</w:t>
            </w:r>
          </w:p>
        </w:tc>
      </w:tr>
      <w:tr w:rsidR="00C37572" w:rsidRPr="00CF3659" w:rsidTr="00C37572">
        <w:trPr>
          <w:trHeight w:val="279"/>
        </w:trPr>
        <w:tc>
          <w:tcPr>
            <w:tcW w:w="754" w:type="dxa"/>
            <w:shd w:val="clear" w:color="auto" w:fill="auto"/>
          </w:tcPr>
          <w:p w:rsidR="00C37572" w:rsidRPr="00CF3659" w:rsidRDefault="00806324" w:rsidP="009708CF">
            <w:pPr>
              <w:rPr>
                <w:rFonts w:asciiTheme="minorHAnsi" w:hAnsiTheme="minorHAnsi"/>
                <w:b/>
                <w:bCs/>
                <w:color w:val="365F91"/>
              </w:rPr>
            </w:pPr>
            <w:r w:rsidRPr="00806324">
              <w:rPr>
                <w:rFonts w:asciiTheme="minorHAnsi" w:hAnsiTheme="minorHAnsi"/>
                <w:b/>
                <w:bCs/>
                <w:color w:val="365F91"/>
              </w:rPr>
              <w:t>2015</w:t>
            </w:r>
          </w:p>
        </w:tc>
        <w:tc>
          <w:tcPr>
            <w:tcW w:w="971"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0.65</w:t>
            </w:r>
          </w:p>
        </w:tc>
        <w:tc>
          <w:tcPr>
            <w:tcW w:w="972" w:type="dxa"/>
            <w:gridSpan w:val="2"/>
            <w:shd w:val="clear" w:color="auto" w:fill="auto"/>
          </w:tcPr>
          <w:p w:rsidR="0017202A" w:rsidRDefault="00806324">
            <w:pPr>
              <w:rPr>
                <w:rFonts w:asciiTheme="minorHAnsi" w:hAnsiTheme="minorHAnsi"/>
                <w:color w:val="365F91"/>
              </w:rPr>
            </w:pPr>
            <w:r w:rsidRPr="00806324">
              <w:rPr>
                <w:rFonts w:asciiTheme="minorHAnsi" w:hAnsiTheme="minorHAnsi"/>
                <w:color w:val="365F91"/>
              </w:rPr>
              <w:t>0.00</w:t>
            </w:r>
          </w:p>
        </w:tc>
        <w:tc>
          <w:tcPr>
            <w:tcW w:w="973"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0.00</w:t>
            </w:r>
          </w:p>
        </w:tc>
        <w:tc>
          <w:tcPr>
            <w:tcW w:w="1157"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0.02</w:t>
            </w:r>
          </w:p>
        </w:tc>
        <w:tc>
          <w:tcPr>
            <w:tcW w:w="787"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0.00</w:t>
            </w:r>
          </w:p>
        </w:tc>
        <w:tc>
          <w:tcPr>
            <w:tcW w:w="1157" w:type="dxa"/>
            <w:gridSpan w:val="2"/>
            <w:shd w:val="clear" w:color="auto" w:fill="auto"/>
          </w:tcPr>
          <w:p w:rsidR="0017202A" w:rsidRDefault="00806324">
            <w:pPr>
              <w:rPr>
                <w:rFonts w:asciiTheme="minorHAnsi" w:hAnsiTheme="minorHAnsi"/>
                <w:color w:val="365F91"/>
              </w:rPr>
            </w:pPr>
            <w:r w:rsidRPr="00806324">
              <w:rPr>
                <w:rFonts w:asciiTheme="minorHAnsi" w:hAnsiTheme="minorHAnsi"/>
                <w:color w:val="365F91"/>
              </w:rPr>
              <w:t>0.</w:t>
            </w:r>
            <w:r w:rsidR="004F1ECE">
              <w:rPr>
                <w:rFonts w:asciiTheme="minorHAnsi" w:hAnsiTheme="minorHAnsi"/>
                <w:color w:val="365F91"/>
              </w:rPr>
              <w:t>02</w:t>
            </w:r>
          </w:p>
        </w:tc>
        <w:tc>
          <w:tcPr>
            <w:tcW w:w="1275"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0.47</w:t>
            </w:r>
          </w:p>
        </w:tc>
        <w:tc>
          <w:tcPr>
            <w:tcW w:w="250" w:type="dxa"/>
            <w:shd w:val="clear" w:color="auto" w:fill="auto"/>
          </w:tcPr>
          <w:p w:rsidR="0017202A" w:rsidRDefault="0017202A">
            <w:pPr>
              <w:rPr>
                <w:rFonts w:asciiTheme="minorHAnsi" w:hAnsiTheme="minorHAnsi"/>
                <w:color w:val="365F91"/>
              </w:rPr>
            </w:pPr>
          </w:p>
        </w:tc>
        <w:tc>
          <w:tcPr>
            <w:tcW w:w="1208"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0.65</w:t>
            </w:r>
          </w:p>
        </w:tc>
      </w:tr>
    </w:tbl>
    <w:p w:rsidR="00C37572" w:rsidRPr="00CF3659" w:rsidRDefault="00806324" w:rsidP="009708CF">
      <w:pPr>
        <w:rPr>
          <w:rFonts w:asciiTheme="minorHAnsi" w:hAnsiTheme="minorHAnsi"/>
        </w:rPr>
      </w:pPr>
      <w:r w:rsidRPr="00806324">
        <w:rPr>
          <w:rFonts w:asciiTheme="minorHAnsi" w:hAnsiTheme="minorHAnsi"/>
          <w:vertAlign w:val="superscript"/>
        </w:rPr>
        <w:t xml:space="preserve">(A) </w:t>
      </w:r>
      <w:r w:rsidRPr="00806324">
        <w:rPr>
          <w:rFonts w:asciiTheme="minorHAnsi" w:hAnsiTheme="minorHAnsi"/>
        </w:rPr>
        <w:t>Ethanol (E85) remains fully tax exempt until 2015</w:t>
      </w:r>
    </w:p>
    <w:p w:rsidR="00C37572" w:rsidRPr="00CF3659" w:rsidRDefault="00806324" w:rsidP="009708CF">
      <w:pPr>
        <w:rPr>
          <w:rFonts w:asciiTheme="minorHAnsi" w:hAnsiTheme="minorHAnsi"/>
        </w:rPr>
      </w:pPr>
      <w:r w:rsidRPr="00806324">
        <w:rPr>
          <w:rFonts w:asciiTheme="minorHAnsi" w:hAnsiTheme="minorHAnsi"/>
          <w:vertAlign w:val="superscript"/>
        </w:rPr>
        <w:t xml:space="preserve">(B) </w:t>
      </w:r>
      <w:r w:rsidRPr="00806324">
        <w:rPr>
          <w:rFonts w:asciiTheme="minorHAnsi" w:hAnsiTheme="minorHAnsi"/>
        </w:rPr>
        <w:t>Since Aug 1, 2006, tax on use of pure biodiesel was € 0.09 per liter, and tax exemptions for 1</w:t>
      </w:r>
      <w:r w:rsidRPr="00806324">
        <w:rPr>
          <w:rFonts w:asciiTheme="minorHAnsi" w:hAnsiTheme="minorHAnsi"/>
          <w:vertAlign w:val="superscript"/>
        </w:rPr>
        <w:t>st</w:t>
      </w:r>
      <w:r w:rsidRPr="00806324">
        <w:rPr>
          <w:rFonts w:asciiTheme="minorHAnsi" w:hAnsiTheme="minorHAnsi"/>
        </w:rPr>
        <w:t xml:space="preserve"> generation biofuels in blends were withdrawn (besides ethanol as E85)</w:t>
      </w:r>
    </w:p>
    <w:p w:rsidR="00C37572" w:rsidRPr="00CF3659" w:rsidRDefault="00806324" w:rsidP="009708CF">
      <w:pPr>
        <w:rPr>
          <w:rFonts w:asciiTheme="minorHAnsi" w:hAnsiTheme="minorHAnsi"/>
        </w:rPr>
      </w:pPr>
      <w:r w:rsidRPr="00806324">
        <w:rPr>
          <w:rFonts w:asciiTheme="minorHAnsi" w:hAnsiTheme="minorHAnsi"/>
          <w:vertAlign w:val="superscript"/>
        </w:rPr>
        <w:t>(C)</w:t>
      </w:r>
      <w:r w:rsidRPr="00806324">
        <w:rPr>
          <w:rFonts w:asciiTheme="minorHAnsi" w:hAnsiTheme="minorHAnsi"/>
        </w:rPr>
        <w:t xml:space="preserve"> 2</w:t>
      </w:r>
      <w:r w:rsidRPr="00806324">
        <w:rPr>
          <w:rFonts w:asciiTheme="minorHAnsi" w:hAnsiTheme="minorHAnsi"/>
          <w:vertAlign w:val="superscript"/>
        </w:rPr>
        <w:t>nd</w:t>
      </w:r>
      <w:r w:rsidRPr="00806324">
        <w:rPr>
          <w:rFonts w:asciiTheme="minorHAnsi" w:hAnsiTheme="minorHAnsi"/>
        </w:rPr>
        <w:t xml:space="preserve"> generation biofuels will be examined annually by overcompensation calculations </w:t>
      </w:r>
    </w:p>
    <w:p w:rsidR="00850A78" w:rsidRPr="00CF3659" w:rsidRDefault="00850A78" w:rsidP="009708CF">
      <w:pPr>
        <w:rPr>
          <w:rFonts w:asciiTheme="minorHAnsi" w:hAnsiTheme="minorHAnsi"/>
        </w:rPr>
      </w:pPr>
    </w:p>
    <w:p w:rsidR="00C37572" w:rsidRPr="00CF3659" w:rsidRDefault="00806324" w:rsidP="009708CF">
      <w:pPr>
        <w:pStyle w:val="Heading3"/>
        <w:rPr>
          <w:rFonts w:asciiTheme="minorHAnsi" w:hAnsiTheme="minorHAnsi"/>
        </w:rPr>
      </w:pPr>
      <w:bookmarkStart w:id="224" w:name="_Toc390843111"/>
      <w:r w:rsidRPr="00806324">
        <w:rPr>
          <w:rFonts w:asciiTheme="minorHAnsi" w:hAnsiTheme="minorHAnsi"/>
        </w:rPr>
        <w:t>Fiscal incentives</w:t>
      </w:r>
      <w:bookmarkEnd w:id="224"/>
      <w:r w:rsidRPr="00806324">
        <w:rPr>
          <w:rFonts w:asciiTheme="minorHAnsi" w:hAnsiTheme="minorHAnsi"/>
        </w:rPr>
        <w:t xml:space="preserve"> </w:t>
      </w:r>
    </w:p>
    <w:p w:rsidR="00C37572" w:rsidRPr="00CF3659" w:rsidRDefault="00806324" w:rsidP="009708CF">
      <w:pPr>
        <w:rPr>
          <w:rFonts w:asciiTheme="minorHAnsi" w:hAnsiTheme="minorHAnsi"/>
        </w:rPr>
      </w:pPr>
      <w:r w:rsidRPr="00806324">
        <w:rPr>
          <w:rFonts w:asciiTheme="minorHAnsi" w:hAnsiTheme="minorHAnsi"/>
        </w:rPr>
        <w:t xml:space="preserve">The agriculture and forestry remains fully tax exempted. </w:t>
      </w:r>
    </w:p>
    <w:p w:rsidR="00C37572" w:rsidRPr="00CF3659" w:rsidRDefault="00C37572" w:rsidP="009708CF">
      <w:pPr>
        <w:rPr>
          <w:rFonts w:asciiTheme="minorHAnsi" w:hAnsiTheme="minorHAnsi"/>
        </w:rPr>
      </w:pPr>
    </w:p>
    <w:p w:rsidR="00C37572" w:rsidRPr="00CF3659" w:rsidRDefault="00806324" w:rsidP="009708CF">
      <w:pPr>
        <w:pStyle w:val="Heading3"/>
        <w:rPr>
          <w:rFonts w:asciiTheme="minorHAnsi" w:hAnsiTheme="minorHAnsi"/>
        </w:rPr>
      </w:pPr>
      <w:bookmarkStart w:id="225" w:name="_Toc390843112"/>
      <w:r w:rsidRPr="00806324">
        <w:rPr>
          <w:rFonts w:asciiTheme="minorHAnsi" w:hAnsiTheme="minorHAnsi"/>
        </w:rPr>
        <w:t>Investment subsidies</w:t>
      </w:r>
      <w:bookmarkEnd w:id="225"/>
    </w:p>
    <w:p w:rsidR="00C37572" w:rsidRDefault="004F1ECE" w:rsidP="009708CF">
      <w:r w:rsidRPr="00806324">
        <w:t xml:space="preserve">In the Eastern part of Germany the regions that suffer from high unemployment rates </w:t>
      </w:r>
      <w:r>
        <w:t xml:space="preserve">had been </w:t>
      </w:r>
      <w:r w:rsidRPr="00806324">
        <w:t>subsidized by funds of the European Structure Fonds (Europäischer Stru</w:t>
      </w:r>
      <w:r>
        <w:t>ktur-Fonds). These subsidies could</w:t>
      </w:r>
      <w:r w:rsidRPr="00806324">
        <w:t xml:space="preserve"> also be used for installation of biofuels plants and infrastructure and expire</w:t>
      </w:r>
      <w:r>
        <w:t>d</w:t>
      </w:r>
      <w:r w:rsidRPr="00806324">
        <w:t xml:space="preserve"> </w:t>
      </w:r>
      <w:r>
        <w:t xml:space="preserve">in </w:t>
      </w:r>
      <w:r w:rsidRPr="00806324">
        <w:t>2013.</w:t>
      </w:r>
      <w:r>
        <w:t xml:space="preserve"> Hence especially in Eastern Germany biofuel plants had been raised, although it was well known that due to the annual overcompensation calculation by the ministry of finance a correction of the tax relief was to be considered. In some cases</w:t>
      </w:r>
      <w:r w:rsidR="00510FB8">
        <w:t>,</w:t>
      </w:r>
      <w:r>
        <w:t xml:space="preserve"> the distribution of the biofuel and the supply with raw materials (cereals, rape seed, vegetable oil) was suboptimal. Consequently the most biofuel plants were shut down in Eastern Germany.</w:t>
      </w:r>
    </w:p>
    <w:p w:rsidR="004F1ECE" w:rsidRPr="00CF3659" w:rsidRDefault="004F1ECE" w:rsidP="009708CF">
      <w:pPr>
        <w:rPr>
          <w:rFonts w:asciiTheme="minorHAnsi" w:hAnsiTheme="minorHAnsi"/>
        </w:rPr>
      </w:pPr>
    </w:p>
    <w:p w:rsidR="00C37572" w:rsidRPr="00CF3659" w:rsidRDefault="00806324" w:rsidP="009708CF">
      <w:pPr>
        <w:pStyle w:val="Heading3"/>
        <w:rPr>
          <w:rFonts w:asciiTheme="minorHAnsi" w:hAnsiTheme="minorHAnsi"/>
        </w:rPr>
      </w:pPr>
      <w:bookmarkStart w:id="226" w:name="_Toc390843113"/>
      <w:r w:rsidRPr="00806324">
        <w:rPr>
          <w:rFonts w:asciiTheme="minorHAnsi" w:hAnsiTheme="minorHAnsi"/>
        </w:rPr>
        <w:t>Other measures stimulating the implementation of biofuels</w:t>
      </w:r>
      <w:bookmarkEnd w:id="226"/>
    </w:p>
    <w:p w:rsidR="00C37572" w:rsidRPr="00CF3659" w:rsidRDefault="00806324" w:rsidP="009708CF">
      <w:pPr>
        <w:rPr>
          <w:rFonts w:asciiTheme="minorHAnsi" w:hAnsiTheme="minorHAnsi"/>
          <w:lang w:val="en-US"/>
        </w:rPr>
      </w:pPr>
      <w:r w:rsidRPr="00806324">
        <w:rPr>
          <w:rFonts w:asciiTheme="minorHAnsi" w:hAnsiTheme="minorHAnsi"/>
        </w:rPr>
        <w:t xml:space="preserve">Biogas and the use of renewable electricity for cars can be </w:t>
      </w:r>
      <w:r w:rsidR="006B34A6">
        <w:rPr>
          <w:rFonts w:asciiTheme="minorHAnsi" w:hAnsiTheme="minorHAnsi"/>
        </w:rPr>
        <w:t>c</w:t>
      </w:r>
      <w:r w:rsidRPr="00806324">
        <w:rPr>
          <w:rFonts w:asciiTheme="minorHAnsi" w:hAnsiTheme="minorHAnsi"/>
        </w:rPr>
        <w:t xml:space="preserve">ounted </w:t>
      </w:r>
      <w:r w:rsidR="006B34A6">
        <w:rPr>
          <w:rFonts w:asciiTheme="minorHAnsi" w:hAnsiTheme="minorHAnsi"/>
        </w:rPr>
        <w:t>towards</w:t>
      </w:r>
      <w:r w:rsidR="006B34A6" w:rsidRPr="00806324">
        <w:rPr>
          <w:rFonts w:asciiTheme="minorHAnsi" w:hAnsiTheme="minorHAnsi"/>
        </w:rPr>
        <w:t xml:space="preserve"> </w:t>
      </w:r>
      <w:r w:rsidRPr="00806324">
        <w:rPr>
          <w:rFonts w:asciiTheme="minorHAnsi" w:hAnsiTheme="minorHAnsi"/>
        </w:rPr>
        <w:t xml:space="preserve">the quota commitment. In 2009, Germany implemented the ordinance for sustainable biomass production for biofuels and electricity production. </w:t>
      </w:r>
      <w:r w:rsidRPr="00806324">
        <w:rPr>
          <w:rFonts w:asciiTheme="minorHAnsi" w:hAnsiTheme="minorHAnsi"/>
          <w:lang w:val="en-US"/>
        </w:rPr>
        <w:t>On June 30, 2011, the German Parliament (Bundestag) voted for a complete nuclear power phase-out until the year 2022. This will change the situation for all renewables in the near future.</w:t>
      </w:r>
    </w:p>
    <w:p w:rsidR="00C37572" w:rsidRPr="00CF3659" w:rsidRDefault="00C37572" w:rsidP="009708CF">
      <w:pPr>
        <w:pStyle w:val="BodyTextIndent"/>
        <w:rPr>
          <w:rFonts w:asciiTheme="minorHAnsi" w:hAnsiTheme="minorHAnsi"/>
          <w:sz w:val="20"/>
          <w:szCs w:val="20"/>
          <w:highlight w:val="yellow"/>
        </w:rPr>
      </w:pPr>
    </w:p>
    <w:p w:rsidR="00C37572" w:rsidRPr="00CF3659" w:rsidRDefault="00806324" w:rsidP="009708CF">
      <w:pPr>
        <w:pStyle w:val="Heading3"/>
        <w:rPr>
          <w:rFonts w:asciiTheme="minorHAnsi" w:hAnsiTheme="minorHAnsi"/>
        </w:rPr>
      </w:pPr>
      <w:bookmarkStart w:id="227" w:name="_Toc390843114"/>
      <w:r w:rsidRPr="00806324">
        <w:rPr>
          <w:rFonts w:asciiTheme="minorHAnsi" w:hAnsiTheme="minorHAnsi"/>
        </w:rPr>
        <w:t>Certification of biofuels</w:t>
      </w:r>
      <w:bookmarkEnd w:id="227"/>
    </w:p>
    <w:p w:rsidR="004F1ECE" w:rsidRPr="00CF3659" w:rsidRDefault="004F1ECE" w:rsidP="004F1ECE">
      <w:r w:rsidRPr="00806324">
        <w:rPr>
          <w:lang w:val="en-US"/>
        </w:rPr>
        <w:t xml:space="preserve">The sustainability criteria for biofuels agreed at European level under the Renewable Energy Directive and the Fuel </w:t>
      </w:r>
      <w:r>
        <w:rPr>
          <w:lang w:val="en-US"/>
        </w:rPr>
        <w:t xml:space="preserve">Quality </w:t>
      </w:r>
      <w:r w:rsidRPr="00806324">
        <w:rPr>
          <w:lang w:val="en-US"/>
        </w:rPr>
        <w:t>Directive were transposed into national law in 20</w:t>
      </w:r>
      <w:r>
        <w:rPr>
          <w:lang w:val="en-US"/>
        </w:rPr>
        <w:t>10</w:t>
      </w:r>
      <w:r w:rsidRPr="00806324">
        <w:rPr>
          <w:lang w:val="en-US"/>
        </w:rPr>
        <w:t>. The sustainability criteria ha</w:t>
      </w:r>
      <w:r>
        <w:rPr>
          <w:lang w:val="en-US"/>
        </w:rPr>
        <w:t>d to</w:t>
      </w:r>
      <w:r w:rsidRPr="00806324">
        <w:rPr>
          <w:lang w:val="en-US"/>
        </w:rPr>
        <w:t xml:space="preserve"> become applicable as of 2011.</w:t>
      </w:r>
      <w:r>
        <w:rPr>
          <w:lang w:val="en-US"/>
        </w:rPr>
        <w:t xml:space="preserve"> </w:t>
      </w:r>
      <w:r w:rsidRPr="00806324">
        <w:t>With the Biofuel Sustainability Ordinance (Biokraftstoff-Nachhaltigkeits-Verordnung), Germany transposed the requirements of the Renewable Energy Directive (RED) into national law. The Federal Government authorized the “Bundesanstalt für Landwirtschaft und Ernährung” (BLE - Federal Institute of Agriculture and Nutrition) to guide and supervise the implementations. The BLE is responsible for the acknowledgment and control of certification systems, certification bodies and the web-based documentation system, called “Nabisy”. Two certification syste</w:t>
      </w:r>
      <w:r>
        <w:t>ms have been fully acknowledged</w:t>
      </w:r>
      <w:r w:rsidRPr="00806324">
        <w:t xml:space="preserve">: The International Sustainability and Carbon Certification System (ISCC) and REDcert. Tentatively acknowledged is the certification system “Round Table on Sustainable Biofuels” (RSB). </w:t>
      </w:r>
    </w:p>
    <w:p w:rsidR="004F1ECE" w:rsidRPr="00CF3659" w:rsidRDefault="004F1ECE" w:rsidP="004F1ECE">
      <w:pPr>
        <w:rPr>
          <w:lang w:val="en-GB"/>
        </w:rPr>
      </w:pPr>
    </w:p>
    <w:p w:rsidR="00C37572" w:rsidRPr="00CF3659" w:rsidRDefault="004F1ECE" w:rsidP="004F1ECE">
      <w:pPr>
        <w:rPr>
          <w:rFonts w:asciiTheme="minorHAnsi" w:hAnsiTheme="minorHAnsi"/>
          <w:lang w:val="en-GB"/>
        </w:rPr>
      </w:pPr>
      <w:r w:rsidRPr="00806324">
        <w:rPr>
          <w:lang w:val="en-GB"/>
        </w:rPr>
        <w:t>The certification systems have to reflect the requirements of the RED/ Biofuel Sustainability Ordinance: the detailed documentation and the implementation of a mass balance system in the entire supply chain. This includes: the farm, the first collector, the oilmill (1</w:t>
      </w:r>
      <w:r w:rsidRPr="00806324">
        <w:rPr>
          <w:vertAlign w:val="superscript"/>
          <w:lang w:val="en-GB"/>
        </w:rPr>
        <w:t>st</w:t>
      </w:r>
      <w:r w:rsidRPr="00806324">
        <w:rPr>
          <w:lang w:val="en-GB"/>
        </w:rPr>
        <w:t xml:space="preserve"> processor), and finally the biofuel producer. This documentation chain is the precondition that the biofuel producer is enabled to generate a so-called sustainability certificate from the Nabisy web-system. This certificate is the precondition </w:t>
      </w:r>
      <w:r>
        <w:rPr>
          <w:lang w:val="en-GB"/>
        </w:rPr>
        <w:t>for</w:t>
      </w:r>
      <w:r w:rsidRPr="00806324">
        <w:rPr>
          <w:lang w:val="en-GB"/>
        </w:rPr>
        <w:t xml:space="preserve"> the corresponding amount of biofuel </w:t>
      </w:r>
      <w:r>
        <w:rPr>
          <w:lang w:val="en-GB"/>
        </w:rPr>
        <w:t xml:space="preserve">to </w:t>
      </w:r>
      <w:r w:rsidRPr="00806324">
        <w:rPr>
          <w:lang w:val="en-GB"/>
        </w:rPr>
        <w:t xml:space="preserve">be counted </w:t>
      </w:r>
      <w:r>
        <w:rPr>
          <w:lang w:val="en-GB"/>
        </w:rPr>
        <w:t>towards</w:t>
      </w:r>
      <w:r w:rsidRPr="00806324">
        <w:rPr>
          <w:lang w:val="en-GB"/>
        </w:rPr>
        <w:t xml:space="preserve"> the quota commitment or to apply for the tax reduction. </w:t>
      </w:r>
      <w:r w:rsidRPr="00510D6B">
        <w:rPr>
          <w:lang w:val="en-GB"/>
        </w:rPr>
        <w:t xml:space="preserve">In 2013 </w:t>
      </w:r>
      <w:r>
        <w:rPr>
          <w:lang w:val="en-GB"/>
        </w:rPr>
        <w:t>alm</w:t>
      </w:r>
      <w:r w:rsidRPr="00806324">
        <w:rPr>
          <w:lang w:val="en-GB"/>
        </w:rPr>
        <w:t>ost the entire harvest of rapeseed in Germany was certified</w:t>
      </w:r>
      <w:r>
        <w:rPr>
          <w:lang w:val="en-GB"/>
        </w:rPr>
        <w:t>, but due to the acknowledgement of 13 certification systems by the EU Commission the competition in the EU market is determined by sustainable certified biofuels or biomass from third countries (Asia, South America) and the generally reduced demand for biofuels due to the introduction of double-counting of biofuels (HVO/biodiesel) from waste oil and animal fats</w:t>
      </w:r>
      <w:r w:rsidRPr="00806324">
        <w:rPr>
          <w:lang w:val="en-GB"/>
        </w:rPr>
        <w:t>.</w:t>
      </w:r>
      <w:r w:rsidR="00806324" w:rsidRPr="00806324">
        <w:rPr>
          <w:rFonts w:asciiTheme="minorHAnsi" w:hAnsiTheme="minorHAnsi"/>
          <w:lang w:val="en-GB"/>
        </w:rPr>
        <w:t xml:space="preserve"> </w:t>
      </w:r>
    </w:p>
    <w:p w:rsidR="00C37572" w:rsidRPr="00CF3659" w:rsidRDefault="00C37572" w:rsidP="009708CF">
      <w:pPr>
        <w:rPr>
          <w:rFonts w:asciiTheme="minorHAnsi" w:hAnsiTheme="minorHAnsi"/>
          <w:lang w:val="en-GB"/>
        </w:rPr>
      </w:pPr>
    </w:p>
    <w:p w:rsidR="004F1ECE" w:rsidRPr="00CF3659" w:rsidRDefault="004F1ECE" w:rsidP="004F1ECE">
      <w:pPr>
        <w:rPr>
          <w:lang w:val="en-GB"/>
        </w:rPr>
      </w:pPr>
      <w:r>
        <w:rPr>
          <w:lang w:val="en-GB"/>
        </w:rPr>
        <w:t xml:space="preserve">The certification process: </w:t>
      </w:r>
      <w:r w:rsidRPr="00806324">
        <w:rPr>
          <w:lang w:val="en-GB"/>
        </w:rPr>
        <w:t xml:space="preserve">The required documentation starts at the grower’s end. The grower sells the rapeseed to the agricultural trader and by issuing a so called producer declaration provides written confirmation that the rapeseed was grown in compliance with the sustainability requirements of the EU directive. The agricultural trader, in turn, documents the quantity of rapeseed received before he puts it in store. He also decides which producers will later be checked for the truth of the information supplied by them because at least 3% of the farms submitting a producer declaration must be checked. </w:t>
      </w:r>
    </w:p>
    <w:p w:rsidR="004F1ECE" w:rsidRPr="00CF3659" w:rsidRDefault="004F1ECE" w:rsidP="004F1ECE">
      <w:pPr>
        <w:rPr>
          <w:b/>
          <w:lang w:val="en-US"/>
        </w:rPr>
      </w:pPr>
    </w:p>
    <w:p w:rsidR="00C37572" w:rsidRDefault="004F1ECE" w:rsidP="004F1ECE">
      <w:pPr>
        <w:rPr>
          <w:lang w:val="en-GB"/>
        </w:rPr>
      </w:pPr>
      <w:r w:rsidRPr="00806324">
        <w:rPr>
          <w:lang w:val="en-GB"/>
        </w:rPr>
        <w:t>The agricultural trader, upon selling the rapeseed to the oil mill, confirms whether the quantity sold was grown in line with sustainability requirements. The oil mill acts in the same way vis-à-vis the biodiesel producer. Then, the latter is entitled to issue the actual sustainability certificate. For this purpose, all data is entered in the "Nabisy" database of the BLE. The sustainability certificate will only be issued if the data relating to the origin of the input material is in order and a greenhouse gas reduction of at least 35% is obtained. This means that, considering the entire production pathway, the combustion of the biofuel must release 35% less greenhouse gases than conventional fuel. This ensures that only biofuels are sold that make a real contribution to climate protection.</w:t>
      </w:r>
    </w:p>
    <w:p w:rsidR="004F1ECE" w:rsidRPr="00CF3659" w:rsidRDefault="004F1ECE" w:rsidP="004F1ECE">
      <w:pPr>
        <w:rPr>
          <w:rFonts w:asciiTheme="minorHAnsi" w:hAnsiTheme="minorHAnsi"/>
          <w:lang w:val="en-GB"/>
        </w:rPr>
      </w:pPr>
    </w:p>
    <w:p w:rsidR="00C37572" w:rsidRPr="00CF3659" w:rsidRDefault="00806324" w:rsidP="009708CF">
      <w:pPr>
        <w:pStyle w:val="Heading3"/>
        <w:rPr>
          <w:rFonts w:asciiTheme="minorHAnsi" w:hAnsiTheme="minorHAnsi"/>
        </w:rPr>
      </w:pPr>
      <w:bookmarkStart w:id="228" w:name="_Toc390843115"/>
      <w:r w:rsidRPr="00806324">
        <w:rPr>
          <w:rFonts w:asciiTheme="minorHAnsi" w:hAnsiTheme="minorHAnsi"/>
        </w:rPr>
        <w:t>Promotion of advanced biofuels</w:t>
      </w:r>
      <w:bookmarkEnd w:id="228"/>
    </w:p>
    <w:p w:rsidR="00C37572" w:rsidRPr="00CF3659" w:rsidRDefault="006B34A6" w:rsidP="009708CF">
      <w:pPr>
        <w:rPr>
          <w:rFonts w:asciiTheme="minorHAnsi" w:hAnsiTheme="minorHAnsi"/>
        </w:rPr>
      </w:pPr>
      <w:r>
        <w:rPr>
          <w:rFonts w:asciiTheme="minorHAnsi" w:hAnsiTheme="minorHAnsi"/>
        </w:rPr>
        <w:t>A f</w:t>
      </w:r>
      <w:r w:rsidR="00806324" w:rsidRPr="00806324">
        <w:rPr>
          <w:rFonts w:asciiTheme="minorHAnsi" w:hAnsiTheme="minorHAnsi"/>
        </w:rPr>
        <w:t>ull tax exemption</w:t>
      </w:r>
      <w:r>
        <w:rPr>
          <w:rFonts w:asciiTheme="minorHAnsi" w:hAnsiTheme="minorHAnsi"/>
        </w:rPr>
        <w:t xml:space="preserve"> for advanced biofuels appl</w:t>
      </w:r>
      <w:r w:rsidR="005E1237">
        <w:rPr>
          <w:rFonts w:asciiTheme="minorHAnsi" w:hAnsiTheme="minorHAnsi"/>
        </w:rPr>
        <w:t>ies</w:t>
      </w:r>
      <w:r w:rsidR="00806324" w:rsidRPr="00806324">
        <w:rPr>
          <w:rFonts w:asciiTheme="minorHAnsi" w:hAnsiTheme="minorHAnsi"/>
        </w:rPr>
        <w:t xml:space="preserve"> until 2015 and charging on the quota commitment. </w:t>
      </w:r>
      <w:r>
        <w:rPr>
          <w:rFonts w:asciiTheme="minorHAnsi" w:hAnsiTheme="minorHAnsi"/>
        </w:rPr>
        <w:t>A p</w:t>
      </w:r>
      <w:r w:rsidR="00806324" w:rsidRPr="00806324">
        <w:rPr>
          <w:rFonts w:asciiTheme="minorHAnsi" w:hAnsiTheme="minorHAnsi"/>
        </w:rPr>
        <w:t>re-condition</w:t>
      </w:r>
      <w:r>
        <w:rPr>
          <w:rFonts w:asciiTheme="minorHAnsi" w:hAnsiTheme="minorHAnsi"/>
        </w:rPr>
        <w:t xml:space="preserve"> is an</w:t>
      </w:r>
      <w:r w:rsidR="00806324" w:rsidRPr="00806324">
        <w:rPr>
          <w:rFonts w:asciiTheme="minorHAnsi" w:hAnsiTheme="minorHAnsi"/>
        </w:rPr>
        <w:t xml:space="preserve"> annual check of over-compensation. </w:t>
      </w:r>
    </w:p>
    <w:p w:rsidR="00C37572" w:rsidRPr="00CF3659" w:rsidRDefault="00C37572" w:rsidP="009708CF">
      <w:pPr>
        <w:rPr>
          <w:rFonts w:asciiTheme="minorHAnsi" w:hAnsiTheme="minorHAnsi"/>
        </w:rPr>
      </w:pPr>
    </w:p>
    <w:p w:rsidR="004F1ECE" w:rsidRPr="00CF3659" w:rsidRDefault="004F1ECE" w:rsidP="004F1ECE">
      <w:r w:rsidRPr="00806324">
        <w:t>The Bioliq demonstration plant at the Karlsruhe Institute</w:t>
      </w:r>
      <w:r>
        <w:t xml:space="preserve"> of Technology</w:t>
      </w:r>
      <w:r w:rsidRPr="00806324">
        <w:t xml:space="preserve"> is based on fast pyrolysis for production of biocrude, which will be converted to dimethyl ether (DME) and finally gasoline. </w:t>
      </w:r>
    </w:p>
    <w:p w:rsidR="004F1ECE" w:rsidRPr="00CF3659" w:rsidRDefault="004F1ECE" w:rsidP="004F1ECE">
      <w:r w:rsidRPr="00806324">
        <w:t>CHOREN went bankrupt in July, 2011 and was acquire</w:t>
      </w:r>
      <w:r w:rsidR="002F3343">
        <w:t>d by Linde Engineering, who has</w:t>
      </w:r>
      <w:r w:rsidRPr="00806324">
        <w:t xml:space="preserve"> licensed its technology to Forest BtL Oy, which is pursuing production of 130 kt biofuel from 1.5 Mt</w:t>
      </w:r>
      <w:r>
        <w:t xml:space="preserve"> of wood</w:t>
      </w:r>
      <w:r w:rsidRPr="00806324">
        <w:t xml:space="preserve"> in Finland.</w:t>
      </w:r>
    </w:p>
    <w:p w:rsidR="004F1ECE" w:rsidRPr="00CF3659" w:rsidRDefault="004F1ECE" w:rsidP="004F1ECE">
      <w:r w:rsidRPr="00806324">
        <w:t>The Sunliquid demonstration plant of Clariant (formerly Süd-Chemie) started operations in 2012, producing 1000 t of cellulosic ethanol per year.  Feedstocks are wheat straw and corn stover and enzyme production is integrated, with ethanol separation by adsorption carried out.</w:t>
      </w:r>
      <w:r>
        <w:t xml:space="preserve"> In 2013, the EU-Commission agreed on the request of the company VERBIO to produce biogas from straw. This project is funded with </w:t>
      </w:r>
      <w:r w:rsidR="00510FB8">
        <w:t>EUR 22.3 million</w:t>
      </w:r>
      <w:r>
        <w:t xml:space="preserve"> in the framework of the NR-3000 initiative of the European Union.</w:t>
      </w:r>
    </w:p>
    <w:p w:rsidR="004F1ECE" w:rsidRPr="00CF3659" w:rsidRDefault="004F1ECE" w:rsidP="004F1ECE">
      <w:r w:rsidRPr="00806324">
        <w:t>Attempts to commercialize butanol production are also under way, including approaches based on classical ABE fermentati</w:t>
      </w:r>
      <w:r>
        <w:t>on using Clostridial strains. Sü</w:t>
      </w:r>
      <w:r w:rsidRPr="00806324">
        <w:t>d-Zucker is currently doing R&amp;D on catalytic production of butanol from ethanol.</w:t>
      </w:r>
    </w:p>
    <w:p w:rsidR="004F1ECE" w:rsidRPr="00CF3659" w:rsidRDefault="004F1ECE" w:rsidP="004F1ECE"/>
    <w:p w:rsidR="004F1ECE" w:rsidRDefault="004F1ECE" w:rsidP="004F1ECE">
      <w:pPr>
        <w:rPr>
          <w:lang w:val="en-US"/>
        </w:rPr>
      </w:pPr>
      <w:r>
        <w:rPr>
          <w:lang w:val="en-GB"/>
        </w:rPr>
        <w:t>Twenty</w:t>
      </w:r>
      <w:r w:rsidRPr="00806324">
        <w:rPr>
          <w:lang w:val="en-GB"/>
        </w:rPr>
        <w:t xml:space="preserve"> institutes of RWTH Aachen University as well as two external research facilities from the fields of biology, chemistry, chemical and combustion engineering have joined in the newly founded “Fuel Design Center” to explore the production and combustion of novel fuels from biomass. The public funding of this so-called cluster of excellence</w:t>
      </w:r>
      <w:r>
        <w:rPr>
          <w:lang w:val="en-GB"/>
        </w:rPr>
        <w:t>, named “Tailor-made Fuels from Biomass (TMFB)”</w:t>
      </w:r>
      <w:r w:rsidRPr="00806324">
        <w:rPr>
          <w:lang w:val="en-GB"/>
        </w:rPr>
        <w:t xml:space="preserve"> amounts to about 6.5 Mill € per year.</w:t>
      </w:r>
      <w:r w:rsidRPr="00806324">
        <w:rPr>
          <w:lang w:val="en-US"/>
        </w:rPr>
        <w:t xml:space="preserve"> </w:t>
      </w:r>
      <w:r>
        <w:rPr>
          <w:lang w:val="en-US"/>
        </w:rPr>
        <w:t>One of the fuels that were in the focus of the group was 2-methyltetrahydrofurane (2-MTHF); it exhibited a good soot reduction potential.</w:t>
      </w:r>
    </w:p>
    <w:p w:rsidR="004F1ECE" w:rsidRDefault="004F1ECE" w:rsidP="004F1ECE">
      <w:pPr>
        <w:rPr>
          <w:lang w:val="en-US"/>
        </w:rPr>
      </w:pPr>
    </w:p>
    <w:p w:rsidR="00C37572" w:rsidRPr="00CF3659" w:rsidRDefault="004F1ECE" w:rsidP="004F1ECE">
      <w:pPr>
        <w:rPr>
          <w:rFonts w:asciiTheme="minorHAnsi" w:hAnsiTheme="minorHAnsi"/>
          <w:lang w:val="en-US"/>
        </w:rPr>
      </w:pPr>
      <w:r>
        <w:rPr>
          <w:lang w:val="en-US"/>
        </w:rPr>
        <w:t xml:space="preserve">In a large fleet test with more than 280 vehicles (cars, trucks and buses) a new fuel is road-tested. </w:t>
      </w:r>
      <w:r w:rsidRPr="00FA5121">
        <w:rPr>
          <w:lang w:val="en-US"/>
        </w:rPr>
        <w:t xml:space="preserve">Diesel fuel R33 is a biodiesel fuel that is composed of 33 % of biogenic fuel and a premium-quality diesel fuel (67 %). The biogenic part consists of 7 % biodiesel that is derived from used cooking oil and 26 % of HVO (Hydrotreated Vegetable Oil from rapeseed oil and palm oil). </w:t>
      </w:r>
      <w:r>
        <w:rPr>
          <w:lang w:val="en-US"/>
        </w:rPr>
        <w:t>The fuel meets the requirements of the European diesel fuel standard DIN EN 590. The scientific guidance of the project is performed by the Coburg University of Applied Sciences and Arts and the Thünen Institute in Braunschweig. A</w:t>
      </w:r>
      <w:r w:rsidRPr="00FA5121">
        <w:rPr>
          <w:lang w:val="en-US"/>
        </w:rPr>
        <w:t xml:space="preserve"> reduced emission of harmful engine exhaust gases – which would suggest an application of R33 particularly in inner-city traffic – and, through an extended oil change interval, some sa</w:t>
      </w:r>
      <w:r>
        <w:rPr>
          <w:lang w:val="en-US"/>
        </w:rPr>
        <w:t>vings of engine lubricating oil are expected.</w:t>
      </w:r>
      <w:r w:rsidR="00806324" w:rsidRPr="00806324">
        <w:rPr>
          <w:rFonts w:asciiTheme="minorHAnsi" w:hAnsiTheme="minorHAnsi"/>
          <w:lang w:val="en-US"/>
        </w:rPr>
        <w:t xml:space="preserve"> </w:t>
      </w:r>
    </w:p>
    <w:p w:rsidR="00C37572" w:rsidRPr="00CF3659" w:rsidRDefault="00C37572" w:rsidP="009708CF">
      <w:pPr>
        <w:rPr>
          <w:rFonts w:asciiTheme="minorHAnsi" w:hAnsiTheme="minorHAnsi"/>
          <w:lang w:val="en-US"/>
        </w:rPr>
      </w:pPr>
    </w:p>
    <w:p w:rsidR="00C37572" w:rsidRPr="00CF3659" w:rsidRDefault="00806324" w:rsidP="009708CF">
      <w:pPr>
        <w:pStyle w:val="Heading2"/>
        <w:ind w:left="709" w:hanging="709"/>
        <w:rPr>
          <w:rFonts w:asciiTheme="minorHAnsi" w:hAnsiTheme="minorHAnsi"/>
          <w:sz w:val="20"/>
          <w:szCs w:val="20"/>
        </w:rPr>
      </w:pPr>
      <w:bookmarkStart w:id="229" w:name="_Toc313889622"/>
      <w:bookmarkStart w:id="230" w:name="_Toc390843116"/>
      <w:r w:rsidRPr="00806324">
        <w:rPr>
          <w:rFonts w:asciiTheme="minorHAnsi" w:hAnsiTheme="minorHAnsi"/>
          <w:sz w:val="20"/>
          <w:szCs w:val="20"/>
        </w:rPr>
        <w:t>Market development and policy effectiveness</w:t>
      </w:r>
      <w:bookmarkEnd w:id="229"/>
      <w:bookmarkEnd w:id="230"/>
    </w:p>
    <w:p w:rsidR="004F1ECE" w:rsidRPr="00CF3659" w:rsidRDefault="004F1ECE" w:rsidP="004F1ECE">
      <w:r w:rsidRPr="00806324">
        <w:t xml:space="preserve">The evolution of the German biofuel market is relatively unique in that it shows the dramatic impact of removal of policy incentives, which is identified in the peak production in 2007 and the decline </w:t>
      </w:r>
      <w:r>
        <w:t>thereafter</w:t>
      </w:r>
      <w:r w:rsidRPr="00806324">
        <w:t xml:space="preserve"> (Table 8-3).</w:t>
      </w:r>
    </w:p>
    <w:p w:rsidR="004F1ECE" w:rsidRPr="00CF3659" w:rsidRDefault="004F1ECE" w:rsidP="004F1ECE"/>
    <w:p w:rsidR="004F1ECE" w:rsidRPr="00CF3659" w:rsidRDefault="004F1ECE" w:rsidP="004F1ECE">
      <w:r w:rsidRPr="00806324">
        <w:t>The effects of German biofuel policy have resulted in the following consequences:</w:t>
      </w:r>
    </w:p>
    <w:p w:rsidR="004F1ECE" w:rsidRDefault="004F1ECE" w:rsidP="004F1ECE">
      <w:pPr>
        <w:numPr>
          <w:ilvl w:val="0"/>
          <w:numId w:val="42"/>
        </w:numPr>
      </w:pPr>
      <w:r w:rsidRPr="00806324">
        <w:t>B100 is almost non-existent</w:t>
      </w:r>
      <w:r>
        <w:t>.</w:t>
      </w:r>
      <w:r w:rsidRPr="00806324">
        <w:t xml:space="preserve">  </w:t>
      </w:r>
    </w:p>
    <w:p w:rsidR="004F1ECE" w:rsidRDefault="004F1ECE" w:rsidP="004F1ECE">
      <w:pPr>
        <w:numPr>
          <w:ilvl w:val="0"/>
          <w:numId w:val="42"/>
        </w:numPr>
      </w:pPr>
      <w:r w:rsidRPr="00806324">
        <w:t>Many of the smaller producers stopped production or went bankrupt.</w:t>
      </w:r>
    </w:p>
    <w:p w:rsidR="004F1ECE" w:rsidRDefault="004F1ECE" w:rsidP="004F1ECE">
      <w:pPr>
        <w:pStyle w:val="ListParagraph"/>
        <w:numPr>
          <w:ilvl w:val="0"/>
          <w:numId w:val="42"/>
        </w:numPr>
      </w:pPr>
      <w:r w:rsidRPr="00806324">
        <w:t>The quota biodiesel is partly produced from imported seeds or imported oils and esters (SME, PME), in particular during summer time</w:t>
      </w:r>
      <w:r w:rsidRPr="00711EE5">
        <w:t>. (see: UFOP filling station study)</w:t>
      </w:r>
    </w:p>
    <w:p w:rsidR="00C37572" w:rsidRDefault="004F1ECE" w:rsidP="004F1ECE">
      <w:pPr>
        <w:pStyle w:val="ListParagraph"/>
        <w:numPr>
          <w:ilvl w:val="0"/>
          <w:numId w:val="42"/>
        </w:numPr>
      </w:pPr>
      <w:r w:rsidRPr="00806324">
        <w:t>The Growth Acceleration Act (December 2009) stipulates that</w:t>
      </w:r>
      <w:r>
        <w:t>,</w:t>
      </w:r>
      <w:r w:rsidRPr="00806324">
        <w:t xml:space="preserve"> until 2015, the tax is frozen to the level of the year 2009 (i.e. 0.18 €/L). As of January 1, 2011, E10 gasoline blend has been offered at the German filling stations, alongside the “old” blend (E5) --- for those cars that cannot comply with the higher alcohol content. This policy has been one of the more controversial efforts with substantial protests from the public who rejected E10 fuel in preference for conventional gasoline.</w:t>
      </w:r>
    </w:p>
    <w:p w:rsidR="004F1ECE" w:rsidRPr="00CF3659" w:rsidRDefault="004F1ECE" w:rsidP="004F1ECE">
      <w:pPr>
        <w:rPr>
          <w:rFonts w:asciiTheme="minorHAnsi" w:hAnsiTheme="minorHAnsi"/>
        </w:rPr>
      </w:pPr>
    </w:p>
    <w:p w:rsidR="00C37572" w:rsidRPr="00CF3659" w:rsidRDefault="00806324" w:rsidP="009708CF">
      <w:pPr>
        <w:pStyle w:val="Caption"/>
        <w:rPr>
          <w:rFonts w:asciiTheme="minorHAnsi" w:hAnsiTheme="minorHAnsi"/>
        </w:rPr>
      </w:pPr>
      <w:r w:rsidRPr="00806324">
        <w:rPr>
          <w:rFonts w:asciiTheme="minorHAnsi" w:hAnsiTheme="minorHAnsi"/>
        </w:rPr>
        <w:t xml:space="preserve">Table </w:t>
      </w:r>
      <w:r w:rsidR="00526530" w:rsidRPr="00806324">
        <w:rPr>
          <w:rFonts w:asciiTheme="minorHAnsi" w:hAnsiTheme="minorHAnsi"/>
        </w:rPr>
        <w:fldChar w:fldCharType="begin"/>
      </w:r>
      <w:r w:rsidRPr="00806324">
        <w:rPr>
          <w:rFonts w:asciiTheme="minorHAnsi" w:hAnsiTheme="minorHAnsi"/>
        </w:rPr>
        <w:instrText xml:space="preserve"> STYLEREF 1 \s </w:instrText>
      </w:r>
      <w:r w:rsidR="00526530" w:rsidRPr="00806324">
        <w:rPr>
          <w:rFonts w:asciiTheme="minorHAnsi" w:hAnsiTheme="minorHAnsi"/>
        </w:rPr>
        <w:fldChar w:fldCharType="separate"/>
      </w:r>
      <w:r w:rsidRPr="00806324">
        <w:rPr>
          <w:rFonts w:asciiTheme="minorHAnsi" w:hAnsiTheme="minorHAnsi"/>
          <w:noProof/>
        </w:rPr>
        <w:t>8</w:t>
      </w:r>
      <w:r w:rsidR="00526530" w:rsidRPr="00806324">
        <w:rPr>
          <w:rFonts w:asciiTheme="minorHAnsi" w:hAnsiTheme="minorHAnsi"/>
        </w:rPr>
        <w:fldChar w:fldCharType="end"/>
      </w:r>
      <w:r w:rsidRPr="00806324">
        <w:rPr>
          <w:rFonts w:asciiTheme="minorHAnsi" w:hAnsiTheme="minorHAnsi"/>
        </w:rPr>
        <w:noBreakHyphen/>
      </w:r>
      <w:r w:rsidR="00526530" w:rsidRPr="00806324">
        <w:rPr>
          <w:rFonts w:asciiTheme="minorHAnsi" w:hAnsiTheme="minorHAnsi"/>
        </w:rPr>
        <w:fldChar w:fldCharType="begin"/>
      </w:r>
      <w:r w:rsidRPr="00806324">
        <w:rPr>
          <w:rFonts w:asciiTheme="minorHAnsi" w:hAnsiTheme="minorHAnsi"/>
        </w:rPr>
        <w:instrText xml:space="preserve"> SEQ Table \* ARABIC \s 1 </w:instrText>
      </w:r>
      <w:r w:rsidR="00526530" w:rsidRPr="00806324">
        <w:rPr>
          <w:rFonts w:asciiTheme="minorHAnsi" w:hAnsiTheme="minorHAnsi"/>
        </w:rPr>
        <w:fldChar w:fldCharType="separate"/>
      </w:r>
      <w:r w:rsidRPr="00806324">
        <w:rPr>
          <w:rFonts w:asciiTheme="minorHAnsi" w:hAnsiTheme="minorHAnsi"/>
          <w:noProof/>
        </w:rPr>
        <w:t>3</w:t>
      </w:r>
      <w:r w:rsidR="00526530" w:rsidRPr="00806324">
        <w:rPr>
          <w:rFonts w:asciiTheme="minorHAnsi" w:hAnsiTheme="minorHAnsi"/>
        </w:rPr>
        <w:fldChar w:fldCharType="end"/>
      </w:r>
      <w:r w:rsidRPr="00806324">
        <w:rPr>
          <w:rFonts w:asciiTheme="minorHAnsi" w:hAnsiTheme="minorHAnsi"/>
        </w:rPr>
        <w:t xml:space="preserve"> Biofuel consumption development and market share, Germany</w:t>
      </w:r>
    </w:p>
    <w:tbl>
      <w:tblPr>
        <w:tblW w:w="8874" w:type="dxa"/>
        <w:tblInd w:w="108" w:type="dxa"/>
        <w:tblBorders>
          <w:top w:val="single" w:sz="8" w:space="0" w:color="4F81BD"/>
          <w:bottom w:val="single" w:sz="8" w:space="0" w:color="4F81BD"/>
        </w:tblBorders>
        <w:tblLayout w:type="fixed"/>
        <w:tblLook w:val="0020" w:firstRow="1" w:lastRow="0" w:firstColumn="0" w:lastColumn="0" w:noHBand="0" w:noVBand="0"/>
      </w:tblPr>
      <w:tblGrid>
        <w:gridCol w:w="1044"/>
        <w:gridCol w:w="1215"/>
        <w:gridCol w:w="1305"/>
        <w:gridCol w:w="1327"/>
        <w:gridCol w:w="1328"/>
        <w:gridCol w:w="1011"/>
        <w:gridCol w:w="1644"/>
      </w:tblGrid>
      <w:tr w:rsidR="00C37572" w:rsidRPr="00CF3659" w:rsidTr="00C37572">
        <w:tc>
          <w:tcPr>
            <w:tcW w:w="1044" w:type="dxa"/>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Year</w:t>
            </w:r>
          </w:p>
        </w:tc>
        <w:tc>
          <w:tcPr>
            <w:tcW w:w="1215" w:type="dxa"/>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Biodiesel</w:t>
            </w:r>
          </w:p>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(million L/a)</w:t>
            </w:r>
          </w:p>
        </w:tc>
        <w:tc>
          <w:tcPr>
            <w:tcW w:w="1305" w:type="dxa"/>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Bioethanol</w:t>
            </w:r>
            <w:r w:rsidRPr="00806324">
              <w:rPr>
                <w:rFonts w:asciiTheme="minorHAnsi" w:hAnsiTheme="minorHAnsi" w:cs="Calibri"/>
                <w:b/>
                <w:bCs/>
                <w:color w:val="365F91"/>
                <w:lang w:val="en-CA"/>
              </w:rPr>
              <w:br/>
              <w:t>+ETBE</w:t>
            </w:r>
            <w:r w:rsidRPr="00806324">
              <w:rPr>
                <w:rFonts w:asciiTheme="minorHAnsi" w:hAnsiTheme="minorHAnsi" w:cs="Calibri"/>
                <w:b/>
                <w:bCs/>
                <w:color w:val="365F91"/>
                <w:lang w:val="en-CA"/>
              </w:rPr>
              <w:br/>
              <w:t>(million L/a)</w:t>
            </w:r>
          </w:p>
        </w:tc>
        <w:tc>
          <w:tcPr>
            <w:tcW w:w="1327" w:type="dxa"/>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PPO</w:t>
            </w:r>
            <w:r w:rsidRPr="00806324">
              <w:rPr>
                <w:rFonts w:asciiTheme="minorHAnsi" w:hAnsiTheme="minorHAnsi" w:cs="Calibri"/>
                <w:b/>
                <w:bCs/>
                <w:color w:val="365F91"/>
                <w:lang w:val="en-CA"/>
              </w:rPr>
              <w:br/>
              <w:t>(million L/a)</w:t>
            </w:r>
          </w:p>
        </w:tc>
        <w:tc>
          <w:tcPr>
            <w:tcW w:w="1328" w:type="dxa"/>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Biogas</w:t>
            </w:r>
          </w:p>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(n/a)</w:t>
            </w:r>
          </w:p>
        </w:tc>
        <w:tc>
          <w:tcPr>
            <w:tcW w:w="1011" w:type="dxa"/>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2</w:t>
            </w:r>
            <w:r w:rsidRPr="00806324">
              <w:rPr>
                <w:rFonts w:asciiTheme="minorHAnsi" w:hAnsiTheme="minorHAnsi" w:cs="Calibri"/>
                <w:b/>
                <w:bCs/>
                <w:color w:val="365F91"/>
                <w:vertAlign w:val="superscript"/>
                <w:lang w:val="en-CA"/>
              </w:rPr>
              <w:t>nd</w:t>
            </w:r>
            <w:r w:rsidRPr="00806324">
              <w:rPr>
                <w:rFonts w:asciiTheme="minorHAnsi" w:hAnsiTheme="minorHAnsi" w:cs="Calibri"/>
                <w:b/>
                <w:bCs/>
                <w:color w:val="365F91"/>
                <w:lang w:val="en-CA"/>
              </w:rPr>
              <w:t xml:space="preserve">-Gen </w:t>
            </w:r>
            <w:r w:rsidRPr="00806324">
              <w:rPr>
                <w:rFonts w:asciiTheme="minorHAnsi" w:hAnsiTheme="minorHAnsi" w:cs="Calibri"/>
                <w:b/>
                <w:bCs/>
                <w:color w:val="365F91"/>
                <w:lang w:val="en-CA"/>
              </w:rPr>
              <w:br/>
              <w:t>(n/a)</w:t>
            </w:r>
          </w:p>
        </w:tc>
        <w:tc>
          <w:tcPr>
            <w:tcW w:w="1644" w:type="dxa"/>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 xml:space="preserve">Market share </w:t>
            </w:r>
            <w:r w:rsidRPr="00806324">
              <w:rPr>
                <w:rFonts w:asciiTheme="minorHAnsi" w:hAnsiTheme="minorHAnsi" w:cs="Calibri"/>
                <w:b/>
                <w:bCs/>
                <w:color w:val="365F91"/>
                <w:lang w:val="en-CA"/>
              </w:rPr>
              <w:br/>
              <w:t>(% energetically)</w:t>
            </w:r>
          </w:p>
        </w:tc>
      </w:tr>
      <w:tr w:rsidR="00C37572" w:rsidRPr="00CF3659" w:rsidTr="00C37572">
        <w:tc>
          <w:tcPr>
            <w:tcW w:w="1044"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2000</w:t>
            </w:r>
          </w:p>
        </w:tc>
        <w:tc>
          <w:tcPr>
            <w:tcW w:w="1215"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375</w:t>
            </w:r>
          </w:p>
        </w:tc>
        <w:tc>
          <w:tcPr>
            <w:tcW w:w="1305"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327"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328"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011"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644"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0.5%</w:t>
            </w:r>
          </w:p>
        </w:tc>
      </w:tr>
      <w:tr w:rsidR="00C37572" w:rsidRPr="00CF3659" w:rsidTr="00C37572">
        <w:tc>
          <w:tcPr>
            <w:tcW w:w="1044"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2001</w:t>
            </w:r>
          </w:p>
        </w:tc>
        <w:tc>
          <w:tcPr>
            <w:tcW w:w="1215"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510</w:t>
            </w:r>
          </w:p>
        </w:tc>
        <w:tc>
          <w:tcPr>
            <w:tcW w:w="1305" w:type="dxa"/>
          </w:tcPr>
          <w:p w:rsidR="0017202A" w:rsidRDefault="0017202A">
            <w:pPr>
              <w:pStyle w:val="BodyText"/>
              <w:rPr>
                <w:rFonts w:asciiTheme="minorHAnsi" w:hAnsiTheme="minorHAnsi" w:cs="Calibri"/>
                <w:color w:val="365F91"/>
              </w:rPr>
            </w:pPr>
          </w:p>
        </w:tc>
        <w:tc>
          <w:tcPr>
            <w:tcW w:w="1327" w:type="dxa"/>
          </w:tcPr>
          <w:p w:rsidR="0017202A" w:rsidRDefault="0017202A">
            <w:pPr>
              <w:pStyle w:val="BodyText"/>
              <w:rPr>
                <w:rFonts w:asciiTheme="minorHAnsi" w:hAnsiTheme="minorHAnsi" w:cs="Calibri"/>
                <w:color w:val="365F91"/>
              </w:rPr>
            </w:pPr>
          </w:p>
        </w:tc>
        <w:tc>
          <w:tcPr>
            <w:tcW w:w="1328" w:type="dxa"/>
          </w:tcPr>
          <w:p w:rsidR="0017202A" w:rsidRDefault="0017202A">
            <w:pPr>
              <w:pStyle w:val="BodyText"/>
              <w:rPr>
                <w:rFonts w:asciiTheme="minorHAnsi" w:hAnsiTheme="minorHAnsi" w:cs="Calibri"/>
                <w:color w:val="365F91"/>
              </w:rPr>
            </w:pPr>
          </w:p>
        </w:tc>
        <w:tc>
          <w:tcPr>
            <w:tcW w:w="1011" w:type="dxa"/>
          </w:tcPr>
          <w:p w:rsidR="0017202A" w:rsidRDefault="0017202A">
            <w:pPr>
              <w:pStyle w:val="BodyText"/>
              <w:rPr>
                <w:rFonts w:asciiTheme="minorHAnsi" w:hAnsiTheme="minorHAnsi" w:cs="Calibri"/>
                <w:color w:val="365F91"/>
              </w:rPr>
            </w:pPr>
          </w:p>
        </w:tc>
        <w:tc>
          <w:tcPr>
            <w:tcW w:w="1644" w:type="dxa"/>
          </w:tcPr>
          <w:p w:rsidR="0017202A" w:rsidRDefault="00806324">
            <w:pPr>
              <w:rPr>
                <w:rFonts w:asciiTheme="minorHAnsi" w:hAnsiTheme="minorHAnsi"/>
                <w:color w:val="365F91"/>
              </w:rPr>
            </w:pPr>
            <w:r w:rsidRPr="00806324">
              <w:rPr>
                <w:rFonts w:asciiTheme="minorHAnsi" w:hAnsiTheme="minorHAnsi"/>
                <w:color w:val="365F91"/>
              </w:rPr>
              <w:t>0.7%</w:t>
            </w:r>
          </w:p>
        </w:tc>
      </w:tr>
      <w:tr w:rsidR="00C37572" w:rsidRPr="00CF3659" w:rsidTr="00C37572">
        <w:tc>
          <w:tcPr>
            <w:tcW w:w="1044"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2002</w:t>
            </w:r>
          </w:p>
        </w:tc>
        <w:tc>
          <w:tcPr>
            <w:tcW w:w="1215"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625</w:t>
            </w:r>
          </w:p>
        </w:tc>
        <w:tc>
          <w:tcPr>
            <w:tcW w:w="1305"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327"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328"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011"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644"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0.8%</w:t>
            </w:r>
          </w:p>
        </w:tc>
      </w:tr>
      <w:tr w:rsidR="00C37572" w:rsidRPr="00CF3659" w:rsidTr="00C37572">
        <w:tc>
          <w:tcPr>
            <w:tcW w:w="1044"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2003</w:t>
            </w:r>
          </w:p>
        </w:tc>
        <w:tc>
          <w:tcPr>
            <w:tcW w:w="1215"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910</w:t>
            </w:r>
          </w:p>
        </w:tc>
        <w:tc>
          <w:tcPr>
            <w:tcW w:w="1305" w:type="dxa"/>
          </w:tcPr>
          <w:p w:rsidR="0017202A" w:rsidRDefault="0017202A">
            <w:pPr>
              <w:pStyle w:val="BodyText"/>
              <w:rPr>
                <w:rFonts w:asciiTheme="minorHAnsi" w:hAnsiTheme="minorHAnsi" w:cs="Calibri"/>
                <w:color w:val="365F91"/>
              </w:rPr>
            </w:pPr>
          </w:p>
        </w:tc>
        <w:tc>
          <w:tcPr>
            <w:tcW w:w="1327" w:type="dxa"/>
          </w:tcPr>
          <w:p w:rsidR="0017202A" w:rsidRDefault="0017202A">
            <w:pPr>
              <w:pStyle w:val="BodyText"/>
              <w:rPr>
                <w:rFonts w:asciiTheme="minorHAnsi" w:hAnsiTheme="minorHAnsi" w:cs="Calibri"/>
                <w:color w:val="365F91"/>
              </w:rPr>
            </w:pPr>
          </w:p>
        </w:tc>
        <w:tc>
          <w:tcPr>
            <w:tcW w:w="1328" w:type="dxa"/>
          </w:tcPr>
          <w:p w:rsidR="0017202A" w:rsidRDefault="0017202A">
            <w:pPr>
              <w:pStyle w:val="BodyText"/>
              <w:rPr>
                <w:rFonts w:asciiTheme="minorHAnsi" w:hAnsiTheme="minorHAnsi" w:cs="Calibri"/>
                <w:color w:val="365F91"/>
              </w:rPr>
            </w:pPr>
          </w:p>
        </w:tc>
        <w:tc>
          <w:tcPr>
            <w:tcW w:w="1011" w:type="dxa"/>
          </w:tcPr>
          <w:p w:rsidR="0017202A" w:rsidRDefault="0017202A">
            <w:pPr>
              <w:pStyle w:val="BodyText"/>
              <w:rPr>
                <w:rFonts w:asciiTheme="minorHAnsi" w:hAnsiTheme="minorHAnsi" w:cs="Calibri"/>
                <w:color w:val="365F91"/>
              </w:rPr>
            </w:pPr>
          </w:p>
        </w:tc>
        <w:tc>
          <w:tcPr>
            <w:tcW w:w="1644" w:type="dxa"/>
          </w:tcPr>
          <w:p w:rsidR="0017202A" w:rsidRDefault="00806324">
            <w:pPr>
              <w:rPr>
                <w:rFonts w:asciiTheme="minorHAnsi" w:hAnsiTheme="minorHAnsi"/>
                <w:color w:val="365F91"/>
              </w:rPr>
            </w:pPr>
            <w:r w:rsidRPr="00806324">
              <w:rPr>
                <w:rFonts w:asciiTheme="minorHAnsi" w:hAnsiTheme="minorHAnsi"/>
                <w:color w:val="365F91"/>
              </w:rPr>
              <w:t>1.2%</w:t>
            </w:r>
          </w:p>
        </w:tc>
      </w:tr>
      <w:tr w:rsidR="00C37572" w:rsidRPr="00CF3659" w:rsidTr="00C37572">
        <w:tc>
          <w:tcPr>
            <w:tcW w:w="1044"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2004</w:t>
            </w:r>
          </w:p>
        </w:tc>
        <w:tc>
          <w:tcPr>
            <w:tcW w:w="1215"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1,330</w:t>
            </w:r>
          </w:p>
        </w:tc>
        <w:tc>
          <w:tcPr>
            <w:tcW w:w="1305"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25</w:t>
            </w:r>
          </w:p>
        </w:tc>
        <w:tc>
          <w:tcPr>
            <w:tcW w:w="1327"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328"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011"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644"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1.7%</w:t>
            </w:r>
          </w:p>
        </w:tc>
      </w:tr>
      <w:tr w:rsidR="00C37572" w:rsidRPr="00CF3659" w:rsidTr="00C37572">
        <w:tc>
          <w:tcPr>
            <w:tcW w:w="1044"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2005</w:t>
            </w:r>
          </w:p>
        </w:tc>
        <w:tc>
          <w:tcPr>
            <w:tcW w:w="1215"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2,100</w:t>
            </w:r>
          </w:p>
        </w:tc>
        <w:tc>
          <w:tcPr>
            <w:tcW w:w="1305"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165</w:t>
            </w:r>
          </w:p>
        </w:tc>
        <w:tc>
          <w:tcPr>
            <w:tcW w:w="1327"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270</w:t>
            </w:r>
          </w:p>
        </w:tc>
        <w:tc>
          <w:tcPr>
            <w:tcW w:w="1328" w:type="dxa"/>
          </w:tcPr>
          <w:p w:rsidR="0017202A" w:rsidRDefault="00806324">
            <w:pPr>
              <w:pStyle w:val="BodyText"/>
              <w:rPr>
                <w:rFonts w:asciiTheme="minorHAnsi" w:hAnsiTheme="minorHAnsi" w:cs="Calibri"/>
                <w:color w:val="365F91"/>
                <w:vertAlign w:val="superscript"/>
              </w:rPr>
            </w:pPr>
            <w:r w:rsidRPr="00806324">
              <w:rPr>
                <w:rFonts w:asciiTheme="minorHAnsi" w:hAnsiTheme="minorHAnsi" w:cs="Calibri"/>
                <w:color w:val="365F91"/>
              </w:rPr>
              <w:t>0</w:t>
            </w:r>
            <w:r w:rsidRPr="00806324">
              <w:rPr>
                <w:rFonts w:asciiTheme="minorHAnsi" w:hAnsiTheme="minorHAnsi" w:cs="Calibri"/>
                <w:color w:val="365F91"/>
                <w:vertAlign w:val="superscript"/>
              </w:rPr>
              <w:t>(A)</w:t>
            </w:r>
          </w:p>
        </w:tc>
        <w:tc>
          <w:tcPr>
            <w:tcW w:w="1011" w:type="dxa"/>
          </w:tcPr>
          <w:p w:rsidR="0017202A" w:rsidRDefault="00806324">
            <w:pPr>
              <w:pStyle w:val="BodyText"/>
              <w:rPr>
                <w:rFonts w:asciiTheme="minorHAnsi" w:hAnsiTheme="minorHAnsi" w:cs="Calibri"/>
                <w:color w:val="365F91"/>
                <w:vertAlign w:val="superscript"/>
              </w:rPr>
            </w:pPr>
            <w:r w:rsidRPr="00806324">
              <w:rPr>
                <w:rFonts w:asciiTheme="minorHAnsi" w:hAnsiTheme="minorHAnsi" w:cs="Calibri"/>
                <w:color w:val="365F91"/>
              </w:rPr>
              <w:t>0</w:t>
            </w:r>
            <w:r w:rsidRPr="00806324">
              <w:rPr>
                <w:rFonts w:asciiTheme="minorHAnsi" w:hAnsiTheme="minorHAnsi" w:cs="Calibri"/>
                <w:color w:val="365F91"/>
                <w:vertAlign w:val="superscript"/>
              </w:rPr>
              <w:t>(B)</w:t>
            </w:r>
          </w:p>
        </w:tc>
        <w:tc>
          <w:tcPr>
            <w:tcW w:w="1644" w:type="dxa"/>
          </w:tcPr>
          <w:p w:rsidR="0017202A" w:rsidRDefault="00806324">
            <w:pPr>
              <w:rPr>
                <w:rFonts w:asciiTheme="minorHAnsi" w:hAnsiTheme="minorHAnsi"/>
                <w:color w:val="365F91"/>
              </w:rPr>
            </w:pPr>
            <w:r w:rsidRPr="00806324">
              <w:rPr>
                <w:rFonts w:asciiTheme="minorHAnsi" w:hAnsiTheme="minorHAnsi"/>
                <w:color w:val="365F91"/>
              </w:rPr>
              <w:t>3.3%</w:t>
            </w:r>
          </w:p>
        </w:tc>
      </w:tr>
      <w:tr w:rsidR="00C37572" w:rsidRPr="00CF3659" w:rsidTr="00C37572">
        <w:tc>
          <w:tcPr>
            <w:tcW w:w="1044"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2006</w:t>
            </w:r>
          </w:p>
        </w:tc>
        <w:tc>
          <w:tcPr>
            <w:tcW w:w="1215"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2,725</w:t>
            </w:r>
          </w:p>
        </w:tc>
        <w:tc>
          <w:tcPr>
            <w:tcW w:w="1305"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431</w:t>
            </w:r>
          </w:p>
        </w:tc>
        <w:tc>
          <w:tcPr>
            <w:tcW w:w="1327"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650</w:t>
            </w:r>
          </w:p>
        </w:tc>
        <w:tc>
          <w:tcPr>
            <w:tcW w:w="1328"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011"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644"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5.5%</w:t>
            </w:r>
          </w:p>
        </w:tc>
      </w:tr>
      <w:tr w:rsidR="00C37572" w:rsidRPr="00CF3659" w:rsidTr="00C37572">
        <w:tc>
          <w:tcPr>
            <w:tcW w:w="1044"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2007</w:t>
            </w:r>
          </w:p>
        </w:tc>
        <w:tc>
          <w:tcPr>
            <w:tcW w:w="1215" w:type="dxa"/>
          </w:tcPr>
          <w:p w:rsidR="0017202A" w:rsidRDefault="00806324">
            <w:pPr>
              <w:rPr>
                <w:rFonts w:asciiTheme="minorHAnsi" w:hAnsiTheme="minorHAnsi"/>
                <w:color w:val="365F91"/>
              </w:rPr>
            </w:pPr>
            <w:r w:rsidRPr="00806324">
              <w:rPr>
                <w:rFonts w:asciiTheme="minorHAnsi" w:hAnsiTheme="minorHAnsi"/>
                <w:color w:val="365F91"/>
              </w:rPr>
              <w:t>3,685</w:t>
            </w:r>
          </w:p>
        </w:tc>
        <w:tc>
          <w:tcPr>
            <w:tcW w:w="1305" w:type="dxa"/>
          </w:tcPr>
          <w:p w:rsidR="0017202A" w:rsidRDefault="00806324">
            <w:pPr>
              <w:rPr>
                <w:rFonts w:asciiTheme="minorHAnsi" w:hAnsiTheme="minorHAnsi"/>
                <w:color w:val="365F91"/>
              </w:rPr>
            </w:pPr>
            <w:r w:rsidRPr="00806324">
              <w:rPr>
                <w:rFonts w:asciiTheme="minorHAnsi" w:hAnsiTheme="minorHAnsi"/>
                <w:color w:val="365F91"/>
              </w:rPr>
              <w:t>580</w:t>
            </w:r>
          </w:p>
        </w:tc>
        <w:tc>
          <w:tcPr>
            <w:tcW w:w="1327" w:type="dxa"/>
          </w:tcPr>
          <w:p w:rsidR="0017202A" w:rsidRDefault="00806324">
            <w:pPr>
              <w:rPr>
                <w:rFonts w:asciiTheme="minorHAnsi" w:hAnsiTheme="minorHAnsi"/>
                <w:color w:val="365F91"/>
              </w:rPr>
            </w:pPr>
            <w:r w:rsidRPr="00806324">
              <w:rPr>
                <w:rFonts w:asciiTheme="minorHAnsi" w:hAnsiTheme="minorHAnsi"/>
                <w:color w:val="365F91"/>
              </w:rPr>
              <w:t>761</w:t>
            </w:r>
          </w:p>
        </w:tc>
        <w:tc>
          <w:tcPr>
            <w:tcW w:w="1328" w:type="dxa"/>
          </w:tcPr>
          <w:p w:rsidR="0017202A" w:rsidRDefault="0017202A">
            <w:pPr>
              <w:pStyle w:val="BodyText"/>
              <w:rPr>
                <w:rFonts w:asciiTheme="minorHAnsi" w:hAnsiTheme="minorHAnsi" w:cs="Calibri"/>
                <w:color w:val="365F91"/>
              </w:rPr>
            </w:pPr>
          </w:p>
        </w:tc>
        <w:tc>
          <w:tcPr>
            <w:tcW w:w="1011" w:type="dxa"/>
          </w:tcPr>
          <w:p w:rsidR="0017202A" w:rsidRDefault="0017202A">
            <w:pPr>
              <w:pStyle w:val="BodyText"/>
              <w:rPr>
                <w:rFonts w:asciiTheme="minorHAnsi" w:hAnsiTheme="minorHAnsi" w:cs="Calibri"/>
                <w:color w:val="365F91"/>
              </w:rPr>
            </w:pPr>
          </w:p>
        </w:tc>
        <w:tc>
          <w:tcPr>
            <w:tcW w:w="1644" w:type="dxa"/>
          </w:tcPr>
          <w:p w:rsidR="0017202A" w:rsidRDefault="00806324">
            <w:pPr>
              <w:rPr>
                <w:rFonts w:asciiTheme="minorHAnsi" w:hAnsiTheme="minorHAnsi"/>
                <w:color w:val="365F91"/>
              </w:rPr>
            </w:pPr>
            <w:r w:rsidRPr="00806324">
              <w:rPr>
                <w:rFonts w:asciiTheme="minorHAnsi" w:hAnsiTheme="minorHAnsi"/>
                <w:color w:val="365F91"/>
              </w:rPr>
              <w:t>Diesel: 12.0%</w:t>
            </w:r>
          </w:p>
          <w:p w:rsidR="0017202A" w:rsidRDefault="00806324">
            <w:pPr>
              <w:rPr>
                <w:rFonts w:asciiTheme="minorHAnsi" w:hAnsiTheme="minorHAnsi"/>
                <w:color w:val="365F91"/>
              </w:rPr>
            </w:pPr>
            <w:r w:rsidRPr="00806324">
              <w:rPr>
                <w:rFonts w:asciiTheme="minorHAnsi" w:hAnsiTheme="minorHAnsi"/>
                <w:color w:val="365F91"/>
              </w:rPr>
              <w:t>Gasoline: 1.3%</w:t>
            </w:r>
          </w:p>
        </w:tc>
      </w:tr>
      <w:tr w:rsidR="00C37572" w:rsidRPr="00CF3659" w:rsidTr="00C37572">
        <w:tc>
          <w:tcPr>
            <w:tcW w:w="1044"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2008</w:t>
            </w:r>
          </w:p>
        </w:tc>
        <w:tc>
          <w:tcPr>
            <w:tcW w:w="1215"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3,062</w:t>
            </w:r>
          </w:p>
        </w:tc>
        <w:tc>
          <w:tcPr>
            <w:tcW w:w="1305"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789</w:t>
            </w:r>
          </w:p>
        </w:tc>
        <w:tc>
          <w:tcPr>
            <w:tcW w:w="1327"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435</w:t>
            </w:r>
          </w:p>
        </w:tc>
        <w:tc>
          <w:tcPr>
            <w:tcW w:w="1328"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011"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644"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Diesel: 9.1%</w:t>
            </w:r>
          </w:p>
          <w:p w:rsidR="0017202A" w:rsidRDefault="00806324">
            <w:pPr>
              <w:rPr>
                <w:rFonts w:asciiTheme="minorHAnsi" w:hAnsiTheme="minorHAnsi"/>
                <w:color w:val="365F91"/>
              </w:rPr>
            </w:pPr>
            <w:r w:rsidRPr="00806324">
              <w:rPr>
                <w:rFonts w:asciiTheme="minorHAnsi" w:hAnsiTheme="minorHAnsi"/>
                <w:color w:val="365F91"/>
              </w:rPr>
              <w:t>Gasoline: 1.9%</w:t>
            </w:r>
          </w:p>
        </w:tc>
      </w:tr>
      <w:tr w:rsidR="00C37572" w:rsidRPr="00CF3659" w:rsidTr="00C37572">
        <w:tc>
          <w:tcPr>
            <w:tcW w:w="1044" w:type="dxa"/>
            <w:tcBorders>
              <w:left w:val="nil"/>
              <w:right w:val="nil"/>
            </w:tcBorders>
            <w:shd w:val="clear" w:color="auto" w:fill="FFFFFF"/>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2009</w:t>
            </w:r>
          </w:p>
        </w:tc>
        <w:tc>
          <w:tcPr>
            <w:tcW w:w="1215" w:type="dxa"/>
            <w:tcBorders>
              <w:left w:val="nil"/>
              <w:right w:val="nil"/>
            </w:tcBorders>
            <w:shd w:val="clear" w:color="auto" w:fill="FFFFFF"/>
          </w:tcPr>
          <w:p w:rsidR="0017202A" w:rsidRDefault="00806324">
            <w:pPr>
              <w:rPr>
                <w:rFonts w:asciiTheme="minorHAnsi" w:hAnsiTheme="minorHAnsi"/>
                <w:color w:val="365F91"/>
              </w:rPr>
            </w:pPr>
            <w:r w:rsidRPr="00806324">
              <w:rPr>
                <w:rFonts w:asciiTheme="minorHAnsi" w:hAnsiTheme="minorHAnsi"/>
                <w:color w:val="365F91"/>
              </w:rPr>
              <w:t>2,859</w:t>
            </w:r>
          </w:p>
        </w:tc>
        <w:tc>
          <w:tcPr>
            <w:tcW w:w="1305" w:type="dxa"/>
            <w:tcBorders>
              <w:left w:val="nil"/>
              <w:right w:val="nil"/>
            </w:tcBorders>
            <w:shd w:val="clear" w:color="auto" w:fill="FFFFFF"/>
          </w:tcPr>
          <w:p w:rsidR="0017202A" w:rsidRDefault="00806324">
            <w:pPr>
              <w:rPr>
                <w:rFonts w:asciiTheme="minorHAnsi" w:hAnsiTheme="minorHAnsi"/>
                <w:color w:val="365F91"/>
              </w:rPr>
            </w:pPr>
            <w:r w:rsidRPr="00806324">
              <w:rPr>
                <w:rFonts w:asciiTheme="minorHAnsi" w:hAnsiTheme="minorHAnsi"/>
                <w:color w:val="365F91"/>
              </w:rPr>
              <w:t>1,139</w:t>
            </w:r>
          </w:p>
        </w:tc>
        <w:tc>
          <w:tcPr>
            <w:tcW w:w="1327" w:type="dxa"/>
            <w:tcBorders>
              <w:left w:val="nil"/>
              <w:right w:val="nil"/>
            </w:tcBorders>
            <w:shd w:val="clear" w:color="auto" w:fill="FFFFFF"/>
          </w:tcPr>
          <w:p w:rsidR="0017202A" w:rsidRDefault="00806324">
            <w:pPr>
              <w:rPr>
                <w:rFonts w:asciiTheme="minorHAnsi" w:hAnsiTheme="minorHAnsi"/>
                <w:color w:val="365F91"/>
              </w:rPr>
            </w:pPr>
            <w:r w:rsidRPr="00806324">
              <w:rPr>
                <w:rFonts w:asciiTheme="minorHAnsi" w:hAnsiTheme="minorHAnsi"/>
                <w:color w:val="365F91"/>
              </w:rPr>
              <w:t>108</w:t>
            </w:r>
          </w:p>
        </w:tc>
        <w:tc>
          <w:tcPr>
            <w:tcW w:w="1328" w:type="dxa"/>
            <w:tcBorders>
              <w:left w:val="nil"/>
              <w:right w:val="nil"/>
            </w:tcBorders>
            <w:shd w:val="clear" w:color="auto" w:fill="FFFFFF"/>
          </w:tcPr>
          <w:p w:rsidR="0017202A" w:rsidRDefault="0017202A">
            <w:pPr>
              <w:pStyle w:val="BodyText"/>
              <w:rPr>
                <w:rFonts w:asciiTheme="minorHAnsi" w:hAnsiTheme="minorHAnsi" w:cs="Calibri"/>
                <w:color w:val="365F91"/>
              </w:rPr>
            </w:pPr>
          </w:p>
        </w:tc>
        <w:tc>
          <w:tcPr>
            <w:tcW w:w="1011" w:type="dxa"/>
            <w:tcBorders>
              <w:left w:val="nil"/>
              <w:right w:val="nil"/>
            </w:tcBorders>
            <w:shd w:val="clear" w:color="auto" w:fill="FFFFFF"/>
          </w:tcPr>
          <w:p w:rsidR="0017202A" w:rsidRDefault="0017202A">
            <w:pPr>
              <w:pStyle w:val="BodyText"/>
              <w:rPr>
                <w:rFonts w:asciiTheme="minorHAnsi" w:hAnsiTheme="minorHAnsi" w:cs="Calibri"/>
                <w:color w:val="365F91"/>
              </w:rPr>
            </w:pPr>
          </w:p>
        </w:tc>
        <w:tc>
          <w:tcPr>
            <w:tcW w:w="1644" w:type="dxa"/>
            <w:tcBorders>
              <w:left w:val="nil"/>
              <w:right w:val="nil"/>
            </w:tcBorders>
            <w:shd w:val="clear" w:color="auto" w:fill="FFFFFF"/>
          </w:tcPr>
          <w:p w:rsidR="0017202A" w:rsidRDefault="00806324">
            <w:pPr>
              <w:rPr>
                <w:rFonts w:asciiTheme="minorHAnsi" w:hAnsiTheme="minorHAnsi"/>
                <w:color w:val="365F91"/>
                <w:lang w:val="de-DE"/>
              </w:rPr>
            </w:pPr>
            <w:r w:rsidRPr="00806324">
              <w:rPr>
                <w:rFonts w:asciiTheme="minorHAnsi" w:hAnsiTheme="minorHAnsi"/>
                <w:color w:val="365F91"/>
                <w:lang w:val="de-DE"/>
              </w:rPr>
              <w:t>Diesel: 7.4%</w:t>
            </w:r>
          </w:p>
          <w:p w:rsidR="0017202A" w:rsidRDefault="00806324">
            <w:pPr>
              <w:rPr>
                <w:rFonts w:asciiTheme="minorHAnsi" w:hAnsiTheme="minorHAnsi"/>
                <w:color w:val="365F91"/>
                <w:lang w:val="de-DE"/>
              </w:rPr>
            </w:pPr>
            <w:r w:rsidRPr="00806324">
              <w:rPr>
                <w:rFonts w:asciiTheme="minorHAnsi" w:hAnsiTheme="minorHAnsi"/>
                <w:color w:val="365F91"/>
                <w:lang w:val="de-DE"/>
              </w:rPr>
              <w:t xml:space="preserve">Gasoline: 2.8% </w:t>
            </w:r>
          </w:p>
        </w:tc>
      </w:tr>
      <w:tr w:rsidR="00C37572" w:rsidRPr="00CF3659" w:rsidTr="00C37572">
        <w:tc>
          <w:tcPr>
            <w:tcW w:w="1044" w:type="dxa"/>
            <w:tcBorders>
              <w:left w:val="nil"/>
              <w:right w:val="nil"/>
            </w:tcBorders>
            <w:shd w:val="clear" w:color="auto" w:fill="D3DFEE"/>
          </w:tcPr>
          <w:p w:rsidR="0017202A" w:rsidRDefault="00806324">
            <w:pPr>
              <w:pStyle w:val="BodyText"/>
              <w:rPr>
                <w:rFonts w:asciiTheme="minorHAnsi" w:hAnsiTheme="minorHAnsi"/>
                <w:color w:val="365F91"/>
                <w:lang w:val="de-DE"/>
              </w:rPr>
            </w:pPr>
            <w:r w:rsidRPr="00806324">
              <w:rPr>
                <w:rFonts w:asciiTheme="minorHAnsi" w:hAnsiTheme="minorHAnsi"/>
                <w:color w:val="365F91"/>
                <w:lang w:val="de-DE"/>
              </w:rPr>
              <w:t>2010</w:t>
            </w:r>
          </w:p>
        </w:tc>
        <w:tc>
          <w:tcPr>
            <w:tcW w:w="1215" w:type="dxa"/>
            <w:tcBorders>
              <w:left w:val="nil"/>
              <w:right w:val="nil"/>
            </w:tcBorders>
            <w:shd w:val="clear" w:color="auto" w:fill="D3DFEE"/>
          </w:tcPr>
          <w:p w:rsidR="0017202A" w:rsidRDefault="00806324">
            <w:pPr>
              <w:rPr>
                <w:rFonts w:asciiTheme="minorHAnsi" w:hAnsiTheme="minorHAnsi"/>
                <w:color w:val="365F91"/>
                <w:lang w:val="de-DE"/>
              </w:rPr>
            </w:pPr>
            <w:r w:rsidRPr="00806324">
              <w:rPr>
                <w:rFonts w:asciiTheme="minorHAnsi" w:hAnsiTheme="minorHAnsi"/>
                <w:color w:val="365F91"/>
                <w:lang w:val="de-DE"/>
              </w:rPr>
              <w:t>2,933</w:t>
            </w:r>
          </w:p>
        </w:tc>
        <w:tc>
          <w:tcPr>
            <w:tcW w:w="1305" w:type="dxa"/>
            <w:tcBorders>
              <w:left w:val="nil"/>
              <w:right w:val="nil"/>
            </w:tcBorders>
            <w:shd w:val="clear" w:color="auto" w:fill="D3DFEE"/>
          </w:tcPr>
          <w:p w:rsidR="0017202A" w:rsidRDefault="00806324">
            <w:pPr>
              <w:rPr>
                <w:rFonts w:asciiTheme="minorHAnsi" w:hAnsiTheme="minorHAnsi"/>
                <w:color w:val="365F91"/>
                <w:lang w:val="de-DE"/>
              </w:rPr>
            </w:pPr>
            <w:r w:rsidRPr="00806324">
              <w:rPr>
                <w:rFonts w:asciiTheme="minorHAnsi" w:hAnsiTheme="minorHAnsi"/>
                <w:color w:val="365F91"/>
                <w:lang w:val="de-DE"/>
              </w:rPr>
              <w:t>1,461</w:t>
            </w:r>
          </w:p>
        </w:tc>
        <w:tc>
          <w:tcPr>
            <w:tcW w:w="1327" w:type="dxa"/>
            <w:tcBorders>
              <w:left w:val="nil"/>
              <w:right w:val="nil"/>
            </w:tcBorders>
            <w:shd w:val="clear" w:color="auto" w:fill="D3DFEE"/>
          </w:tcPr>
          <w:p w:rsidR="0017202A" w:rsidRDefault="00806324">
            <w:pPr>
              <w:rPr>
                <w:rFonts w:asciiTheme="minorHAnsi" w:hAnsiTheme="minorHAnsi"/>
                <w:color w:val="365F91"/>
                <w:lang w:val="de-DE"/>
              </w:rPr>
            </w:pPr>
            <w:r w:rsidRPr="00806324">
              <w:rPr>
                <w:rFonts w:asciiTheme="minorHAnsi" w:hAnsiTheme="minorHAnsi"/>
                <w:color w:val="365F91"/>
                <w:lang w:val="de-DE"/>
              </w:rPr>
              <w:t>75</w:t>
            </w:r>
          </w:p>
        </w:tc>
        <w:tc>
          <w:tcPr>
            <w:tcW w:w="1328" w:type="dxa"/>
            <w:tcBorders>
              <w:left w:val="nil"/>
              <w:right w:val="nil"/>
            </w:tcBorders>
            <w:shd w:val="clear" w:color="auto" w:fill="D3DFEE"/>
          </w:tcPr>
          <w:p w:rsidR="0017202A" w:rsidRDefault="0017202A">
            <w:pPr>
              <w:pStyle w:val="BodyText"/>
              <w:rPr>
                <w:rFonts w:asciiTheme="minorHAnsi" w:hAnsiTheme="minorHAnsi"/>
                <w:color w:val="365F91"/>
                <w:lang w:val="de-DE"/>
              </w:rPr>
            </w:pPr>
          </w:p>
        </w:tc>
        <w:tc>
          <w:tcPr>
            <w:tcW w:w="1011" w:type="dxa"/>
            <w:tcBorders>
              <w:left w:val="nil"/>
              <w:right w:val="nil"/>
            </w:tcBorders>
            <w:shd w:val="clear" w:color="auto" w:fill="D3DFEE"/>
          </w:tcPr>
          <w:p w:rsidR="0017202A" w:rsidRDefault="0017202A">
            <w:pPr>
              <w:pStyle w:val="BodyText"/>
              <w:rPr>
                <w:rFonts w:asciiTheme="minorHAnsi" w:hAnsiTheme="minorHAnsi"/>
                <w:color w:val="365F91"/>
                <w:lang w:val="de-DE"/>
              </w:rPr>
            </w:pPr>
          </w:p>
        </w:tc>
        <w:tc>
          <w:tcPr>
            <w:tcW w:w="1644" w:type="dxa"/>
            <w:tcBorders>
              <w:left w:val="nil"/>
              <w:right w:val="nil"/>
            </w:tcBorders>
            <w:shd w:val="clear" w:color="auto" w:fill="D3DFEE"/>
          </w:tcPr>
          <w:p w:rsidR="0017202A" w:rsidRDefault="00806324">
            <w:pPr>
              <w:rPr>
                <w:rFonts w:asciiTheme="minorHAnsi" w:hAnsiTheme="minorHAnsi"/>
                <w:color w:val="365F91"/>
                <w:lang w:val="de-DE"/>
              </w:rPr>
            </w:pPr>
            <w:r w:rsidRPr="00806324">
              <w:rPr>
                <w:rFonts w:asciiTheme="minorHAnsi" w:hAnsiTheme="minorHAnsi"/>
                <w:color w:val="365F91"/>
                <w:lang w:val="de-DE"/>
              </w:rPr>
              <w:t>Diesel: 7.2%</w:t>
            </w:r>
          </w:p>
          <w:p w:rsidR="0017202A" w:rsidRDefault="00806324">
            <w:pPr>
              <w:rPr>
                <w:rFonts w:asciiTheme="minorHAnsi" w:hAnsiTheme="minorHAnsi"/>
                <w:color w:val="365F91"/>
                <w:lang w:val="de-DE"/>
              </w:rPr>
            </w:pPr>
            <w:r w:rsidRPr="00806324">
              <w:rPr>
                <w:rFonts w:asciiTheme="minorHAnsi" w:hAnsiTheme="minorHAnsi"/>
                <w:color w:val="365F91"/>
                <w:lang w:val="de-DE"/>
              </w:rPr>
              <w:t>Gasoline: 3.7%</w:t>
            </w:r>
          </w:p>
        </w:tc>
      </w:tr>
      <w:tr w:rsidR="004F1ECE" w:rsidRPr="00CF3659" w:rsidTr="00C37572">
        <w:tc>
          <w:tcPr>
            <w:tcW w:w="1044" w:type="dxa"/>
            <w:tcBorders>
              <w:left w:val="nil"/>
              <w:right w:val="nil"/>
            </w:tcBorders>
            <w:shd w:val="clear" w:color="auto" w:fill="D3DFEE"/>
          </w:tcPr>
          <w:p w:rsidR="004F1ECE" w:rsidRPr="00806324" w:rsidRDefault="004F1ECE" w:rsidP="004F1ECE">
            <w:pPr>
              <w:pStyle w:val="BodyText"/>
              <w:rPr>
                <w:rFonts w:ascii="Calibri" w:hAnsi="Calibri"/>
                <w:color w:val="365F91"/>
                <w:lang w:val="de-DE"/>
              </w:rPr>
            </w:pPr>
            <w:r>
              <w:rPr>
                <w:rFonts w:ascii="Calibri" w:hAnsi="Calibri"/>
                <w:color w:val="365F91"/>
                <w:lang w:val="de-DE"/>
              </w:rPr>
              <w:t>2011</w:t>
            </w:r>
          </w:p>
        </w:tc>
        <w:tc>
          <w:tcPr>
            <w:tcW w:w="1215" w:type="dxa"/>
            <w:tcBorders>
              <w:left w:val="nil"/>
              <w:right w:val="nil"/>
            </w:tcBorders>
            <w:shd w:val="clear" w:color="auto" w:fill="D3DFEE"/>
          </w:tcPr>
          <w:p w:rsidR="004F1ECE" w:rsidRPr="00711EE5" w:rsidRDefault="004F1ECE" w:rsidP="004F1ECE">
            <w:pPr>
              <w:rPr>
                <w:color w:val="365F91"/>
                <w:lang w:val="de-DE"/>
              </w:rPr>
            </w:pPr>
            <w:r w:rsidRPr="00711EE5">
              <w:rPr>
                <w:color w:val="365F91"/>
                <w:lang w:val="de-DE"/>
              </w:rPr>
              <w:t>2,</w:t>
            </w:r>
            <w:r>
              <w:rPr>
                <w:color w:val="365F91"/>
                <w:lang w:val="de-DE"/>
              </w:rPr>
              <w:t>522</w:t>
            </w:r>
          </w:p>
        </w:tc>
        <w:tc>
          <w:tcPr>
            <w:tcW w:w="1305" w:type="dxa"/>
            <w:tcBorders>
              <w:left w:val="nil"/>
              <w:right w:val="nil"/>
            </w:tcBorders>
            <w:shd w:val="clear" w:color="auto" w:fill="D3DFEE"/>
          </w:tcPr>
          <w:p w:rsidR="004F1ECE" w:rsidRPr="00711EE5" w:rsidRDefault="004F1ECE" w:rsidP="004F1ECE">
            <w:pPr>
              <w:rPr>
                <w:color w:val="365F91"/>
                <w:lang w:val="de-DE"/>
              </w:rPr>
            </w:pPr>
            <w:r w:rsidRPr="00711EE5">
              <w:rPr>
                <w:color w:val="365F91"/>
                <w:lang w:val="de-DE"/>
              </w:rPr>
              <w:t>1,</w:t>
            </w:r>
            <w:r>
              <w:rPr>
                <w:color w:val="365F91"/>
                <w:lang w:val="de-DE"/>
              </w:rPr>
              <w:t>552</w:t>
            </w:r>
          </w:p>
        </w:tc>
        <w:tc>
          <w:tcPr>
            <w:tcW w:w="1327" w:type="dxa"/>
            <w:tcBorders>
              <w:left w:val="nil"/>
              <w:right w:val="nil"/>
            </w:tcBorders>
            <w:shd w:val="clear" w:color="auto" w:fill="D3DFEE"/>
          </w:tcPr>
          <w:p w:rsidR="004F1ECE" w:rsidRPr="00711EE5" w:rsidRDefault="004F1ECE" w:rsidP="004F1ECE">
            <w:pPr>
              <w:rPr>
                <w:color w:val="365F91"/>
                <w:lang w:val="de-DE"/>
              </w:rPr>
            </w:pPr>
            <w:r>
              <w:rPr>
                <w:color w:val="365F91"/>
                <w:lang w:val="de-DE"/>
              </w:rPr>
              <w:t>20</w:t>
            </w:r>
          </w:p>
        </w:tc>
        <w:tc>
          <w:tcPr>
            <w:tcW w:w="1328" w:type="dxa"/>
            <w:tcBorders>
              <w:left w:val="nil"/>
              <w:right w:val="nil"/>
            </w:tcBorders>
            <w:shd w:val="clear" w:color="auto" w:fill="D3DFEE"/>
          </w:tcPr>
          <w:p w:rsidR="004F1ECE" w:rsidRDefault="004F1ECE" w:rsidP="004F1ECE">
            <w:pPr>
              <w:pStyle w:val="BodyText"/>
              <w:rPr>
                <w:rFonts w:ascii="Calibri" w:hAnsi="Calibri"/>
                <w:color w:val="365F91"/>
                <w:lang w:val="de-DE"/>
              </w:rPr>
            </w:pPr>
          </w:p>
        </w:tc>
        <w:tc>
          <w:tcPr>
            <w:tcW w:w="1011" w:type="dxa"/>
            <w:tcBorders>
              <w:left w:val="nil"/>
              <w:right w:val="nil"/>
            </w:tcBorders>
            <w:shd w:val="clear" w:color="auto" w:fill="D3DFEE"/>
          </w:tcPr>
          <w:p w:rsidR="004F1ECE" w:rsidRDefault="004F1ECE" w:rsidP="004F1ECE">
            <w:pPr>
              <w:pStyle w:val="BodyText"/>
              <w:rPr>
                <w:rFonts w:ascii="Calibri" w:hAnsi="Calibri"/>
                <w:color w:val="365F91"/>
                <w:lang w:val="de-DE"/>
              </w:rPr>
            </w:pPr>
            <w:r>
              <w:rPr>
                <w:rFonts w:ascii="Calibri" w:hAnsi="Calibri"/>
                <w:color w:val="365F91"/>
                <w:lang w:val="de-DE"/>
              </w:rPr>
              <w:t>270</w:t>
            </w:r>
            <w:r w:rsidRPr="00711EE5">
              <w:rPr>
                <w:rFonts w:ascii="Calibri" w:hAnsi="Calibri"/>
                <w:color w:val="365F91"/>
                <w:vertAlign w:val="superscript"/>
                <w:lang w:val="de-DE"/>
              </w:rPr>
              <w:t>(B)</w:t>
            </w:r>
          </w:p>
        </w:tc>
        <w:tc>
          <w:tcPr>
            <w:tcW w:w="1644" w:type="dxa"/>
            <w:tcBorders>
              <w:left w:val="nil"/>
              <w:right w:val="nil"/>
            </w:tcBorders>
            <w:shd w:val="clear" w:color="auto" w:fill="D3DFEE"/>
          </w:tcPr>
          <w:p w:rsidR="004F1ECE" w:rsidRDefault="004F1ECE" w:rsidP="004F1ECE">
            <w:pPr>
              <w:rPr>
                <w:color w:val="365F91"/>
                <w:lang w:val="de-DE"/>
              </w:rPr>
            </w:pPr>
            <w:r>
              <w:rPr>
                <w:color w:val="365F91"/>
                <w:lang w:val="de-DE"/>
              </w:rPr>
              <w:t>Diesel: 6.4%</w:t>
            </w:r>
          </w:p>
          <w:p w:rsidR="004F1ECE" w:rsidRPr="00806324" w:rsidRDefault="004F1ECE" w:rsidP="004F1ECE">
            <w:pPr>
              <w:rPr>
                <w:color w:val="365F91"/>
                <w:lang w:val="de-DE"/>
              </w:rPr>
            </w:pPr>
            <w:r>
              <w:rPr>
                <w:color w:val="365F91"/>
                <w:lang w:val="de-DE"/>
              </w:rPr>
              <w:t>Gasoline: 4.0%</w:t>
            </w:r>
          </w:p>
        </w:tc>
      </w:tr>
      <w:tr w:rsidR="004F1ECE" w:rsidRPr="00CF3659" w:rsidTr="00C37572">
        <w:tc>
          <w:tcPr>
            <w:tcW w:w="1044" w:type="dxa"/>
            <w:tcBorders>
              <w:left w:val="nil"/>
              <w:right w:val="nil"/>
            </w:tcBorders>
            <w:shd w:val="clear" w:color="auto" w:fill="D3DFEE"/>
          </w:tcPr>
          <w:p w:rsidR="004F1ECE" w:rsidRPr="00806324" w:rsidRDefault="004F1ECE" w:rsidP="004F1ECE">
            <w:pPr>
              <w:pStyle w:val="BodyText"/>
              <w:rPr>
                <w:rFonts w:ascii="Calibri" w:hAnsi="Calibri"/>
                <w:color w:val="365F91"/>
                <w:lang w:val="de-DE"/>
              </w:rPr>
            </w:pPr>
            <w:r>
              <w:rPr>
                <w:rFonts w:ascii="Calibri" w:hAnsi="Calibri"/>
                <w:color w:val="365F91"/>
                <w:lang w:val="de-DE"/>
              </w:rPr>
              <w:t>2012</w:t>
            </w:r>
          </w:p>
        </w:tc>
        <w:tc>
          <w:tcPr>
            <w:tcW w:w="1215" w:type="dxa"/>
            <w:tcBorders>
              <w:left w:val="nil"/>
              <w:right w:val="nil"/>
            </w:tcBorders>
            <w:shd w:val="clear" w:color="auto" w:fill="D3DFEE"/>
          </w:tcPr>
          <w:p w:rsidR="004F1ECE" w:rsidRPr="00711EE5" w:rsidRDefault="004F1ECE" w:rsidP="004F1ECE">
            <w:pPr>
              <w:rPr>
                <w:color w:val="365F91"/>
                <w:lang w:val="de-DE"/>
              </w:rPr>
            </w:pPr>
            <w:r w:rsidRPr="00711EE5">
              <w:rPr>
                <w:color w:val="365F91"/>
                <w:lang w:val="de-DE"/>
              </w:rPr>
              <w:t>2,</w:t>
            </w:r>
            <w:r>
              <w:rPr>
                <w:color w:val="365F91"/>
                <w:lang w:val="de-DE"/>
              </w:rPr>
              <w:t>181</w:t>
            </w:r>
          </w:p>
        </w:tc>
        <w:tc>
          <w:tcPr>
            <w:tcW w:w="1305" w:type="dxa"/>
            <w:tcBorders>
              <w:left w:val="nil"/>
              <w:right w:val="nil"/>
            </w:tcBorders>
            <w:shd w:val="clear" w:color="auto" w:fill="D3DFEE"/>
          </w:tcPr>
          <w:p w:rsidR="004F1ECE" w:rsidRPr="00711EE5" w:rsidRDefault="004F1ECE" w:rsidP="004F1ECE">
            <w:pPr>
              <w:rPr>
                <w:color w:val="365F91"/>
                <w:lang w:val="de-DE"/>
              </w:rPr>
            </w:pPr>
            <w:r w:rsidRPr="00711EE5">
              <w:rPr>
                <w:color w:val="365F91"/>
                <w:lang w:val="de-DE"/>
              </w:rPr>
              <w:t>1,</w:t>
            </w:r>
            <w:r>
              <w:rPr>
                <w:color w:val="365F91"/>
                <w:lang w:val="de-DE"/>
              </w:rPr>
              <w:t>463</w:t>
            </w:r>
          </w:p>
        </w:tc>
        <w:tc>
          <w:tcPr>
            <w:tcW w:w="1327" w:type="dxa"/>
            <w:tcBorders>
              <w:left w:val="nil"/>
              <w:right w:val="nil"/>
            </w:tcBorders>
            <w:shd w:val="clear" w:color="auto" w:fill="D3DFEE"/>
          </w:tcPr>
          <w:p w:rsidR="004F1ECE" w:rsidRPr="00711EE5" w:rsidRDefault="004F1ECE" w:rsidP="004F1ECE">
            <w:pPr>
              <w:rPr>
                <w:color w:val="365F91"/>
                <w:lang w:val="de-DE"/>
              </w:rPr>
            </w:pPr>
            <w:r>
              <w:rPr>
                <w:color w:val="365F91"/>
                <w:lang w:val="de-DE"/>
              </w:rPr>
              <w:t>24</w:t>
            </w:r>
          </w:p>
        </w:tc>
        <w:tc>
          <w:tcPr>
            <w:tcW w:w="1328" w:type="dxa"/>
            <w:tcBorders>
              <w:left w:val="nil"/>
              <w:right w:val="nil"/>
            </w:tcBorders>
            <w:shd w:val="clear" w:color="auto" w:fill="D3DFEE"/>
          </w:tcPr>
          <w:p w:rsidR="004F1ECE" w:rsidRDefault="004F1ECE" w:rsidP="004F1ECE">
            <w:pPr>
              <w:pStyle w:val="BodyText"/>
              <w:rPr>
                <w:rFonts w:ascii="Calibri" w:hAnsi="Calibri"/>
                <w:color w:val="365F91"/>
                <w:lang w:val="de-DE"/>
              </w:rPr>
            </w:pPr>
          </w:p>
        </w:tc>
        <w:tc>
          <w:tcPr>
            <w:tcW w:w="1011" w:type="dxa"/>
            <w:tcBorders>
              <w:left w:val="nil"/>
              <w:right w:val="nil"/>
            </w:tcBorders>
            <w:shd w:val="clear" w:color="auto" w:fill="D3DFEE"/>
          </w:tcPr>
          <w:p w:rsidR="004F1ECE" w:rsidRDefault="004F1ECE" w:rsidP="004F1ECE">
            <w:pPr>
              <w:pStyle w:val="BodyText"/>
              <w:rPr>
                <w:rFonts w:ascii="Calibri" w:hAnsi="Calibri"/>
                <w:color w:val="365F91"/>
                <w:lang w:val="de-DE"/>
              </w:rPr>
            </w:pPr>
            <w:r>
              <w:rPr>
                <w:rFonts w:ascii="Calibri" w:hAnsi="Calibri"/>
                <w:color w:val="365F91"/>
                <w:lang w:val="de-DE"/>
              </w:rPr>
              <w:t>540</w:t>
            </w:r>
            <w:r w:rsidRPr="00711EE5">
              <w:rPr>
                <w:rFonts w:ascii="Calibri" w:hAnsi="Calibri"/>
                <w:color w:val="365F91"/>
                <w:vertAlign w:val="superscript"/>
                <w:lang w:val="de-DE"/>
              </w:rPr>
              <w:t>(B)</w:t>
            </w:r>
          </w:p>
        </w:tc>
        <w:tc>
          <w:tcPr>
            <w:tcW w:w="1644" w:type="dxa"/>
            <w:tcBorders>
              <w:left w:val="nil"/>
              <w:right w:val="nil"/>
            </w:tcBorders>
            <w:shd w:val="clear" w:color="auto" w:fill="D3DFEE"/>
          </w:tcPr>
          <w:p w:rsidR="004F1ECE" w:rsidRDefault="004F1ECE" w:rsidP="004F1ECE">
            <w:pPr>
              <w:rPr>
                <w:color w:val="365F91"/>
                <w:lang w:val="de-DE"/>
              </w:rPr>
            </w:pPr>
            <w:r>
              <w:rPr>
                <w:color w:val="365F91"/>
                <w:lang w:val="de-DE"/>
              </w:rPr>
              <w:t>Diesel: 6.3%</w:t>
            </w:r>
          </w:p>
          <w:p w:rsidR="004F1ECE" w:rsidRPr="00806324" w:rsidRDefault="004F1ECE" w:rsidP="004F1ECE">
            <w:pPr>
              <w:rPr>
                <w:color w:val="365F91"/>
                <w:lang w:val="de-DE"/>
              </w:rPr>
            </w:pPr>
            <w:r>
              <w:rPr>
                <w:color w:val="365F91"/>
                <w:lang w:val="de-DE"/>
              </w:rPr>
              <w:t>Gasoline: 4.4%</w:t>
            </w:r>
          </w:p>
        </w:tc>
      </w:tr>
      <w:tr w:rsidR="004F1ECE" w:rsidRPr="00CF3659" w:rsidTr="00C37572">
        <w:tc>
          <w:tcPr>
            <w:tcW w:w="1044" w:type="dxa"/>
            <w:tcBorders>
              <w:left w:val="nil"/>
              <w:right w:val="nil"/>
            </w:tcBorders>
            <w:shd w:val="clear" w:color="auto" w:fill="D3DFEE"/>
          </w:tcPr>
          <w:p w:rsidR="004F1ECE" w:rsidRPr="00806324" w:rsidRDefault="004F1ECE" w:rsidP="004F1ECE">
            <w:pPr>
              <w:pStyle w:val="BodyText"/>
              <w:rPr>
                <w:rFonts w:ascii="Calibri" w:hAnsi="Calibri"/>
                <w:color w:val="365F91"/>
                <w:lang w:val="de-DE"/>
              </w:rPr>
            </w:pPr>
            <w:r>
              <w:rPr>
                <w:rFonts w:ascii="Calibri" w:hAnsi="Calibri"/>
                <w:color w:val="365F91"/>
                <w:lang w:val="de-DE"/>
              </w:rPr>
              <w:t>2013</w:t>
            </w:r>
          </w:p>
        </w:tc>
        <w:tc>
          <w:tcPr>
            <w:tcW w:w="1215" w:type="dxa"/>
            <w:tcBorders>
              <w:left w:val="nil"/>
              <w:right w:val="nil"/>
            </w:tcBorders>
            <w:shd w:val="clear" w:color="auto" w:fill="D3DFEE"/>
          </w:tcPr>
          <w:p w:rsidR="004F1ECE" w:rsidRPr="00711EE5" w:rsidRDefault="004F1ECE" w:rsidP="004F1ECE">
            <w:pPr>
              <w:rPr>
                <w:color w:val="365F91"/>
                <w:lang w:val="de-DE"/>
              </w:rPr>
            </w:pPr>
            <w:r w:rsidRPr="00711EE5">
              <w:rPr>
                <w:color w:val="365F91"/>
                <w:lang w:val="de-DE"/>
              </w:rPr>
              <w:t>2,</w:t>
            </w:r>
            <w:r>
              <w:rPr>
                <w:color w:val="365F91"/>
                <w:lang w:val="de-DE"/>
              </w:rPr>
              <w:t>022</w:t>
            </w:r>
          </w:p>
        </w:tc>
        <w:tc>
          <w:tcPr>
            <w:tcW w:w="1305" w:type="dxa"/>
            <w:tcBorders>
              <w:left w:val="nil"/>
              <w:right w:val="nil"/>
            </w:tcBorders>
            <w:shd w:val="clear" w:color="auto" w:fill="D3DFEE"/>
          </w:tcPr>
          <w:p w:rsidR="004F1ECE" w:rsidRPr="00711EE5" w:rsidRDefault="004F1ECE" w:rsidP="004F1ECE">
            <w:pPr>
              <w:rPr>
                <w:color w:val="365F91"/>
                <w:lang w:val="de-DE"/>
              </w:rPr>
            </w:pPr>
            <w:r w:rsidRPr="00711EE5">
              <w:rPr>
                <w:color w:val="365F91"/>
                <w:lang w:val="de-DE"/>
              </w:rPr>
              <w:t>1,</w:t>
            </w:r>
            <w:r>
              <w:rPr>
                <w:color w:val="365F91"/>
                <w:lang w:val="de-DE"/>
              </w:rPr>
              <w:t>514</w:t>
            </w:r>
          </w:p>
        </w:tc>
        <w:tc>
          <w:tcPr>
            <w:tcW w:w="1327" w:type="dxa"/>
            <w:tcBorders>
              <w:left w:val="nil"/>
              <w:right w:val="nil"/>
            </w:tcBorders>
            <w:shd w:val="clear" w:color="auto" w:fill="D3DFEE"/>
          </w:tcPr>
          <w:p w:rsidR="004F1ECE" w:rsidRPr="00711EE5" w:rsidRDefault="004F1ECE" w:rsidP="004F1ECE">
            <w:pPr>
              <w:rPr>
                <w:color w:val="365F91"/>
                <w:lang w:val="de-DE"/>
              </w:rPr>
            </w:pPr>
            <w:r>
              <w:rPr>
                <w:color w:val="365F91"/>
                <w:lang w:val="de-DE"/>
              </w:rPr>
              <w:t>1</w:t>
            </w:r>
          </w:p>
        </w:tc>
        <w:tc>
          <w:tcPr>
            <w:tcW w:w="1328" w:type="dxa"/>
            <w:tcBorders>
              <w:left w:val="nil"/>
              <w:right w:val="nil"/>
            </w:tcBorders>
            <w:shd w:val="clear" w:color="auto" w:fill="D3DFEE"/>
          </w:tcPr>
          <w:p w:rsidR="004F1ECE" w:rsidRDefault="004F1ECE" w:rsidP="004F1ECE">
            <w:pPr>
              <w:pStyle w:val="BodyText"/>
              <w:rPr>
                <w:rFonts w:ascii="Calibri" w:hAnsi="Calibri"/>
                <w:color w:val="365F91"/>
                <w:lang w:val="de-DE"/>
              </w:rPr>
            </w:pPr>
          </w:p>
        </w:tc>
        <w:tc>
          <w:tcPr>
            <w:tcW w:w="1011" w:type="dxa"/>
            <w:tcBorders>
              <w:left w:val="nil"/>
              <w:right w:val="nil"/>
            </w:tcBorders>
            <w:shd w:val="clear" w:color="auto" w:fill="D3DFEE"/>
          </w:tcPr>
          <w:p w:rsidR="004F1ECE" w:rsidRDefault="004F1ECE" w:rsidP="004F1ECE">
            <w:pPr>
              <w:pStyle w:val="BodyText"/>
              <w:rPr>
                <w:rFonts w:ascii="Calibri" w:hAnsi="Calibri"/>
                <w:color w:val="365F91"/>
                <w:lang w:val="de-DE"/>
              </w:rPr>
            </w:pPr>
            <w:r>
              <w:rPr>
                <w:rFonts w:ascii="Calibri" w:hAnsi="Calibri"/>
                <w:color w:val="365F91"/>
                <w:lang w:val="de-DE"/>
              </w:rPr>
              <w:t>540</w:t>
            </w:r>
            <w:r w:rsidRPr="00711EE5">
              <w:rPr>
                <w:rFonts w:ascii="Calibri" w:hAnsi="Calibri"/>
                <w:color w:val="365F91"/>
                <w:vertAlign w:val="superscript"/>
                <w:lang w:val="de-DE"/>
              </w:rPr>
              <w:t>(B)</w:t>
            </w:r>
          </w:p>
        </w:tc>
        <w:tc>
          <w:tcPr>
            <w:tcW w:w="1644" w:type="dxa"/>
            <w:tcBorders>
              <w:left w:val="nil"/>
              <w:right w:val="nil"/>
            </w:tcBorders>
            <w:shd w:val="clear" w:color="auto" w:fill="D3DFEE"/>
          </w:tcPr>
          <w:p w:rsidR="004F1ECE" w:rsidRDefault="004F1ECE" w:rsidP="004F1ECE">
            <w:pPr>
              <w:rPr>
                <w:color w:val="365F91"/>
                <w:lang w:val="de-DE"/>
              </w:rPr>
            </w:pPr>
            <w:r>
              <w:rPr>
                <w:color w:val="365F91"/>
                <w:lang w:val="de-DE"/>
              </w:rPr>
              <w:t>Diesel: 5.9%</w:t>
            </w:r>
          </w:p>
          <w:p w:rsidR="004F1ECE" w:rsidRPr="00806324" w:rsidRDefault="004F1ECE" w:rsidP="004F1ECE">
            <w:pPr>
              <w:rPr>
                <w:color w:val="365F91"/>
                <w:lang w:val="de-DE"/>
              </w:rPr>
            </w:pPr>
            <w:r>
              <w:rPr>
                <w:color w:val="365F91"/>
                <w:lang w:val="de-DE"/>
              </w:rPr>
              <w:t>Gasoline: 4.2%</w:t>
            </w:r>
          </w:p>
        </w:tc>
      </w:tr>
    </w:tbl>
    <w:p w:rsidR="004F1ECE" w:rsidRPr="00CF3659" w:rsidRDefault="004F1ECE" w:rsidP="004F1ECE">
      <w:pPr>
        <w:jc w:val="left"/>
      </w:pPr>
      <w:r w:rsidRPr="00014478">
        <w:rPr>
          <w:lang w:val="en-US"/>
        </w:rPr>
        <w:t>NB: 1 tonne bioethanol = 1,262 L. 1 tonne biodiesel = 1,136 L. 1 tonn</w:t>
      </w:r>
      <w:r w:rsidRPr="00806324">
        <w:t>e Pure Plant Oil = 1,087 L.</w:t>
      </w:r>
      <w:r>
        <w:t xml:space="preserve"> </w:t>
      </w:r>
      <w:r>
        <w:br/>
        <w:t xml:space="preserve">       1 tonne HVO = 1,282 L</w:t>
      </w:r>
    </w:p>
    <w:p w:rsidR="004F1ECE" w:rsidRPr="00CF3659" w:rsidRDefault="004F1ECE" w:rsidP="004F1ECE">
      <w:r w:rsidRPr="00806324">
        <w:rPr>
          <w:vertAlign w:val="superscript"/>
        </w:rPr>
        <w:t>(A)</w:t>
      </w:r>
      <w:r w:rsidRPr="00806324">
        <w:t xml:space="preserve"> Biogas is used in stationary applications. Utilization in the transport sector began in 2009.</w:t>
      </w:r>
    </w:p>
    <w:p w:rsidR="00C37572" w:rsidRPr="00CF3659" w:rsidRDefault="004F1ECE" w:rsidP="004F1ECE">
      <w:pPr>
        <w:rPr>
          <w:rFonts w:asciiTheme="minorHAnsi" w:hAnsiTheme="minorHAnsi"/>
        </w:rPr>
      </w:pPr>
      <w:r w:rsidRPr="00806324">
        <w:rPr>
          <w:vertAlign w:val="superscript"/>
        </w:rPr>
        <w:t>(B)</w:t>
      </w:r>
      <w:r>
        <w:t xml:space="preserve"> Hydrotreated Vegetable Oil (HVO)</w:t>
      </w:r>
    </w:p>
    <w:p w:rsidR="00C37572" w:rsidRPr="00CF3659" w:rsidRDefault="00C37572" w:rsidP="009708CF">
      <w:pPr>
        <w:rPr>
          <w:rFonts w:asciiTheme="minorHAnsi" w:hAnsiTheme="minorHAnsi"/>
        </w:rPr>
      </w:pPr>
    </w:p>
    <w:p w:rsidR="00C37572" w:rsidRPr="00CF3659" w:rsidRDefault="00C37572" w:rsidP="009708CF">
      <w:pPr>
        <w:rPr>
          <w:rFonts w:asciiTheme="minorHAnsi" w:hAnsiTheme="minorHAnsi"/>
        </w:rPr>
      </w:pPr>
    </w:p>
    <w:p w:rsidR="00C37572" w:rsidRPr="00CF3659" w:rsidRDefault="00806324" w:rsidP="009708CF">
      <w:pPr>
        <w:pStyle w:val="Heading2"/>
        <w:ind w:left="709" w:hanging="709"/>
        <w:rPr>
          <w:rFonts w:asciiTheme="minorHAnsi" w:hAnsiTheme="minorHAnsi"/>
          <w:sz w:val="20"/>
          <w:szCs w:val="20"/>
        </w:rPr>
      </w:pPr>
      <w:bookmarkStart w:id="231" w:name="_Toc313889623"/>
      <w:bookmarkStart w:id="232" w:name="_Toc390843117"/>
      <w:r w:rsidRPr="00806324">
        <w:rPr>
          <w:rFonts w:asciiTheme="minorHAnsi" w:hAnsiTheme="minorHAnsi"/>
          <w:sz w:val="20"/>
          <w:szCs w:val="20"/>
        </w:rPr>
        <w:t>Sources</w:t>
      </w:r>
      <w:bookmarkEnd w:id="231"/>
      <w:bookmarkEnd w:id="232"/>
    </w:p>
    <w:p w:rsidR="0017202A" w:rsidRDefault="00806324">
      <w:pPr>
        <w:pStyle w:val="ListParagraph"/>
        <w:numPr>
          <w:ilvl w:val="0"/>
          <w:numId w:val="16"/>
        </w:numPr>
        <w:rPr>
          <w:rFonts w:asciiTheme="minorHAnsi" w:hAnsiTheme="minorHAnsi"/>
          <w:lang w:val="de-DE"/>
        </w:rPr>
      </w:pPr>
      <w:r w:rsidRPr="00806324">
        <w:rPr>
          <w:rFonts w:asciiTheme="minorHAnsi" w:hAnsiTheme="minorHAnsi"/>
          <w:lang w:val="de-DE"/>
        </w:rPr>
        <w:t>Gesetz über den Vorrang erneuerbarer Energien (</w:t>
      </w:r>
      <w:r w:rsidRPr="00806324">
        <w:rPr>
          <w:rFonts w:asciiTheme="minorHAnsi" w:hAnsiTheme="minorHAnsi"/>
          <w:b/>
          <w:lang w:val="de-DE"/>
        </w:rPr>
        <w:t>Erneuerbare-Energien-Gesetz – EEG</w:t>
      </w:r>
      <w:r w:rsidRPr="00806324">
        <w:rPr>
          <w:rFonts w:asciiTheme="minorHAnsi" w:hAnsiTheme="minorHAnsi"/>
          <w:lang w:val="de-DE"/>
        </w:rPr>
        <w:t xml:space="preserve">) </w:t>
      </w:r>
    </w:p>
    <w:p w:rsidR="0017202A" w:rsidRDefault="00806324">
      <w:pPr>
        <w:pStyle w:val="ListParagraph"/>
        <w:numPr>
          <w:ilvl w:val="0"/>
          <w:numId w:val="16"/>
        </w:numPr>
        <w:rPr>
          <w:rFonts w:asciiTheme="minorHAnsi" w:hAnsiTheme="minorHAnsi"/>
        </w:rPr>
      </w:pPr>
      <w:r w:rsidRPr="00806324">
        <w:rPr>
          <w:rFonts w:asciiTheme="minorHAnsi" w:hAnsiTheme="minorHAnsi"/>
          <w:lang w:val="de-DE"/>
        </w:rPr>
        <w:t>Gesetz zur Einführung einer Biokraftstoffquote durch Änderung des Bundes-Immissionsschutzgesetzes und zur Änderung energie- und stromsteuerrechtlicher Vorschriften (</w:t>
      </w:r>
      <w:r w:rsidRPr="00806324">
        <w:rPr>
          <w:rFonts w:asciiTheme="minorHAnsi" w:hAnsiTheme="minorHAnsi"/>
          <w:b/>
          <w:lang w:val="de-DE"/>
        </w:rPr>
        <w:t>Biokraftstoffquotengesetz – BioKraftQuG</w:t>
      </w:r>
      <w:r w:rsidRPr="00806324">
        <w:rPr>
          <w:rFonts w:asciiTheme="minorHAnsi" w:hAnsiTheme="minorHAnsi"/>
          <w:lang w:val="de-DE"/>
        </w:rPr>
        <w:t xml:space="preserve">) vom 18. </w:t>
      </w:r>
      <w:r w:rsidRPr="00806324">
        <w:rPr>
          <w:rFonts w:asciiTheme="minorHAnsi" w:hAnsiTheme="minorHAnsi"/>
        </w:rPr>
        <w:t>Dezember 2006</w:t>
      </w:r>
    </w:p>
    <w:p w:rsidR="0017202A" w:rsidRDefault="00806324">
      <w:pPr>
        <w:pStyle w:val="ListParagraph"/>
        <w:numPr>
          <w:ilvl w:val="0"/>
          <w:numId w:val="16"/>
        </w:numPr>
        <w:rPr>
          <w:rFonts w:asciiTheme="minorHAnsi" w:hAnsiTheme="minorHAnsi"/>
          <w:lang w:val="de-DE"/>
        </w:rPr>
      </w:pPr>
      <w:r w:rsidRPr="00806324">
        <w:rPr>
          <w:rFonts w:asciiTheme="minorHAnsi" w:hAnsiTheme="minorHAnsi"/>
          <w:lang w:val="de-DE"/>
        </w:rPr>
        <w:t>Gesetz zur Änderung der Förderung von Biokraftstoffen, Oktober 2008</w:t>
      </w:r>
    </w:p>
    <w:p w:rsidR="0017202A" w:rsidRDefault="009D649B">
      <w:pPr>
        <w:pStyle w:val="ListParagraph"/>
        <w:numPr>
          <w:ilvl w:val="0"/>
          <w:numId w:val="16"/>
        </w:numPr>
        <w:rPr>
          <w:rFonts w:asciiTheme="minorHAnsi" w:hAnsiTheme="minorHAnsi"/>
        </w:rPr>
      </w:pPr>
      <w:hyperlink r:id="rId54" w:history="1">
        <w:r w:rsidR="00806324" w:rsidRPr="00806324">
          <w:rPr>
            <w:rStyle w:val="Hyperlink"/>
            <w:rFonts w:asciiTheme="minorHAnsi" w:hAnsiTheme="minorHAnsi"/>
            <w:i/>
            <w:iCs/>
          </w:rPr>
          <w:t>www.fnr.de</w:t>
        </w:r>
      </w:hyperlink>
    </w:p>
    <w:p w:rsidR="0017202A" w:rsidRDefault="009D649B">
      <w:pPr>
        <w:pStyle w:val="ListParagraph"/>
        <w:numPr>
          <w:ilvl w:val="0"/>
          <w:numId w:val="17"/>
        </w:numPr>
        <w:rPr>
          <w:rFonts w:asciiTheme="minorHAnsi" w:hAnsiTheme="minorHAnsi"/>
        </w:rPr>
      </w:pPr>
      <w:hyperlink r:id="rId55" w:history="1">
        <w:r w:rsidR="00806324" w:rsidRPr="00806324">
          <w:rPr>
            <w:rStyle w:val="Hyperlink"/>
            <w:rFonts w:asciiTheme="minorHAnsi" w:hAnsiTheme="minorHAnsi"/>
            <w:i/>
            <w:iCs/>
          </w:rPr>
          <w:t>www.ufop.de</w:t>
        </w:r>
      </w:hyperlink>
      <w:r w:rsidR="00806324" w:rsidRPr="00806324">
        <w:rPr>
          <w:rStyle w:val="Hyperlink"/>
          <w:rFonts w:asciiTheme="minorHAnsi" w:hAnsiTheme="minorHAnsi"/>
          <w:iCs/>
        </w:rPr>
        <w:t xml:space="preserve"> --- cf., in particular, the latest report on biodiesel 2010/2011 (in English):  </w:t>
      </w:r>
      <w:r w:rsidR="00806324" w:rsidRPr="00806324">
        <w:rPr>
          <w:rStyle w:val="Hyperlink"/>
          <w:rFonts w:asciiTheme="minorHAnsi" w:hAnsiTheme="minorHAnsi"/>
          <w:iCs/>
        </w:rPr>
        <w:tab/>
      </w:r>
      <w:hyperlink r:id="rId56" w:history="1">
        <w:r w:rsidR="00806324" w:rsidRPr="00806324">
          <w:rPr>
            <w:rStyle w:val="Hyperlink"/>
            <w:rFonts w:asciiTheme="minorHAnsi" w:hAnsiTheme="minorHAnsi"/>
            <w:iCs/>
          </w:rPr>
          <w:t>http://www.ufop.de/english_bio_fuels.php</w:t>
        </w:r>
      </w:hyperlink>
    </w:p>
    <w:p w:rsidR="0017202A" w:rsidRDefault="009D649B">
      <w:pPr>
        <w:pStyle w:val="ListParagraph"/>
        <w:numPr>
          <w:ilvl w:val="0"/>
          <w:numId w:val="17"/>
        </w:numPr>
        <w:rPr>
          <w:rFonts w:asciiTheme="minorHAnsi" w:hAnsiTheme="minorHAnsi"/>
        </w:rPr>
      </w:pPr>
      <w:hyperlink r:id="rId57" w:history="1">
        <w:r w:rsidR="00806324" w:rsidRPr="00806324">
          <w:rPr>
            <w:rStyle w:val="Hyperlink"/>
            <w:rFonts w:asciiTheme="minorHAnsi" w:hAnsiTheme="minorHAnsi"/>
            <w:i/>
            <w:iCs/>
          </w:rPr>
          <w:t>www.agqm-biodiesel.de</w:t>
        </w:r>
      </w:hyperlink>
    </w:p>
    <w:p w:rsidR="00C37572" w:rsidRPr="00CF3659" w:rsidRDefault="009D649B" w:rsidP="009708CF">
      <w:pPr>
        <w:pStyle w:val="ListParagraph"/>
        <w:numPr>
          <w:ilvl w:val="0"/>
          <w:numId w:val="17"/>
        </w:numPr>
        <w:rPr>
          <w:rFonts w:asciiTheme="minorHAnsi" w:hAnsiTheme="minorHAnsi"/>
        </w:rPr>
      </w:pPr>
      <w:hyperlink r:id="rId58" w:history="1">
        <w:r w:rsidR="00806324" w:rsidRPr="00806324">
          <w:rPr>
            <w:rStyle w:val="Hyperlink"/>
            <w:rFonts w:asciiTheme="minorHAnsi" w:hAnsiTheme="minorHAnsi"/>
          </w:rPr>
          <w:t>http://www.pressebox.de/pressemeldungen/butalco-gmbh/boxid/282015</w:t>
        </w:r>
      </w:hyperlink>
    </w:p>
    <w:p w:rsidR="00C37572" w:rsidRPr="00CF3659" w:rsidRDefault="009D649B" w:rsidP="009708CF">
      <w:pPr>
        <w:numPr>
          <w:ilvl w:val="0"/>
          <w:numId w:val="17"/>
        </w:numPr>
        <w:contextualSpacing/>
        <w:rPr>
          <w:rFonts w:asciiTheme="minorHAnsi" w:hAnsiTheme="minorHAnsi"/>
        </w:rPr>
      </w:pPr>
      <w:hyperlink r:id="rId59" w:history="1">
        <w:r w:rsidR="00806324" w:rsidRPr="00806324">
          <w:rPr>
            <w:rStyle w:val="Hyperlink"/>
            <w:rFonts w:asciiTheme="minorHAnsi" w:hAnsiTheme="minorHAnsi"/>
          </w:rPr>
          <w:t>http://epure.org/statistics/info/Productiondata</w:t>
        </w:r>
      </w:hyperlink>
    </w:p>
    <w:p w:rsidR="00C37572" w:rsidRPr="00CF3659" w:rsidRDefault="00C37572" w:rsidP="009708CF">
      <w:pPr>
        <w:rPr>
          <w:rFonts w:asciiTheme="minorHAnsi" w:hAnsiTheme="minorHAnsi"/>
          <w:kern w:val="32"/>
        </w:rPr>
      </w:pPr>
      <w:bookmarkStart w:id="233" w:name="_Toc306614279"/>
      <w:bookmarkStart w:id="234" w:name="_Toc306616496"/>
      <w:bookmarkStart w:id="235" w:name="_Toc306864415"/>
      <w:bookmarkStart w:id="236" w:name="_Toc306885406"/>
      <w:bookmarkStart w:id="237" w:name="_Toc306614283"/>
      <w:bookmarkStart w:id="238" w:name="_Toc306616500"/>
      <w:bookmarkStart w:id="239" w:name="_Toc306864419"/>
      <w:bookmarkStart w:id="240" w:name="_Toc306885410"/>
      <w:bookmarkStart w:id="241" w:name="_Toc306614284"/>
      <w:bookmarkStart w:id="242" w:name="_Toc306616501"/>
      <w:bookmarkStart w:id="243" w:name="_Toc306864420"/>
      <w:bookmarkStart w:id="244" w:name="_Toc306885411"/>
      <w:bookmarkStart w:id="245" w:name="_Toc306614286"/>
      <w:bookmarkStart w:id="246" w:name="_Toc306616503"/>
      <w:bookmarkStart w:id="247" w:name="_Toc306864422"/>
      <w:bookmarkStart w:id="248" w:name="_Toc306885413"/>
      <w:bookmarkStart w:id="249" w:name="_Toc306614287"/>
      <w:bookmarkStart w:id="250" w:name="_Toc306616504"/>
      <w:bookmarkStart w:id="251" w:name="_Toc306864423"/>
      <w:bookmarkStart w:id="252" w:name="_Toc306885414"/>
      <w:bookmarkStart w:id="253" w:name="_Toc306614339"/>
      <w:bookmarkStart w:id="254" w:name="_Toc306616556"/>
      <w:bookmarkStart w:id="255" w:name="_Toc306864475"/>
      <w:bookmarkStart w:id="256" w:name="_Toc306885466"/>
      <w:bookmarkStart w:id="257" w:name="_Toc306614355"/>
      <w:bookmarkStart w:id="258" w:name="_Toc306616572"/>
      <w:bookmarkStart w:id="259" w:name="_Toc306864491"/>
      <w:bookmarkStart w:id="260" w:name="_Toc30688548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C37572" w:rsidRPr="00CF3659" w:rsidRDefault="00806324" w:rsidP="009708CF">
      <w:pPr>
        <w:pStyle w:val="Heading1"/>
        <w:rPr>
          <w:rFonts w:asciiTheme="minorHAnsi" w:hAnsiTheme="minorHAnsi"/>
          <w:sz w:val="20"/>
          <w:szCs w:val="20"/>
        </w:rPr>
      </w:pPr>
      <w:r w:rsidRPr="00806324">
        <w:rPr>
          <w:rFonts w:asciiTheme="minorHAnsi" w:hAnsiTheme="minorHAnsi"/>
          <w:sz w:val="20"/>
          <w:szCs w:val="20"/>
        </w:rPr>
        <w:br w:type="page"/>
      </w:r>
      <w:bookmarkStart w:id="261" w:name="_Toc313889624"/>
      <w:bookmarkStart w:id="262" w:name="_Toc390843118"/>
      <w:r w:rsidRPr="00806324">
        <w:rPr>
          <w:rFonts w:asciiTheme="minorHAnsi" w:hAnsiTheme="minorHAnsi"/>
          <w:sz w:val="20"/>
          <w:szCs w:val="20"/>
        </w:rPr>
        <w:t>India</w:t>
      </w:r>
      <w:bookmarkEnd w:id="261"/>
      <w:bookmarkEnd w:id="262"/>
      <w:r w:rsidRPr="00806324">
        <w:rPr>
          <w:rFonts w:asciiTheme="minorHAnsi" w:hAnsiTheme="minorHAnsi"/>
          <w:sz w:val="20"/>
          <w:szCs w:val="20"/>
        </w:rPr>
        <w:t xml:space="preserve"> </w:t>
      </w:r>
    </w:p>
    <w:p w:rsidR="00C37572" w:rsidRPr="00CF3659" w:rsidRDefault="00806324" w:rsidP="009708CF">
      <w:pPr>
        <w:rPr>
          <w:rFonts w:asciiTheme="minorHAnsi" w:hAnsiTheme="minorHAnsi"/>
          <w:i/>
          <w:iCs/>
        </w:rPr>
      </w:pPr>
      <w:r w:rsidRPr="00806324">
        <w:rPr>
          <w:rFonts w:asciiTheme="minorHAnsi" w:hAnsiTheme="minorHAnsi"/>
          <w:b/>
          <w:bCs/>
          <w:i/>
        </w:rPr>
        <w:t xml:space="preserve">Susan van Dyk, </w:t>
      </w:r>
      <w:r w:rsidR="00F75229">
        <w:rPr>
          <w:rFonts w:asciiTheme="minorHAnsi" w:hAnsiTheme="minorHAnsi"/>
          <w:bCs/>
          <w:i/>
        </w:rPr>
        <w:t xml:space="preserve">UBC, </w:t>
      </w:r>
      <w:r w:rsidR="00F75229" w:rsidRPr="001A5ABF">
        <w:rPr>
          <w:rFonts w:asciiTheme="minorHAnsi" w:hAnsiTheme="minorHAnsi"/>
          <w:bCs/>
          <w:i/>
        </w:rPr>
        <w:t>based on writings by</w:t>
      </w:r>
      <w:r w:rsidR="00F75229" w:rsidRPr="001A5ABF">
        <w:rPr>
          <w:rFonts w:asciiTheme="minorHAnsi" w:hAnsiTheme="minorHAnsi"/>
          <w:b/>
          <w:bCs/>
          <w:i/>
        </w:rPr>
        <w:t xml:space="preserve"> Rajagopal Deepak, </w:t>
      </w:r>
      <w:r w:rsidR="00F75229" w:rsidRPr="001A5ABF">
        <w:rPr>
          <w:rFonts w:asciiTheme="minorHAnsi" w:hAnsiTheme="minorHAnsi"/>
          <w:bCs/>
          <w:i/>
        </w:rPr>
        <w:t>University of California, Berk</w:t>
      </w:r>
      <w:r w:rsidR="0091657F">
        <w:rPr>
          <w:rFonts w:asciiTheme="minorHAnsi" w:hAnsiTheme="minorHAnsi"/>
          <w:bCs/>
          <w:i/>
        </w:rPr>
        <w:t>e</w:t>
      </w:r>
      <w:r w:rsidR="00F75229" w:rsidRPr="001A5ABF">
        <w:rPr>
          <w:rFonts w:asciiTheme="minorHAnsi" w:hAnsiTheme="minorHAnsi"/>
          <w:bCs/>
          <w:i/>
        </w:rPr>
        <w:t>ley,</w:t>
      </w:r>
      <w:r w:rsidR="00F75229" w:rsidRPr="001A5ABF">
        <w:rPr>
          <w:rFonts w:asciiTheme="minorHAnsi" w:hAnsiTheme="minorHAnsi"/>
          <w:b/>
          <w:bCs/>
          <w:i/>
        </w:rPr>
        <w:t xml:space="preserve"> Amit Aradhey, </w:t>
      </w:r>
      <w:r w:rsidR="00F75229">
        <w:rPr>
          <w:rFonts w:asciiTheme="minorHAnsi" w:hAnsiTheme="minorHAnsi"/>
          <w:bCs/>
          <w:i/>
        </w:rPr>
        <w:t>US foreign Agricultural Service.</w:t>
      </w:r>
    </w:p>
    <w:p w:rsidR="00C37572" w:rsidRPr="00CF3659" w:rsidRDefault="00C37572" w:rsidP="009708CF">
      <w:pPr>
        <w:rPr>
          <w:rFonts w:asciiTheme="minorHAnsi" w:hAnsiTheme="minorHAnsi"/>
        </w:rPr>
      </w:pPr>
    </w:p>
    <w:p w:rsidR="00C37572" w:rsidRPr="00CF3659" w:rsidRDefault="00806324" w:rsidP="009708CF">
      <w:pPr>
        <w:pStyle w:val="Heading2"/>
        <w:ind w:left="709" w:hanging="709"/>
        <w:rPr>
          <w:rFonts w:asciiTheme="minorHAnsi" w:hAnsiTheme="minorHAnsi"/>
          <w:sz w:val="20"/>
          <w:szCs w:val="20"/>
        </w:rPr>
      </w:pPr>
      <w:bookmarkStart w:id="263" w:name="_Toc313889625"/>
      <w:bookmarkStart w:id="264" w:name="_Toc390843119"/>
      <w:r w:rsidRPr="00806324">
        <w:rPr>
          <w:rFonts w:asciiTheme="minorHAnsi" w:hAnsiTheme="minorHAnsi"/>
          <w:sz w:val="20"/>
          <w:szCs w:val="20"/>
        </w:rPr>
        <w:t>Introduction</w:t>
      </w:r>
      <w:bookmarkEnd w:id="263"/>
      <w:bookmarkEnd w:id="264"/>
      <w:r w:rsidRPr="00806324">
        <w:rPr>
          <w:rFonts w:asciiTheme="minorHAnsi" w:hAnsiTheme="minorHAnsi"/>
          <w:sz w:val="20"/>
          <w:szCs w:val="20"/>
        </w:rPr>
        <w:t xml:space="preserve"> </w:t>
      </w:r>
    </w:p>
    <w:p w:rsidR="00C37572" w:rsidRPr="00CF3659" w:rsidRDefault="00806324" w:rsidP="009708CF">
      <w:pPr>
        <w:spacing w:line="276" w:lineRule="auto"/>
        <w:rPr>
          <w:rFonts w:asciiTheme="minorHAnsi" w:hAnsiTheme="minorHAnsi"/>
        </w:rPr>
      </w:pPr>
      <w:r w:rsidRPr="00806324">
        <w:rPr>
          <w:rFonts w:asciiTheme="minorHAnsi" w:hAnsiTheme="minorHAnsi"/>
        </w:rPr>
        <w:t>India imports nearly 70% of its annual crude petroleum requirement</w:t>
      </w:r>
      <w:r w:rsidR="00E9275D">
        <w:rPr>
          <w:rFonts w:asciiTheme="minorHAnsi" w:hAnsiTheme="minorHAnsi"/>
        </w:rPr>
        <w:t>, about 220 billion litres in 2012</w:t>
      </w:r>
      <w:r w:rsidRPr="00806324">
        <w:rPr>
          <w:rFonts w:asciiTheme="minorHAnsi" w:hAnsiTheme="minorHAnsi"/>
        </w:rPr>
        <w:t>.  As vehicle sales continue to grow</w:t>
      </w:r>
      <w:r w:rsidR="00E9275D">
        <w:rPr>
          <w:rFonts w:asciiTheme="minorHAnsi" w:hAnsiTheme="minorHAnsi"/>
        </w:rPr>
        <w:t xml:space="preserve"> at 8-10% annually</w:t>
      </w:r>
      <w:r w:rsidRPr="00806324">
        <w:rPr>
          <w:rFonts w:asciiTheme="minorHAnsi" w:hAnsiTheme="minorHAnsi"/>
        </w:rPr>
        <w:t xml:space="preserve">, demand for transportation fuels will continue to increase.  Biofuel policies are in place for both bioethanol and biodiesel.  </w:t>
      </w:r>
      <w:r w:rsidR="00281392">
        <w:rPr>
          <w:rFonts w:asciiTheme="minorHAnsi" w:hAnsiTheme="minorHAnsi"/>
        </w:rPr>
        <w:t xml:space="preserve">For 2013, a target of 2.9% was set for blending ethanol with gasoline.  </w:t>
      </w:r>
      <w:r w:rsidRPr="00806324">
        <w:rPr>
          <w:rFonts w:asciiTheme="minorHAnsi" w:hAnsiTheme="minorHAnsi"/>
        </w:rPr>
        <w:t>The demand for diesel is five time</w:t>
      </w:r>
      <w:r w:rsidR="00D60C7D">
        <w:rPr>
          <w:rFonts w:asciiTheme="minorHAnsi" w:hAnsiTheme="minorHAnsi"/>
        </w:rPr>
        <w:t>s higher than for gasoline (73% of transportation fuel demand)</w:t>
      </w:r>
      <w:r w:rsidR="00281392">
        <w:rPr>
          <w:rFonts w:asciiTheme="minorHAnsi" w:hAnsiTheme="minorHAnsi"/>
        </w:rPr>
        <w:t xml:space="preserve"> and an ambitious target of 20% blending was set for 2011/2012</w:t>
      </w:r>
      <w:r w:rsidRPr="00806324">
        <w:rPr>
          <w:rFonts w:asciiTheme="minorHAnsi" w:hAnsiTheme="minorHAnsi"/>
        </w:rPr>
        <w:t xml:space="preserve">.  Currently, bioethanol is produced from sugar molasses, a waste product from the sugar industry, while biodiesel is produced from </w:t>
      </w:r>
      <w:r w:rsidRPr="00806324">
        <w:rPr>
          <w:rFonts w:asciiTheme="minorHAnsi" w:hAnsiTheme="minorHAnsi"/>
          <w:i/>
        </w:rPr>
        <w:t>Jatropha curcas</w:t>
      </w:r>
      <w:r w:rsidRPr="00806324">
        <w:rPr>
          <w:rFonts w:asciiTheme="minorHAnsi" w:hAnsiTheme="minorHAnsi"/>
        </w:rPr>
        <w:t xml:space="preserve">.  </w:t>
      </w:r>
      <w:r w:rsidR="00281392">
        <w:rPr>
          <w:rFonts w:asciiTheme="minorHAnsi" w:hAnsiTheme="minorHAnsi"/>
        </w:rPr>
        <w:t xml:space="preserve">However, a lack of high yielding drought tolerant jatropha cultivars resulted in an undersupply of seeds for biodiesel production and the target of 20% was not met.  </w:t>
      </w:r>
      <w:r w:rsidRPr="00806324">
        <w:rPr>
          <w:rFonts w:asciiTheme="minorHAnsi" w:hAnsiTheme="minorHAnsi"/>
        </w:rPr>
        <w:t>Due to India’s large and expanding population, the food vs fuel debate is very important and no biofuels may be produced from any edible feedstocks.</w:t>
      </w:r>
      <w:r w:rsidR="00281392">
        <w:rPr>
          <w:rFonts w:asciiTheme="minorHAnsi" w:hAnsiTheme="minorHAnsi"/>
        </w:rPr>
        <w:t xml:space="preserve">  A downswing in sugar production for 2012 and 2013 will therefore affect ethanol production in 2014 due to a shortage of feedstock.</w:t>
      </w:r>
    </w:p>
    <w:p w:rsidR="00C37572" w:rsidRPr="00CF3659" w:rsidRDefault="00C37572" w:rsidP="009708CF">
      <w:pPr>
        <w:rPr>
          <w:rFonts w:asciiTheme="minorHAnsi" w:hAnsiTheme="minorHAnsi"/>
          <w:lang w:eastAsia="en-US"/>
        </w:rPr>
      </w:pPr>
    </w:p>
    <w:p w:rsidR="00C37572" w:rsidRPr="00CF3659" w:rsidRDefault="00806324" w:rsidP="009708CF">
      <w:pPr>
        <w:pStyle w:val="Heading3"/>
        <w:rPr>
          <w:rFonts w:asciiTheme="minorHAnsi" w:hAnsiTheme="minorHAnsi"/>
        </w:rPr>
      </w:pPr>
      <w:bookmarkStart w:id="265" w:name="_Toc390843120"/>
      <w:r w:rsidRPr="00806324">
        <w:rPr>
          <w:rFonts w:asciiTheme="minorHAnsi" w:hAnsiTheme="minorHAnsi"/>
        </w:rPr>
        <w:t>Main drivers for biofuel policy</w:t>
      </w:r>
      <w:bookmarkEnd w:id="265"/>
      <w:r w:rsidRPr="00806324">
        <w:rPr>
          <w:rFonts w:asciiTheme="minorHAnsi" w:hAnsiTheme="minorHAnsi"/>
        </w:rPr>
        <w:t xml:space="preserve"> </w:t>
      </w:r>
    </w:p>
    <w:p w:rsidR="00C769EA" w:rsidRDefault="00806324" w:rsidP="009708CF">
      <w:pPr>
        <w:spacing w:line="276" w:lineRule="auto"/>
        <w:rPr>
          <w:rFonts w:asciiTheme="minorHAnsi" w:hAnsiTheme="minorHAnsi"/>
        </w:rPr>
      </w:pPr>
      <w:r w:rsidRPr="00806324">
        <w:rPr>
          <w:rFonts w:asciiTheme="minorHAnsi" w:hAnsiTheme="minorHAnsi"/>
        </w:rPr>
        <w:t xml:space="preserve">The main driver for biofuel policy is India’s energy security as continued expansion of the vehicle fleet increases the country’s reliance on imported oil.  There is also an emphasis on development of biofuels in India that utilizes waste, while biodiesel production focusses on the cultivation of shrubs and trees bearing non-edible oil seeds.   Due to India’s rapidly growing vehicle fleet, emissions from transport have also increased significantly (IEA, Biofuels roadmap). Rural development is also a main objective of bioenergy policy (IEA, Bioenergy report).  </w:t>
      </w:r>
    </w:p>
    <w:p w:rsidR="00625012" w:rsidRPr="00CF3659" w:rsidRDefault="00625012" w:rsidP="009708CF">
      <w:pPr>
        <w:spacing w:line="276" w:lineRule="auto"/>
        <w:rPr>
          <w:rFonts w:asciiTheme="minorHAnsi" w:hAnsiTheme="minorHAnsi"/>
        </w:rPr>
      </w:pPr>
    </w:p>
    <w:p w:rsidR="00C37572" w:rsidRPr="00CF3659" w:rsidRDefault="00806324" w:rsidP="009708CF">
      <w:pPr>
        <w:spacing w:line="276" w:lineRule="auto"/>
        <w:rPr>
          <w:rFonts w:asciiTheme="minorHAnsi" w:hAnsiTheme="minorHAnsi"/>
        </w:rPr>
      </w:pPr>
      <w:r w:rsidRPr="00806324">
        <w:rPr>
          <w:rFonts w:asciiTheme="minorHAnsi" w:hAnsiTheme="minorHAnsi"/>
        </w:rPr>
        <w:t xml:space="preserve">Land availability is a problem. India is densely populated with 51% of total land already under agricultural cultivation (at 2010). 13.5% of total land area is classified as cultivable waste land, but some of it </w:t>
      </w:r>
      <w:r w:rsidR="0091657F">
        <w:rPr>
          <w:rFonts w:asciiTheme="minorHAnsi" w:hAnsiTheme="minorHAnsi"/>
        </w:rPr>
        <w:t xml:space="preserve">is </w:t>
      </w:r>
      <w:r w:rsidRPr="00806324">
        <w:rPr>
          <w:rFonts w:asciiTheme="minorHAnsi" w:hAnsiTheme="minorHAnsi"/>
        </w:rPr>
        <w:t>already used by rural farmers. Any available land will be used for crop cultivation, rather than cultivation of feedstock for</w:t>
      </w:r>
      <w:r w:rsidR="0091657F">
        <w:rPr>
          <w:rFonts w:asciiTheme="minorHAnsi" w:hAnsiTheme="minorHAnsi"/>
        </w:rPr>
        <w:t xml:space="preserve"> advanced biofuels</w:t>
      </w:r>
      <w:r w:rsidRPr="00806324">
        <w:rPr>
          <w:rFonts w:asciiTheme="minorHAnsi" w:hAnsiTheme="minorHAnsi"/>
        </w:rPr>
        <w:t xml:space="preserve"> (IEA 2</w:t>
      </w:r>
      <w:r w:rsidRPr="00806324">
        <w:rPr>
          <w:rFonts w:asciiTheme="minorHAnsi" w:hAnsiTheme="minorHAnsi"/>
          <w:vertAlign w:val="superscript"/>
        </w:rPr>
        <w:t>nd</w:t>
      </w:r>
      <w:r w:rsidRPr="00806324">
        <w:rPr>
          <w:rFonts w:asciiTheme="minorHAnsi" w:hAnsiTheme="minorHAnsi"/>
        </w:rPr>
        <w:t xml:space="preserve"> generation biofuels report)</w:t>
      </w:r>
      <w:r w:rsidR="0091657F">
        <w:rPr>
          <w:rFonts w:asciiTheme="minorHAnsi" w:hAnsiTheme="minorHAnsi"/>
        </w:rPr>
        <w:t>.</w:t>
      </w:r>
      <w:r w:rsidRPr="00806324">
        <w:rPr>
          <w:rFonts w:asciiTheme="minorHAnsi" w:hAnsiTheme="minorHAnsi"/>
        </w:rPr>
        <w:t xml:space="preserve"> Water shortages are a growing concern which could have an impact on feedstock cultivation, as well as biofuel production.</w:t>
      </w:r>
    </w:p>
    <w:p w:rsidR="00C37572" w:rsidRPr="00CF3659" w:rsidRDefault="00C37572" w:rsidP="009708CF">
      <w:pPr>
        <w:rPr>
          <w:rFonts w:asciiTheme="minorHAnsi" w:hAnsiTheme="minorHAnsi"/>
        </w:rPr>
      </w:pPr>
    </w:p>
    <w:p w:rsidR="00C37572" w:rsidRPr="00CF3659" w:rsidRDefault="00806324" w:rsidP="009708CF">
      <w:pPr>
        <w:pStyle w:val="Heading2"/>
        <w:ind w:left="709" w:hanging="709"/>
        <w:rPr>
          <w:rFonts w:asciiTheme="minorHAnsi" w:hAnsiTheme="minorHAnsi"/>
          <w:sz w:val="20"/>
          <w:szCs w:val="20"/>
        </w:rPr>
      </w:pPr>
      <w:bookmarkStart w:id="266" w:name="_Toc313889626"/>
      <w:bookmarkStart w:id="267" w:name="_Toc390843121"/>
      <w:r w:rsidRPr="00806324">
        <w:rPr>
          <w:rFonts w:asciiTheme="minorHAnsi" w:hAnsiTheme="minorHAnsi"/>
          <w:sz w:val="20"/>
          <w:szCs w:val="20"/>
        </w:rPr>
        <w:t>Biofuels policy</w:t>
      </w:r>
      <w:bookmarkEnd w:id="266"/>
      <w:bookmarkEnd w:id="267"/>
    </w:p>
    <w:p w:rsidR="00C37572" w:rsidRPr="00CF3659" w:rsidRDefault="00806324" w:rsidP="009708CF">
      <w:pPr>
        <w:pStyle w:val="Heading3"/>
        <w:rPr>
          <w:rFonts w:asciiTheme="minorHAnsi" w:hAnsiTheme="minorHAnsi"/>
        </w:rPr>
      </w:pPr>
      <w:bookmarkStart w:id="268" w:name="_Toc390843122"/>
      <w:r w:rsidRPr="00806324">
        <w:rPr>
          <w:rFonts w:asciiTheme="minorHAnsi" w:hAnsiTheme="minorHAnsi"/>
        </w:rPr>
        <w:t>Biofuel mandates</w:t>
      </w:r>
      <w:bookmarkEnd w:id="268"/>
    </w:p>
    <w:p w:rsidR="00D51C54" w:rsidRPr="00CF3659" w:rsidRDefault="00D51C54" w:rsidP="009708CF">
      <w:pPr>
        <w:spacing w:line="276" w:lineRule="auto"/>
        <w:rPr>
          <w:rFonts w:asciiTheme="minorHAnsi" w:hAnsiTheme="minorHAnsi"/>
        </w:rPr>
      </w:pPr>
    </w:p>
    <w:p w:rsidR="00CA2B87" w:rsidRPr="00CF3659" w:rsidRDefault="00806324" w:rsidP="009708CF">
      <w:pPr>
        <w:spacing w:line="276" w:lineRule="auto"/>
        <w:rPr>
          <w:rFonts w:asciiTheme="minorHAnsi" w:hAnsiTheme="minorHAnsi"/>
        </w:rPr>
      </w:pPr>
      <w:r w:rsidRPr="00806324">
        <w:rPr>
          <w:rFonts w:asciiTheme="minorHAnsi" w:hAnsiTheme="minorHAnsi"/>
        </w:rPr>
        <w:t>The National Policy on Biofuels was approved by the Indian government in December 2009.  This policy proposed a target of 20 percent biofuel blending for both bioethanol and biodiesel by 2017.  The National Biodiesel Mission (NBM) was launched which identified Jatropha curcas as the most suitable source of oilseeds for biodiesel production.  The Planning Commission of India had set ambitious targets for Jatropha cultivation to cover 11.2-13.4 million hectares. Fiscal incentives were put in place to achieve these goals.  As at 2013, Jatropha only occupied about 0.5 million hectares, of which 65-70 percent are new plantations of less than three years.  A major stumbling block has been sufficient research on Jatropha and the development of drought-tolerant, high-yielding plants.  Various other problems have hampered the growth of biodiesel production, including limited commercial production and virtually non-existent distribution. Jatropha takes 3-5 years to produce crops</w:t>
      </w:r>
      <w:r w:rsidR="00E64E1E">
        <w:rPr>
          <w:rFonts w:asciiTheme="minorHAnsi" w:hAnsiTheme="minorHAnsi"/>
        </w:rPr>
        <w:t>,</w:t>
      </w:r>
      <w:r w:rsidRPr="00806324">
        <w:rPr>
          <w:rFonts w:asciiTheme="minorHAnsi" w:hAnsiTheme="minorHAnsi"/>
        </w:rPr>
        <w:t xml:space="preserve"> which creates a problem for the farmer who doesn’t see a return on investment.</w:t>
      </w:r>
      <w:r w:rsidR="000F42B7">
        <w:rPr>
          <w:rFonts w:asciiTheme="minorHAnsi" w:hAnsiTheme="minorHAnsi"/>
        </w:rPr>
        <w:t xml:space="preserve">  </w:t>
      </w:r>
      <w:r w:rsidRPr="00806324">
        <w:rPr>
          <w:rFonts w:asciiTheme="minorHAnsi" w:hAnsiTheme="minorHAnsi"/>
        </w:rPr>
        <w:t xml:space="preserve">India was unable to meet its mandate of 5% biodiesel blend in 2012 due to a shortage of jatropha fruits.  </w:t>
      </w:r>
    </w:p>
    <w:p w:rsidR="00CA2B87" w:rsidRPr="00CF3659" w:rsidRDefault="00CA2B87" w:rsidP="009708CF">
      <w:pPr>
        <w:spacing w:line="276" w:lineRule="auto"/>
        <w:rPr>
          <w:rFonts w:asciiTheme="minorHAnsi" w:hAnsiTheme="minorHAnsi"/>
        </w:rPr>
      </w:pPr>
    </w:p>
    <w:p w:rsidR="00C37572" w:rsidRPr="00CF3659" w:rsidRDefault="000F42B7" w:rsidP="009708CF">
      <w:pPr>
        <w:spacing w:line="276" w:lineRule="auto"/>
        <w:rPr>
          <w:rFonts w:asciiTheme="minorHAnsi" w:hAnsiTheme="minorHAnsi"/>
        </w:rPr>
      </w:pPr>
      <w:r>
        <w:rPr>
          <w:rFonts w:asciiTheme="minorHAnsi" w:hAnsiTheme="minorHAnsi"/>
        </w:rPr>
        <w:t>The target of 5% blending of ethanol in gasoline has been partially successful in years of surplus sugar production, but when sugar production declines, ethanol production falls short and the government has to rely on imports of ethanol.</w:t>
      </w:r>
      <w:r w:rsidR="00D9204A">
        <w:rPr>
          <w:rFonts w:asciiTheme="minorHAnsi" w:hAnsiTheme="minorHAnsi"/>
        </w:rPr>
        <w:t xml:space="preserve"> As sugar production is seasonal, ethanol production varies accordingly, causing a fluctuating supply.</w:t>
      </w:r>
      <w:r w:rsidR="00C239E4">
        <w:rPr>
          <w:rFonts w:asciiTheme="minorHAnsi" w:hAnsiTheme="minorHAnsi"/>
        </w:rPr>
        <w:t xml:space="preserve">  Lower availability of the molasses feedstock affects pricing and therefore cost of ethanol production, which also affects supply of ethanol.</w:t>
      </w:r>
    </w:p>
    <w:p w:rsidR="00C37572" w:rsidRPr="00CF3659" w:rsidRDefault="00C37572" w:rsidP="009708CF">
      <w:pPr>
        <w:spacing w:line="276" w:lineRule="auto"/>
        <w:rPr>
          <w:rFonts w:asciiTheme="minorHAnsi" w:hAnsiTheme="minorHAnsi"/>
        </w:rPr>
      </w:pPr>
    </w:p>
    <w:p w:rsidR="00C37572" w:rsidRPr="00CF3659" w:rsidRDefault="00806324" w:rsidP="009708CF">
      <w:pPr>
        <w:pStyle w:val="Caption"/>
        <w:rPr>
          <w:rFonts w:asciiTheme="minorHAnsi" w:hAnsiTheme="minorHAnsi"/>
        </w:rPr>
      </w:pPr>
      <w:bookmarkStart w:id="269" w:name="_Ref307389734"/>
      <w:r w:rsidRPr="00806324">
        <w:rPr>
          <w:rFonts w:asciiTheme="minorHAnsi" w:hAnsiTheme="minorHAnsi"/>
        </w:rPr>
        <w:t xml:space="preserve">Table </w:t>
      </w:r>
      <w:r w:rsidR="00526530" w:rsidRPr="00806324">
        <w:rPr>
          <w:rFonts w:asciiTheme="minorHAnsi" w:hAnsiTheme="minorHAnsi"/>
        </w:rPr>
        <w:fldChar w:fldCharType="begin"/>
      </w:r>
      <w:r w:rsidRPr="00806324">
        <w:rPr>
          <w:rFonts w:asciiTheme="minorHAnsi" w:hAnsiTheme="minorHAnsi"/>
        </w:rPr>
        <w:instrText xml:space="preserve"> STYLEREF 1 \s </w:instrText>
      </w:r>
      <w:r w:rsidR="00526530" w:rsidRPr="00806324">
        <w:rPr>
          <w:rFonts w:asciiTheme="minorHAnsi" w:hAnsiTheme="minorHAnsi"/>
        </w:rPr>
        <w:fldChar w:fldCharType="separate"/>
      </w:r>
      <w:r w:rsidRPr="00806324">
        <w:rPr>
          <w:rFonts w:asciiTheme="minorHAnsi" w:hAnsiTheme="minorHAnsi"/>
          <w:noProof/>
        </w:rPr>
        <w:t>9</w:t>
      </w:r>
      <w:r w:rsidR="00526530" w:rsidRPr="00806324">
        <w:rPr>
          <w:rFonts w:asciiTheme="minorHAnsi" w:hAnsiTheme="minorHAnsi"/>
        </w:rPr>
        <w:fldChar w:fldCharType="end"/>
      </w:r>
      <w:r w:rsidRPr="00806324">
        <w:rPr>
          <w:rFonts w:asciiTheme="minorHAnsi" w:hAnsiTheme="minorHAnsi"/>
        </w:rPr>
        <w:noBreakHyphen/>
      </w:r>
      <w:r w:rsidR="00526530" w:rsidRPr="00806324">
        <w:rPr>
          <w:rFonts w:asciiTheme="minorHAnsi" w:hAnsiTheme="minorHAnsi"/>
        </w:rPr>
        <w:fldChar w:fldCharType="begin"/>
      </w:r>
      <w:r w:rsidRPr="00806324">
        <w:rPr>
          <w:rFonts w:asciiTheme="minorHAnsi" w:hAnsiTheme="minorHAnsi"/>
        </w:rPr>
        <w:instrText xml:space="preserve"> SEQ Table \* ARABIC \s 1 </w:instrText>
      </w:r>
      <w:r w:rsidR="00526530" w:rsidRPr="00806324">
        <w:rPr>
          <w:rFonts w:asciiTheme="minorHAnsi" w:hAnsiTheme="minorHAnsi"/>
        </w:rPr>
        <w:fldChar w:fldCharType="separate"/>
      </w:r>
      <w:r w:rsidRPr="00806324">
        <w:rPr>
          <w:rFonts w:asciiTheme="minorHAnsi" w:hAnsiTheme="minorHAnsi"/>
          <w:noProof/>
        </w:rPr>
        <w:t>1</w:t>
      </w:r>
      <w:r w:rsidR="00526530" w:rsidRPr="00806324">
        <w:rPr>
          <w:rFonts w:asciiTheme="minorHAnsi" w:hAnsiTheme="minorHAnsi"/>
        </w:rPr>
        <w:fldChar w:fldCharType="end"/>
      </w:r>
      <w:r w:rsidRPr="00806324">
        <w:rPr>
          <w:rFonts w:asciiTheme="minorHAnsi" w:hAnsiTheme="minorHAnsi"/>
        </w:rPr>
        <w:t xml:space="preserve"> Biofuel obligation, in percent</w:t>
      </w:r>
      <w:bookmarkEnd w:id="269"/>
    </w:p>
    <w:tbl>
      <w:tblPr>
        <w:tblW w:w="9039" w:type="dxa"/>
        <w:tblBorders>
          <w:top w:val="single" w:sz="8" w:space="0" w:color="4F81BD"/>
          <w:bottom w:val="single" w:sz="8" w:space="0" w:color="4F81BD"/>
        </w:tblBorders>
        <w:tblLayout w:type="fixed"/>
        <w:tblLook w:val="04A0" w:firstRow="1" w:lastRow="0" w:firstColumn="1" w:lastColumn="0" w:noHBand="0" w:noVBand="1"/>
      </w:tblPr>
      <w:tblGrid>
        <w:gridCol w:w="918"/>
        <w:gridCol w:w="2707"/>
        <w:gridCol w:w="2707"/>
        <w:gridCol w:w="2707"/>
      </w:tblGrid>
      <w:tr w:rsidR="00C37572" w:rsidRPr="00CF3659" w:rsidTr="00C37572">
        <w:tc>
          <w:tcPr>
            <w:tcW w:w="918" w:type="dxa"/>
            <w:tcBorders>
              <w:top w:val="single" w:sz="8" w:space="0" w:color="4F81BD"/>
              <w:left w:val="nil"/>
              <w:bottom w:val="single" w:sz="8" w:space="0" w:color="4F81BD"/>
              <w:right w:val="nil"/>
            </w:tcBorders>
            <w:shd w:val="clear" w:color="auto" w:fill="auto"/>
          </w:tcPr>
          <w:p w:rsidR="0017202A" w:rsidRDefault="00806324">
            <w:pPr>
              <w:pStyle w:val="BodyText"/>
              <w:rPr>
                <w:rFonts w:asciiTheme="minorHAnsi" w:hAnsiTheme="minorHAnsi" w:cs="Calibri"/>
                <w:b/>
                <w:bCs/>
                <w:color w:val="365F91"/>
              </w:rPr>
            </w:pPr>
            <w:r w:rsidRPr="00806324">
              <w:rPr>
                <w:rFonts w:asciiTheme="minorHAnsi" w:hAnsiTheme="minorHAnsi" w:cs="Calibri"/>
                <w:b/>
                <w:bCs/>
                <w:color w:val="365F91"/>
              </w:rPr>
              <w:t>Year</w:t>
            </w:r>
          </w:p>
        </w:tc>
        <w:tc>
          <w:tcPr>
            <w:tcW w:w="2707" w:type="dxa"/>
            <w:tcBorders>
              <w:top w:val="single" w:sz="8" w:space="0" w:color="4F81BD"/>
              <w:left w:val="nil"/>
              <w:bottom w:val="single" w:sz="8" w:space="0" w:color="4F81BD"/>
              <w:right w:val="nil"/>
            </w:tcBorders>
            <w:shd w:val="clear" w:color="auto" w:fill="auto"/>
          </w:tcPr>
          <w:p w:rsidR="0017202A" w:rsidRDefault="00806324">
            <w:pPr>
              <w:pStyle w:val="BodyText"/>
              <w:rPr>
                <w:rFonts w:asciiTheme="minorHAnsi" w:hAnsiTheme="minorHAnsi" w:cs="Calibri"/>
                <w:b/>
                <w:bCs/>
                <w:color w:val="365F91"/>
              </w:rPr>
            </w:pPr>
            <w:r w:rsidRPr="00806324">
              <w:rPr>
                <w:rFonts w:asciiTheme="minorHAnsi" w:hAnsiTheme="minorHAnsi" w:cs="Calibri"/>
                <w:b/>
                <w:bCs/>
                <w:color w:val="365F91"/>
              </w:rPr>
              <w:t>Ethanol</w:t>
            </w:r>
          </w:p>
        </w:tc>
        <w:tc>
          <w:tcPr>
            <w:tcW w:w="2707" w:type="dxa"/>
            <w:tcBorders>
              <w:top w:val="single" w:sz="8" w:space="0" w:color="4F81BD"/>
              <w:left w:val="nil"/>
              <w:bottom w:val="single" w:sz="8" w:space="0" w:color="4F81BD"/>
              <w:right w:val="nil"/>
            </w:tcBorders>
            <w:shd w:val="clear" w:color="auto" w:fill="auto"/>
          </w:tcPr>
          <w:p w:rsidR="0017202A" w:rsidRDefault="00806324">
            <w:pPr>
              <w:pStyle w:val="BodyText"/>
              <w:rPr>
                <w:rFonts w:asciiTheme="minorHAnsi" w:hAnsiTheme="minorHAnsi" w:cs="Calibri"/>
                <w:b/>
                <w:bCs/>
                <w:color w:val="365F91"/>
              </w:rPr>
            </w:pPr>
            <w:r w:rsidRPr="00806324">
              <w:rPr>
                <w:rFonts w:asciiTheme="minorHAnsi" w:hAnsiTheme="minorHAnsi" w:cs="Calibri"/>
                <w:b/>
                <w:bCs/>
                <w:color w:val="365F91"/>
              </w:rPr>
              <w:t xml:space="preserve">Biodiesel </w:t>
            </w:r>
          </w:p>
        </w:tc>
        <w:tc>
          <w:tcPr>
            <w:tcW w:w="2707" w:type="dxa"/>
            <w:tcBorders>
              <w:top w:val="single" w:sz="8" w:space="0" w:color="4F81BD"/>
              <w:left w:val="nil"/>
              <w:bottom w:val="single" w:sz="8" w:space="0" w:color="4F81BD"/>
              <w:right w:val="nil"/>
            </w:tcBorders>
            <w:shd w:val="clear" w:color="auto" w:fill="auto"/>
          </w:tcPr>
          <w:p w:rsidR="0017202A" w:rsidRDefault="00806324">
            <w:pPr>
              <w:pStyle w:val="BodyText"/>
              <w:rPr>
                <w:rFonts w:asciiTheme="minorHAnsi" w:hAnsiTheme="minorHAnsi" w:cs="Calibri"/>
                <w:b/>
                <w:bCs/>
                <w:color w:val="365F91"/>
              </w:rPr>
            </w:pPr>
            <w:r w:rsidRPr="00806324">
              <w:rPr>
                <w:rFonts w:asciiTheme="minorHAnsi" w:hAnsiTheme="minorHAnsi" w:cs="Calibri"/>
                <w:b/>
                <w:bCs/>
                <w:color w:val="365F91"/>
              </w:rPr>
              <w:t>Petrol + Diesel</w:t>
            </w:r>
          </w:p>
        </w:tc>
      </w:tr>
      <w:tr w:rsidR="00C37572" w:rsidRPr="00CF3659" w:rsidTr="00C37572">
        <w:tc>
          <w:tcPr>
            <w:tcW w:w="918" w:type="dxa"/>
            <w:tcBorders>
              <w:left w:val="nil"/>
              <w:right w:val="nil"/>
            </w:tcBorders>
            <w:shd w:val="clear" w:color="auto" w:fill="D3DFEE"/>
          </w:tcPr>
          <w:p w:rsidR="0017202A" w:rsidRDefault="00806324">
            <w:pPr>
              <w:pStyle w:val="BodyText"/>
              <w:rPr>
                <w:rFonts w:asciiTheme="minorHAnsi" w:hAnsiTheme="minorHAnsi" w:cs="Calibri"/>
                <w:b/>
                <w:bCs/>
                <w:color w:val="365F91"/>
              </w:rPr>
            </w:pPr>
            <w:r w:rsidRPr="00806324">
              <w:rPr>
                <w:rFonts w:asciiTheme="minorHAnsi" w:hAnsiTheme="minorHAnsi" w:cs="Calibri"/>
                <w:b/>
                <w:bCs/>
                <w:color w:val="365F91"/>
              </w:rPr>
              <w:t>2005</w:t>
            </w:r>
          </w:p>
        </w:tc>
        <w:tc>
          <w:tcPr>
            <w:tcW w:w="2707"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2707"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2707" w:type="dxa"/>
            <w:tcBorders>
              <w:left w:val="nil"/>
              <w:right w:val="nil"/>
            </w:tcBorders>
            <w:shd w:val="clear" w:color="auto" w:fill="D3DFEE"/>
          </w:tcPr>
          <w:p w:rsidR="0017202A" w:rsidRDefault="0017202A">
            <w:pPr>
              <w:pStyle w:val="BodyText"/>
              <w:rPr>
                <w:rFonts w:asciiTheme="minorHAnsi" w:hAnsiTheme="minorHAnsi" w:cs="Calibri"/>
                <w:color w:val="365F91"/>
              </w:rPr>
            </w:pPr>
          </w:p>
        </w:tc>
      </w:tr>
      <w:tr w:rsidR="00C37572" w:rsidRPr="00CF3659" w:rsidTr="00C37572">
        <w:tc>
          <w:tcPr>
            <w:tcW w:w="918" w:type="dxa"/>
            <w:shd w:val="clear" w:color="auto" w:fill="auto"/>
          </w:tcPr>
          <w:p w:rsidR="0017202A" w:rsidRDefault="00806324">
            <w:pPr>
              <w:pStyle w:val="BodyText"/>
              <w:rPr>
                <w:rFonts w:asciiTheme="minorHAnsi" w:hAnsiTheme="minorHAnsi" w:cs="Calibri"/>
                <w:b/>
                <w:bCs/>
                <w:color w:val="365F91"/>
              </w:rPr>
            </w:pPr>
            <w:r w:rsidRPr="00806324">
              <w:rPr>
                <w:rFonts w:asciiTheme="minorHAnsi" w:hAnsiTheme="minorHAnsi" w:cs="Calibri"/>
                <w:b/>
                <w:bCs/>
                <w:color w:val="365F91"/>
              </w:rPr>
              <w:t>2006</w:t>
            </w:r>
          </w:p>
        </w:tc>
        <w:tc>
          <w:tcPr>
            <w:tcW w:w="2707" w:type="dxa"/>
            <w:shd w:val="clear" w:color="auto" w:fill="auto"/>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5%</w:t>
            </w:r>
          </w:p>
        </w:tc>
        <w:tc>
          <w:tcPr>
            <w:tcW w:w="2707" w:type="dxa"/>
            <w:shd w:val="clear" w:color="auto" w:fill="auto"/>
          </w:tcPr>
          <w:p w:rsidR="0017202A" w:rsidRDefault="0017202A">
            <w:pPr>
              <w:pStyle w:val="BodyText"/>
              <w:rPr>
                <w:rFonts w:asciiTheme="minorHAnsi" w:hAnsiTheme="minorHAnsi" w:cs="Calibri"/>
                <w:color w:val="365F91"/>
              </w:rPr>
            </w:pPr>
          </w:p>
        </w:tc>
        <w:tc>
          <w:tcPr>
            <w:tcW w:w="2707" w:type="dxa"/>
            <w:shd w:val="clear" w:color="auto" w:fill="auto"/>
          </w:tcPr>
          <w:p w:rsidR="0017202A" w:rsidRDefault="0017202A">
            <w:pPr>
              <w:pStyle w:val="BodyText"/>
              <w:rPr>
                <w:rFonts w:asciiTheme="minorHAnsi" w:hAnsiTheme="minorHAnsi" w:cs="Calibri"/>
                <w:color w:val="365F91"/>
              </w:rPr>
            </w:pPr>
          </w:p>
        </w:tc>
      </w:tr>
      <w:tr w:rsidR="00C37572" w:rsidRPr="00CF3659" w:rsidTr="00C37572">
        <w:tc>
          <w:tcPr>
            <w:tcW w:w="918" w:type="dxa"/>
            <w:tcBorders>
              <w:left w:val="nil"/>
              <w:right w:val="nil"/>
            </w:tcBorders>
            <w:shd w:val="clear" w:color="auto" w:fill="D3DFEE"/>
          </w:tcPr>
          <w:p w:rsidR="0017202A" w:rsidRDefault="00806324">
            <w:pPr>
              <w:pStyle w:val="BodyText"/>
              <w:rPr>
                <w:rFonts w:asciiTheme="minorHAnsi" w:hAnsiTheme="minorHAnsi" w:cs="Calibri"/>
                <w:b/>
                <w:bCs/>
                <w:color w:val="365F91"/>
              </w:rPr>
            </w:pPr>
            <w:r w:rsidRPr="00806324">
              <w:rPr>
                <w:rFonts w:asciiTheme="minorHAnsi" w:hAnsiTheme="minorHAnsi" w:cs="Calibri"/>
                <w:b/>
                <w:bCs/>
                <w:color w:val="365F91"/>
              </w:rPr>
              <w:t>2007</w:t>
            </w:r>
          </w:p>
        </w:tc>
        <w:tc>
          <w:tcPr>
            <w:tcW w:w="2707"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5%</w:t>
            </w:r>
          </w:p>
        </w:tc>
        <w:tc>
          <w:tcPr>
            <w:tcW w:w="2707"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2707" w:type="dxa"/>
            <w:tcBorders>
              <w:left w:val="nil"/>
              <w:right w:val="nil"/>
            </w:tcBorders>
            <w:shd w:val="clear" w:color="auto" w:fill="D3DFEE"/>
          </w:tcPr>
          <w:p w:rsidR="0017202A" w:rsidRDefault="0017202A">
            <w:pPr>
              <w:pStyle w:val="BodyText"/>
              <w:rPr>
                <w:rFonts w:asciiTheme="minorHAnsi" w:hAnsiTheme="minorHAnsi" w:cs="Calibri"/>
                <w:color w:val="365F91"/>
              </w:rPr>
            </w:pPr>
          </w:p>
        </w:tc>
      </w:tr>
      <w:tr w:rsidR="00C37572" w:rsidRPr="00CF3659" w:rsidTr="00C37572">
        <w:tc>
          <w:tcPr>
            <w:tcW w:w="918" w:type="dxa"/>
            <w:shd w:val="clear" w:color="auto" w:fill="auto"/>
          </w:tcPr>
          <w:p w:rsidR="0017202A" w:rsidRDefault="00806324">
            <w:pPr>
              <w:pStyle w:val="BodyText"/>
              <w:rPr>
                <w:rFonts w:asciiTheme="minorHAnsi" w:hAnsiTheme="minorHAnsi" w:cs="Calibri"/>
                <w:b/>
                <w:bCs/>
                <w:color w:val="365F91"/>
              </w:rPr>
            </w:pPr>
            <w:r w:rsidRPr="00806324">
              <w:rPr>
                <w:rFonts w:asciiTheme="minorHAnsi" w:hAnsiTheme="minorHAnsi" w:cs="Calibri"/>
                <w:b/>
                <w:bCs/>
                <w:color w:val="365F91"/>
              </w:rPr>
              <w:t>2008</w:t>
            </w:r>
          </w:p>
        </w:tc>
        <w:tc>
          <w:tcPr>
            <w:tcW w:w="2707" w:type="dxa"/>
            <w:shd w:val="clear" w:color="auto" w:fill="auto"/>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5%</w:t>
            </w:r>
          </w:p>
        </w:tc>
        <w:tc>
          <w:tcPr>
            <w:tcW w:w="2707" w:type="dxa"/>
            <w:shd w:val="clear" w:color="auto" w:fill="auto"/>
          </w:tcPr>
          <w:p w:rsidR="0017202A" w:rsidRDefault="0017202A">
            <w:pPr>
              <w:pStyle w:val="BodyText"/>
              <w:rPr>
                <w:rFonts w:asciiTheme="minorHAnsi" w:hAnsiTheme="minorHAnsi" w:cs="Calibri"/>
                <w:color w:val="365F91"/>
              </w:rPr>
            </w:pPr>
          </w:p>
        </w:tc>
        <w:tc>
          <w:tcPr>
            <w:tcW w:w="2707" w:type="dxa"/>
            <w:shd w:val="clear" w:color="auto" w:fill="auto"/>
          </w:tcPr>
          <w:p w:rsidR="0017202A" w:rsidRDefault="0017202A">
            <w:pPr>
              <w:pStyle w:val="BodyText"/>
              <w:rPr>
                <w:rFonts w:asciiTheme="minorHAnsi" w:hAnsiTheme="minorHAnsi" w:cs="Calibri"/>
                <w:color w:val="365F91"/>
              </w:rPr>
            </w:pPr>
          </w:p>
        </w:tc>
      </w:tr>
      <w:tr w:rsidR="00C37572" w:rsidRPr="00CF3659" w:rsidTr="00C37572">
        <w:tc>
          <w:tcPr>
            <w:tcW w:w="918" w:type="dxa"/>
            <w:tcBorders>
              <w:left w:val="nil"/>
              <w:right w:val="nil"/>
            </w:tcBorders>
            <w:shd w:val="clear" w:color="auto" w:fill="D3DFEE"/>
          </w:tcPr>
          <w:p w:rsidR="0017202A" w:rsidRDefault="00806324">
            <w:pPr>
              <w:pStyle w:val="BodyText"/>
              <w:rPr>
                <w:rFonts w:asciiTheme="minorHAnsi" w:hAnsiTheme="minorHAnsi" w:cs="Calibri"/>
                <w:b/>
                <w:bCs/>
                <w:color w:val="365F91"/>
              </w:rPr>
            </w:pPr>
            <w:r w:rsidRPr="00806324">
              <w:rPr>
                <w:rFonts w:asciiTheme="minorHAnsi" w:hAnsiTheme="minorHAnsi" w:cs="Calibri"/>
                <w:b/>
                <w:bCs/>
                <w:color w:val="365F91"/>
              </w:rPr>
              <w:t>2009</w:t>
            </w:r>
          </w:p>
        </w:tc>
        <w:tc>
          <w:tcPr>
            <w:tcW w:w="2707"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5%</w:t>
            </w:r>
          </w:p>
        </w:tc>
        <w:tc>
          <w:tcPr>
            <w:tcW w:w="2707"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2707" w:type="dxa"/>
            <w:tcBorders>
              <w:left w:val="nil"/>
              <w:right w:val="nil"/>
            </w:tcBorders>
            <w:shd w:val="clear" w:color="auto" w:fill="D3DFEE"/>
          </w:tcPr>
          <w:p w:rsidR="0017202A" w:rsidRDefault="0017202A">
            <w:pPr>
              <w:pStyle w:val="BodyText"/>
              <w:rPr>
                <w:rFonts w:asciiTheme="minorHAnsi" w:hAnsiTheme="minorHAnsi" w:cs="Calibri"/>
                <w:color w:val="365F91"/>
              </w:rPr>
            </w:pPr>
          </w:p>
        </w:tc>
      </w:tr>
      <w:tr w:rsidR="00C37572" w:rsidRPr="00CF3659" w:rsidTr="00C37572">
        <w:tc>
          <w:tcPr>
            <w:tcW w:w="918" w:type="dxa"/>
            <w:shd w:val="clear" w:color="auto" w:fill="auto"/>
          </w:tcPr>
          <w:p w:rsidR="0017202A" w:rsidRDefault="00806324">
            <w:pPr>
              <w:pStyle w:val="BodyText"/>
              <w:rPr>
                <w:rFonts w:asciiTheme="minorHAnsi" w:hAnsiTheme="minorHAnsi" w:cs="Calibri"/>
                <w:b/>
                <w:bCs/>
                <w:color w:val="365F91"/>
              </w:rPr>
            </w:pPr>
            <w:r w:rsidRPr="00806324">
              <w:rPr>
                <w:rFonts w:asciiTheme="minorHAnsi" w:hAnsiTheme="minorHAnsi" w:cs="Calibri"/>
                <w:b/>
                <w:bCs/>
                <w:color w:val="365F91"/>
              </w:rPr>
              <w:t>2010</w:t>
            </w:r>
          </w:p>
        </w:tc>
        <w:tc>
          <w:tcPr>
            <w:tcW w:w="2707" w:type="dxa"/>
            <w:shd w:val="clear" w:color="auto" w:fill="auto"/>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5%</w:t>
            </w:r>
          </w:p>
        </w:tc>
        <w:tc>
          <w:tcPr>
            <w:tcW w:w="2707" w:type="dxa"/>
            <w:shd w:val="clear" w:color="auto" w:fill="auto"/>
          </w:tcPr>
          <w:p w:rsidR="0017202A" w:rsidRDefault="0017202A">
            <w:pPr>
              <w:pStyle w:val="BodyText"/>
              <w:rPr>
                <w:rFonts w:asciiTheme="minorHAnsi" w:hAnsiTheme="minorHAnsi" w:cs="Calibri"/>
                <w:color w:val="365F91"/>
              </w:rPr>
            </w:pPr>
          </w:p>
        </w:tc>
        <w:tc>
          <w:tcPr>
            <w:tcW w:w="2707" w:type="dxa"/>
            <w:shd w:val="clear" w:color="auto" w:fill="auto"/>
          </w:tcPr>
          <w:p w:rsidR="0017202A" w:rsidRDefault="0017202A">
            <w:pPr>
              <w:pStyle w:val="BodyText"/>
              <w:rPr>
                <w:rFonts w:asciiTheme="minorHAnsi" w:hAnsiTheme="minorHAnsi" w:cs="Calibri"/>
                <w:color w:val="365F91"/>
              </w:rPr>
            </w:pPr>
          </w:p>
        </w:tc>
      </w:tr>
      <w:tr w:rsidR="00C37572" w:rsidRPr="00CF3659" w:rsidTr="00C37572">
        <w:tc>
          <w:tcPr>
            <w:tcW w:w="918" w:type="dxa"/>
            <w:tcBorders>
              <w:left w:val="nil"/>
              <w:right w:val="nil"/>
            </w:tcBorders>
            <w:shd w:val="clear" w:color="auto" w:fill="D3DFEE"/>
          </w:tcPr>
          <w:p w:rsidR="0017202A" w:rsidRDefault="00806324">
            <w:pPr>
              <w:pStyle w:val="BodyText"/>
              <w:rPr>
                <w:rFonts w:asciiTheme="minorHAnsi" w:hAnsiTheme="minorHAnsi" w:cs="Calibri"/>
                <w:b/>
                <w:bCs/>
                <w:color w:val="365F91"/>
              </w:rPr>
            </w:pPr>
            <w:r w:rsidRPr="00806324">
              <w:rPr>
                <w:rFonts w:asciiTheme="minorHAnsi" w:hAnsiTheme="minorHAnsi" w:cs="Calibri"/>
                <w:b/>
                <w:bCs/>
                <w:color w:val="365F91"/>
              </w:rPr>
              <w:t>2012</w:t>
            </w:r>
          </w:p>
        </w:tc>
        <w:tc>
          <w:tcPr>
            <w:tcW w:w="2707"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5%</w:t>
            </w:r>
          </w:p>
        </w:tc>
        <w:tc>
          <w:tcPr>
            <w:tcW w:w="2707"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2707" w:type="dxa"/>
            <w:tcBorders>
              <w:left w:val="nil"/>
              <w:right w:val="nil"/>
            </w:tcBorders>
            <w:shd w:val="clear" w:color="auto" w:fill="D3DFEE"/>
          </w:tcPr>
          <w:p w:rsidR="0017202A" w:rsidRDefault="0017202A">
            <w:pPr>
              <w:pStyle w:val="BodyText"/>
              <w:rPr>
                <w:rFonts w:asciiTheme="minorHAnsi" w:hAnsiTheme="minorHAnsi" w:cs="Calibri"/>
                <w:color w:val="365F91"/>
              </w:rPr>
            </w:pPr>
          </w:p>
        </w:tc>
      </w:tr>
      <w:tr w:rsidR="00C37572" w:rsidRPr="00CF3659" w:rsidTr="00C37572">
        <w:tc>
          <w:tcPr>
            <w:tcW w:w="918" w:type="dxa"/>
            <w:shd w:val="clear" w:color="auto" w:fill="auto"/>
          </w:tcPr>
          <w:p w:rsidR="0017202A" w:rsidRDefault="00806324">
            <w:pPr>
              <w:pStyle w:val="BodyText"/>
              <w:rPr>
                <w:rFonts w:asciiTheme="minorHAnsi" w:hAnsiTheme="minorHAnsi" w:cs="Calibri"/>
                <w:b/>
                <w:bCs/>
                <w:color w:val="365F91"/>
              </w:rPr>
            </w:pPr>
            <w:r w:rsidRPr="00806324">
              <w:rPr>
                <w:rFonts w:asciiTheme="minorHAnsi" w:hAnsiTheme="minorHAnsi" w:cs="Calibri"/>
                <w:b/>
                <w:bCs/>
                <w:color w:val="365F91"/>
              </w:rPr>
              <w:t>2017</w:t>
            </w:r>
          </w:p>
        </w:tc>
        <w:tc>
          <w:tcPr>
            <w:tcW w:w="2707" w:type="dxa"/>
            <w:shd w:val="clear" w:color="auto" w:fill="auto"/>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w:t>
            </w:r>
          </w:p>
        </w:tc>
        <w:tc>
          <w:tcPr>
            <w:tcW w:w="2707" w:type="dxa"/>
            <w:shd w:val="clear" w:color="auto" w:fill="auto"/>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w:t>
            </w:r>
          </w:p>
        </w:tc>
        <w:tc>
          <w:tcPr>
            <w:tcW w:w="2707" w:type="dxa"/>
            <w:shd w:val="clear" w:color="auto" w:fill="auto"/>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w:t>
            </w:r>
          </w:p>
        </w:tc>
      </w:tr>
    </w:tbl>
    <w:p w:rsidR="00440BB5" w:rsidRPr="00CF3659" w:rsidRDefault="00440BB5" w:rsidP="009708CF">
      <w:pPr>
        <w:spacing w:line="276" w:lineRule="auto"/>
        <w:rPr>
          <w:rFonts w:asciiTheme="minorHAnsi" w:hAnsiTheme="minorHAnsi"/>
        </w:rPr>
      </w:pPr>
    </w:p>
    <w:p w:rsidR="00440BB5" w:rsidRPr="00CF3659" w:rsidRDefault="00806324" w:rsidP="009708CF">
      <w:pPr>
        <w:spacing w:line="276" w:lineRule="auto"/>
        <w:rPr>
          <w:rFonts w:asciiTheme="minorHAnsi" w:hAnsiTheme="minorHAnsi"/>
        </w:rPr>
      </w:pPr>
      <w:r w:rsidRPr="00806324">
        <w:rPr>
          <w:rFonts w:asciiTheme="minorHAnsi" w:hAnsiTheme="minorHAnsi"/>
        </w:rPr>
        <w:t>In 2012, the Indian government unveiled a road map for the biotechnology sector “The Bioenergy Road Map Vision 2020”.  It sets out the innovative technologies and policies for biofuels development, with a particular focus on the algal route for production of second generation biofuels.</w:t>
      </w:r>
    </w:p>
    <w:p w:rsidR="00C37572" w:rsidRPr="00CF3659" w:rsidRDefault="00C37572" w:rsidP="009708CF">
      <w:pPr>
        <w:rPr>
          <w:rFonts w:asciiTheme="minorHAnsi" w:hAnsiTheme="minorHAnsi"/>
          <w:lang w:eastAsia="en-US"/>
        </w:rPr>
      </w:pPr>
    </w:p>
    <w:p w:rsidR="00C37572" w:rsidRPr="00CF3659" w:rsidRDefault="00806324" w:rsidP="009708CF">
      <w:pPr>
        <w:pStyle w:val="Heading3"/>
        <w:rPr>
          <w:rFonts w:asciiTheme="minorHAnsi" w:hAnsiTheme="minorHAnsi"/>
        </w:rPr>
      </w:pPr>
      <w:bookmarkStart w:id="270" w:name="_Toc390843123"/>
      <w:r w:rsidRPr="00806324">
        <w:rPr>
          <w:rFonts w:asciiTheme="minorHAnsi" w:hAnsiTheme="minorHAnsi"/>
        </w:rPr>
        <w:t>Excise duty reductions</w:t>
      </w:r>
      <w:bookmarkEnd w:id="270"/>
      <w:r w:rsidRPr="00806324">
        <w:rPr>
          <w:rFonts w:asciiTheme="minorHAnsi" w:hAnsiTheme="minorHAnsi"/>
        </w:rPr>
        <w:t xml:space="preserve"> </w:t>
      </w:r>
    </w:p>
    <w:p w:rsidR="00C37572" w:rsidRPr="00CF3659" w:rsidRDefault="00806324" w:rsidP="009708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sidRPr="00806324">
        <w:rPr>
          <w:rFonts w:asciiTheme="minorHAnsi" w:hAnsiTheme="minorHAnsi"/>
        </w:rPr>
        <w:t xml:space="preserve">India plans to eliminate cooking gas and kerosene subsidies in a phased manner starting April 2012, replacing </w:t>
      </w:r>
      <w:r w:rsidR="00A91592">
        <w:rPr>
          <w:rFonts w:asciiTheme="minorHAnsi" w:hAnsiTheme="minorHAnsi"/>
        </w:rPr>
        <w:t xml:space="preserve">it </w:t>
      </w:r>
      <w:r w:rsidRPr="00806324">
        <w:rPr>
          <w:rFonts w:asciiTheme="minorHAnsi" w:hAnsiTheme="minorHAnsi"/>
        </w:rPr>
        <w:t xml:space="preserve">with direct cash support to the poor. In 2011, India has held down gasoline, diesel, LPG and kerosene prices from state-owned marketers amid escalating international prices. </w:t>
      </w:r>
    </w:p>
    <w:p w:rsidR="00C37572" w:rsidRPr="00CF3659" w:rsidRDefault="00C37572" w:rsidP="009708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p w:rsidR="00C37572" w:rsidRPr="00CF3659" w:rsidRDefault="00806324" w:rsidP="009708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sidRPr="00806324">
        <w:rPr>
          <w:rFonts w:asciiTheme="minorHAnsi" w:hAnsiTheme="minorHAnsi"/>
        </w:rPr>
        <w:t>Except for a concessional excise duty of 16 percent on bio-ethanol, no other central taxes and duties are proposed on bio-diesel and bio-ethanol. Higher taxes and levies in different states have impacted the Ethanol Blending Program. Rules and regulations (high excise duty, interstate charges, etc.) applicable to the control of alcohol for potable industry use are equally applicable for ethanol blending with petrol, thereby constraining its availability and utilization for the Ethanol Blending Program.</w:t>
      </w:r>
    </w:p>
    <w:p w:rsidR="00C37572" w:rsidRPr="00CF3659" w:rsidRDefault="00C37572" w:rsidP="009708CF">
      <w:pPr>
        <w:rPr>
          <w:rFonts w:asciiTheme="minorHAnsi" w:hAnsiTheme="minorHAnsi"/>
        </w:rPr>
      </w:pPr>
    </w:p>
    <w:p w:rsidR="00C37572" w:rsidRPr="00CF3659" w:rsidRDefault="00806324" w:rsidP="009708CF">
      <w:pPr>
        <w:pStyle w:val="Heading3"/>
        <w:rPr>
          <w:rFonts w:asciiTheme="minorHAnsi" w:hAnsiTheme="minorHAnsi"/>
        </w:rPr>
      </w:pPr>
      <w:bookmarkStart w:id="271" w:name="_Toc390843124"/>
      <w:r w:rsidRPr="00806324">
        <w:rPr>
          <w:rFonts w:asciiTheme="minorHAnsi" w:hAnsiTheme="minorHAnsi"/>
        </w:rPr>
        <w:t>Fiscal incentives</w:t>
      </w:r>
      <w:bookmarkEnd w:id="271"/>
      <w:r w:rsidRPr="00806324">
        <w:rPr>
          <w:rFonts w:asciiTheme="minorHAnsi" w:hAnsiTheme="minorHAnsi"/>
        </w:rPr>
        <w:t xml:space="preserve"> </w:t>
      </w:r>
    </w:p>
    <w:p w:rsidR="00C37572" w:rsidRPr="00CF3659" w:rsidRDefault="00806324" w:rsidP="009708CF">
      <w:pPr>
        <w:rPr>
          <w:rFonts w:asciiTheme="minorHAnsi" w:hAnsiTheme="minorHAnsi"/>
        </w:rPr>
      </w:pPr>
      <w:r w:rsidRPr="00806324">
        <w:rPr>
          <w:rFonts w:asciiTheme="minorHAnsi" w:hAnsiTheme="minorHAnsi"/>
        </w:rPr>
        <w:t xml:space="preserve">Not available. </w:t>
      </w:r>
    </w:p>
    <w:p w:rsidR="00C37572" w:rsidRPr="00CF3659" w:rsidRDefault="00C37572" w:rsidP="009708CF">
      <w:pPr>
        <w:rPr>
          <w:rFonts w:asciiTheme="minorHAnsi" w:hAnsiTheme="minorHAnsi"/>
        </w:rPr>
      </w:pPr>
    </w:p>
    <w:p w:rsidR="00C37572" w:rsidRPr="00CF3659" w:rsidRDefault="00806324" w:rsidP="009708CF">
      <w:pPr>
        <w:pStyle w:val="Heading3"/>
        <w:rPr>
          <w:rFonts w:asciiTheme="minorHAnsi" w:hAnsiTheme="minorHAnsi"/>
        </w:rPr>
      </w:pPr>
      <w:bookmarkStart w:id="272" w:name="_Toc390843125"/>
      <w:r w:rsidRPr="00806324">
        <w:rPr>
          <w:rFonts w:asciiTheme="minorHAnsi" w:hAnsiTheme="minorHAnsi"/>
        </w:rPr>
        <w:t>Investment subsidies</w:t>
      </w:r>
      <w:bookmarkEnd w:id="272"/>
    </w:p>
    <w:p w:rsidR="00C37572" w:rsidRPr="00CF3659" w:rsidRDefault="00806324" w:rsidP="009708CF">
      <w:pPr>
        <w:spacing w:line="276" w:lineRule="auto"/>
        <w:rPr>
          <w:rFonts w:asciiTheme="minorHAnsi" w:hAnsiTheme="minorHAnsi"/>
        </w:rPr>
      </w:pPr>
      <w:r w:rsidRPr="00806324">
        <w:rPr>
          <w:rFonts w:asciiTheme="minorHAnsi" w:hAnsiTheme="minorHAnsi"/>
          <w:bCs/>
        </w:rPr>
        <w:t xml:space="preserve">The Indian </w:t>
      </w:r>
      <w:r w:rsidRPr="00806324">
        <w:rPr>
          <w:rFonts w:asciiTheme="minorHAnsi" w:hAnsiTheme="minorHAnsi"/>
        </w:rPr>
        <w:t>government does not provide direct financial assistance or tax incentives for the production or marketing of ethanol. However, several subsidized loan programs exist (via sugarcane development funds) to sugar mills for the building of ethanol production facilities. The loans cover a max of 40% of project costs to sugar mills [3].</w:t>
      </w:r>
    </w:p>
    <w:p w:rsidR="00C37572" w:rsidRPr="00CF3659" w:rsidRDefault="00C37572" w:rsidP="009708CF">
      <w:pPr>
        <w:spacing w:line="276" w:lineRule="auto"/>
        <w:rPr>
          <w:rFonts w:asciiTheme="minorHAnsi" w:hAnsiTheme="minorHAnsi"/>
        </w:rPr>
      </w:pPr>
    </w:p>
    <w:p w:rsidR="00C37572" w:rsidRPr="00CF3659" w:rsidRDefault="00806324" w:rsidP="009708CF">
      <w:pPr>
        <w:spacing w:line="276" w:lineRule="auto"/>
        <w:rPr>
          <w:rFonts w:asciiTheme="minorHAnsi" w:hAnsiTheme="minorHAnsi"/>
        </w:rPr>
      </w:pPr>
      <w:r w:rsidRPr="00806324">
        <w:rPr>
          <w:rFonts w:asciiTheme="minorHAnsi" w:hAnsiTheme="minorHAnsi"/>
        </w:rPr>
        <w:t xml:space="preserve">The National Biofuels policy states: In view of the current direct and indirect subsidies to fossil fuels and distortions in energy pricing, a level playing field is necessary for accelerated development and utilization of biofuels to serve the Policy objectives. Appropriate financial and fiscal measures will be considered from time to time to support the development and promotion of biofuels and their utilization in different sectors. </w:t>
      </w:r>
    </w:p>
    <w:p w:rsidR="00C37572" w:rsidRPr="00CF3659" w:rsidRDefault="00C37572" w:rsidP="009708CF">
      <w:pPr>
        <w:rPr>
          <w:rFonts w:asciiTheme="minorHAnsi" w:hAnsiTheme="minorHAnsi"/>
        </w:rPr>
      </w:pPr>
    </w:p>
    <w:p w:rsidR="00C37572" w:rsidRPr="00CF3659" w:rsidRDefault="00806324" w:rsidP="009708CF">
      <w:pPr>
        <w:pStyle w:val="Heading3"/>
        <w:rPr>
          <w:rFonts w:asciiTheme="minorHAnsi" w:hAnsiTheme="minorHAnsi"/>
        </w:rPr>
      </w:pPr>
      <w:bookmarkStart w:id="273" w:name="_Toc390843126"/>
      <w:r w:rsidRPr="00806324">
        <w:rPr>
          <w:rFonts w:asciiTheme="minorHAnsi" w:hAnsiTheme="minorHAnsi"/>
        </w:rPr>
        <w:t>Other measures stimulating the implementation of biofuels</w:t>
      </w:r>
      <w:bookmarkEnd w:id="273"/>
      <w:r w:rsidRPr="00806324">
        <w:rPr>
          <w:rFonts w:asciiTheme="minorHAnsi" w:hAnsiTheme="minorHAnsi"/>
        </w:rPr>
        <w:t xml:space="preserve"> </w:t>
      </w:r>
    </w:p>
    <w:p w:rsidR="00C37572" w:rsidRDefault="00806324" w:rsidP="009708CF">
      <w:pPr>
        <w:spacing w:line="276" w:lineRule="auto"/>
        <w:rPr>
          <w:rFonts w:asciiTheme="minorHAnsi" w:hAnsiTheme="minorHAnsi"/>
          <w:lang w:eastAsia="en-US"/>
        </w:rPr>
      </w:pPr>
      <w:r w:rsidRPr="00806324">
        <w:rPr>
          <w:rFonts w:asciiTheme="minorHAnsi" w:hAnsiTheme="minorHAnsi"/>
          <w:lang w:eastAsia="en-US"/>
        </w:rPr>
        <w:t xml:space="preserve">The government has expressed that planting of non-edible oil bearing plants, the setting up of oil expelling/extraction and processing units for production of bio-diesel and creation of any new infrastructure for storage and distribution would be declared as a priority sector for the purposes of lending by financial institutions and banks. National Bank of Agriculture and Rural Development (NABARD) provides re-financing towards loans to farmers for plantations. The Indian Renewable Energy Development Agency (IREDA), Small Industries Development Bank of India (SIDBI) and other financing agencies as well as commercial banks would be actively involved in providing finance for various activities under the entire biofuel value chain, at different levels. </w:t>
      </w:r>
    </w:p>
    <w:p w:rsidR="00C239E4" w:rsidRDefault="00C239E4" w:rsidP="009708CF">
      <w:pPr>
        <w:spacing w:line="276" w:lineRule="auto"/>
        <w:rPr>
          <w:rFonts w:asciiTheme="minorHAnsi" w:hAnsiTheme="minorHAnsi"/>
          <w:lang w:eastAsia="en-US"/>
        </w:rPr>
      </w:pPr>
    </w:p>
    <w:p w:rsidR="00C239E4" w:rsidRPr="00CF3659" w:rsidRDefault="00C239E4" w:rsidP="009708CF">
      <w:pPr>
        <w:spacing w:line="276" w:lineRule="auto"/>
        <w:rPr>
          <w:rFonts w:asciiTheme="minorHAnsi" w:hAnsiTheme="minorHAnsi"/>
        </w:rPr>
      </w:pPr>
      <w:r>
        <w:rPr>
          <w:rFonts w:asciiTheme="minorHAnsi" w:hAnsiTheme="minorHAnsi"/>
          <w:lang w:eastAsia="en-US"/>
        </w:rPr>
        <w:t>The Government of India is offering subsidized loans through sugarcane development funds to sugar mills for setting up of ethanol production units.  The loan would cover a maximum of 40% of the project cost.</w:t>
      </w:r>
    </w:p>
    <w:p w:rsidR="00C37572" w:rsidRPr="00CF3659" w:rsidRDefault="00C37572" w:rsidP="009708CF">
      <w:pPr>
        <w:rPr>
          <w:rFonts w:asciiTheme="minorHAnsi" w:hAnsiTheme="minorHAnsi"/>
          <w:lang w:eastAsia="en-US"/>
        </w:rPr>
      </w:pPr>
    </w:p>
    <w:p w:rsidR="00C37572" w:rsidRPr="00CF3659" w:rsidRDefault="00806324" w:rsidP="009708CF">
      <w:pPr>
        <w:spacing w:line="276" w:lineRule="auto"/>
        <w:rPr>
          <w:rFonts w:asciiTheme="minorHAnsi" w:hAnsiTheme="minorHAnsi"/>
          <w:b/>
        </w:rPr>
      </w:pPr>
      <w:r w:rsidRPr="00806324">
        <w:rPr>
          <w:rFonts w:asciiTheme="minorHAnsi" w:hAnsiTheme="minorHAnsi"/>
          <w:b/>
        </w:rPr>
        <w:t>Demonstration Projects</w:t>
      </w:r>
    </w:p>
    <w:p w:rsidR="00C37572" w:rsidRPr="00CF3659" w:rsidRDefault="00806324" w:rsidP="009708CF">
      <w:pPr>
        <w:spacing w:line="276" w:lineRule="auto"/>
        <w:rPr>
          <w:rFonts w:asciiTheme="minorHAnsi" w:hAnsiTheme="minorHAnsi"/>
        </w:rPr>
      </w:pPr>
      <w:r w:rsidRPr="00806324">
        <w:rPr>
          <w:rFonts w:asciiTheme="minorHAnsi" w:hAnsiTheme="minorHAnsi"/>
        </w:rPr>
        <w:t>Demonstration Projects are planned for bio-diesel and bio-ethanol production, conversion and applications via Public Private Partnership (PPP). For R&amp;D and demonstration projects, grants will be provided to academic institutions, research organizations, specia</w:t>
      </w:r>
      <w:r w:rsidR="00A91592">
        <w:rPr>
          <w:rFonts w:asciiTheme="minorHAnsi" w:hAnsiTheme="minorHAnsi"/>
        </w:rPr>
        <w:t>lized centers and industry;</w:t>
      </w:r>
      <w:r w:rsidRPr="00806324">
        <w:rPr>
          <w:rFonts w:asciiTheme="minorHAnsi" w:hAnsiTheme="minorHAnsi"/>
        </w:rPr>
        <w:t xml:space="preserve"> however the mechanisms for these remain somewhat unclear. Strengthening of existing R&amp;D centers and setting up of specialized centers in high technology areas will also be considered. Linkages would be established between the organizations / agencies undertaking technology development and the user organizations. </w:t>
      </w:r>
    </w:p>
    <w:p w:rsidR="00C37572" w:rsidRPr="00CF3659" w:rsidRDefault="00806324" w:rsidP="009708CF">
      <w:pPr>
        <w:spacing w:line="276" w:lineRule="auto"/>
        <w:rPr>
          <w:rFonts w:asciiTheme="minorHAnsi" w:hAnsiTheme="minorHAnsi"/>
        </w:rPr>
      </w:pPr>
      <w:r w:rsidRPr="00806324">
        <w:rPr>
          <w:rFonts w:asciiTheme="minorHAnsi" w:hAnsiTheme="minorHAnsi"/>
        </w:rPr>
        <w:t xml:space="preserve">In regard to Research and Development </w:t>
      </w:r>
      <w:r w:rsidR="00262B78">
        <w:rPr>
          <w:rFonts w:asciiTheme="minorHAnsi" w:hAnsiTheme="minorHAnsi"/>
        </w:rPr>
        <w:t>in the area of biofuels, a Sub-</w:t>
      </w:r>
      <w:r w:rsidRPr="00806324">
        <w:rPr>
          <w:rFonts w:asciiTheme="minorHAnsi" w:hAnsiTheme="minorHAnsi"/>
        </w:rPr>
        <w:t>committee under the Biofuel Steering Committee proposed in this Policy comprising Department of Bio-Technology, Ministry of Agriculture, Ministry of New and Renewable Energy and Ministry of Rural Development would be constituted, led by Department of Bio-Technology and coordinated by the Ministry of New and Renewable Energy.</w:t>
      </w:r>
    </w:p>
    <w:p w:rsidR="00C37572" w:rsidRPr="00CF3659" w:rsidRDefault="00C37572" w:rsidP="009708CF">
      <w:pPr>
        <w:rPr>
          <w:rFonts w:asciiTheme="minorHAnsi" w:hAnsiTheme="minorHAnsi"/>
          <w:lang w:eastAsia="en-US"/>
        </w:rPr>
      </w:pPr>
    </w:p>
    <w:p w:rsidR="00C37572" w:rsidRPr="00CF3659" w:rsidRDefault="00806324" w:rsidP="009708CF">
      <w:pPr>
        <w:pStyle w:val="Heading3"/>
        <w:rPr>
          <w:rFonts w:asciiTheme="minorHAnsi" w:hAnsiTheme="minorHAnsi"/>
        </w:rPr>
      </w:pPr>
      <w:bookmarkStart w:id="274" w:name="_Toc390843127"/>
      <w:r w:rsidRPr="00806324">
        <w:rPr>
          <w:rFonts w:asciiTheme="minorHAnsi" w:hAnsiTheme="minorHAnsi"/>
        </w:rPr>
        <w:t>Promotion of advanced biofuels</w:t>
      </w:r>
      <w:bookmarkEnd w:id="274"/>
    </w:p>
    <w:p w:rsidR="00C37572" w:rsidRPr="00CF3659" w:rsidRDefault="00806324" w:rsidP="009708CF">
      <w:pPr>
        <w:spacing w:line="276" w:lineRule="auto"/>
        <w:rPr>
          <w:rFonts w:asciiTheme="minorHAnsi" w:hAnsiTheme="minorHAnsi"/>
        </w:rPr>
      </w:pPr>
      <w:r w:rsidRPr="00806324">
        <w:rPr>
          <w:rFonts w:asciiTheme="minorHAnsi" w:hAnsiTheme="minorHAnsi"/>
        </w:rPr>
        <w:t>Advanced biofuels in India are still at the research stage and it will take time before commercial production becomes economically viable. The government has expressed an intention to ensure that advanced of technologies are based on non-food feedstocks, as fuel vs. food security is very relevant in the Indian context.</w:t>
      </w:r>
    </w:p>
    <w:p w:rsidR="00C37572" w:rsidRPr="00CF3659" w:rsidRDefault="00C37572" w:rsidP="009708CF">
      <w:pPr>
        <w:spacing w:line="276" w:lineRule="auto"/>
        <w:rPr>
          <w:rFonts w:asciiTheme="minorHAnsi" w:hAnsiTheme="minorHAnsi"/>
        </w:rPr>
      </w:pPr>
    </w:p>
    <w:p w:rsidR="00C37572" w:rsidRPr="00CF3659" w:rsidRDefault="00806324" w:rsidP="009708CF">
      <w:pPr>
        <w:spacing w:line="276" w:lineRule="auto"/>
        <w:rPr>
          <w:rFonts w:asciiTheme="minorHAnsi" w:hAnsiTheme="minorHAnsi"/>
          <w:b/>
          <w:bCs/>
        </w:rPr>
      </w:pPr>
      <w:r w:rsidRPr="00806324">
        <w:rPr>
          <w:rFonts w:asciiTheme="minorHAnsi" w:hAnsiTheme="minorHAnsi"/>
          <w:bCs/>
        </w:rPr>
        <w:t>“Intensive R&amp;D work” is planned</w:t>
      </w:r>
      <w:r w:rsidRPr="00806324">
        <w:rPr>
          <w:rFonts w:asciiTheme="minorHAnsi" w:hAnsiTheme="minorHAnsi"/>
        </w:rPr>
        <w:t xml:space="preserve"> in the following areas: </w:t>
      </w:r>
    </w:p>
    <w:p w:rsidR="00C37572" w:rsidRPr="00CF3659" w:rsidRDefault="00806324" w:rsidP="009708CF">
      <w:pPr>
        <w:numPr>
          <w:ilvl w:val="0"/>
          <w:numId w:val="43"/>
        </w:numPr>
        <w:spacing w:line="276" w:lineRule="auto"/>
        <w:rPr>
          <w:rFonts w:asciiTheme="minorHAnsi" w:hAnsiTheme="minorHAnsi"/>
        </w:rPr>
      </w:pPr>
      <w:r w:rsidRPr="00806324">
        <w:rPr>
          <w:rFonts w:asciiTheme="minorHAnsi" w:hAnsiTheme="minorHAnsi"/>
        </w:rPr>
        <w:t xml:space="preserve">Biofuel feed-stock production based on sustainable biomass with active involvement of local communities through non-edible oilseed bearing plantations on wastelands to include production and development of quality planting materials and high sugar containing varieties of sugarcane, sweet sorghum, sugar beet, cassava, etc. </w:t>
      </w:r>
    </w:p>
    <w:p w:rsidR="00C37572" w:rsidRPr="00CF3659" w:rsidRDefault="00806324" w:rsidP="009708CF">
      <w:pPr>
        <w:numPr>
          <w:ilvl w:val="0"/>
          <w:numId w:val="43"/>
        </w:numPr>
        <w:spacing w:line="276" w:lineRule="auto"/>
        <w:rPr>
          <w:rFonts w:asciiTheme="minorHAnsi" w:hAnsiTheme="minorHAnsi"/>
        </w:rPr>
      </w:pPr>
      <w:r w:rsidRPr="00806324">
        <w:rPr>
          <w:rFonts w:asciiTheme="minorHAnsi" w:hAnsiTheme="minorHAnsi"/>
        </w:rPr>
        <w:t>Advanced conversion technologies for conventional biofuels and emerging technologies for advanced biofuels including conversion of lignocellulosic materials to ethanol such as crop residues, forest wastes and algae, biomass-to-liquid (BTL) fuels, bio-refineries, etc.</w:t>
      </w:r>
    </w:p>
    <w:p w:rsidR="00C37572" w:rsidRPr="00CF3659" w:rsidRDefault="00806324" w:rsidP="009708CF">
      <w:pPr>
        <w:numPr>
          <w:ilvl w:val="0"/>
          <w:numId w:val="43"/>
        </w:numPr>
        <w:spacing w:line="276" w:lineRule="auto"/>
        <w:rPr>
          <w:rFonts w:asciiTheme="minorHAnsi" w:hAnsiTheme="minorHAnsi"/>
        </w:rPr>
      </w:pPr>
      <w:r w:rsidRPr="00806324">
        <w:rPr>
          <w:rFonts w:asciiTheme="minorHAnsi" w:hAnsiTheme="minorHAnsi"/>
        </w:rPr>
        <w:t xml:space="preserve">Technologies for end-use applications, including modification and development of engines for the transportation sector based on a large-scale centralized approach, and for stationary applications for motive power and electricity production based on a decentralized approach. </w:t>
      </w:r>
    </w:p>
    <w:p w:rsidR="00C37572" w:rsidRPr="00CF3659" w:rsidRDefault="00806324" w:rsidP="009708CF">
      <w:pPr>
        <w:numPr>
          <w:ilvl w:val="0"/>
          <w:numId w:val="43"/>
        </w:numPr>
        <w:spacing w:line="276" w:lineRule="auto"/>
        <w:rPr>
          <w:rFonts w:asciiTheme="minorHAnsi" w:hAnsiTheme="minorHAnsi"/>
        </w:rPr>
      </w:pPr>
      <w:r w:rsidRPr="00806324">
        <w:rPr>
          <w:rFonts w:asciiTheme="minorHAnsi" w:hAnsiTheme="minorHAnsi"/>
        </w:rPr>
        <w:t xml:space="preserve">Utilisation of by-products of bio-diesel and bio-ethanol production processes such as oil cake, glycerine, bagasse, etc. </w:t>
      </w:r>
    </w:p>
    <w:p w:rsidR="00C37572" w:rsidRPr="00CF3659" w:rsidRDefault="00C37572" w:rsidP="009708CF">
      <w:pPr>
        <w:rPr>
          <w:rFonts w:asciiTheme="minorHAnsi" w:hAnsiTheme="minorHAnsi"/>
        </w:rPr>
      </w:pPr>
    </w:p>
    <w:p w:rsidR="00CA4B4B" w:rsidRPr="00CF3659" w:rsidRDefault="00806324" w:rsidP="009708CF">
      <w:pPr>
        <w:rPr>
          <w:rFonts w:asciiTheme="minorHAnsi" w:hAnsiTheme="minorHAnsi"/>
        </w:rPr>
      </w:pPr>
      <w:r w:rsidRPr="00806324">
        <w:rPr>
          <w:rFonts w:asciiTheme="minorHAnsi" w:hAnsiTheme="minorHAnsi"/>
        </w:rPr>
        <w:t>Lan</w:t>
      </w:r>
      <w:r w:rsidR="00A91592">
        <w:rPr>
          <w:rFonts w:asciiTheme="minorHAnsi" w:hAnsiTheme="minorHAnsi"/>
        </w:rPr>
        <w:t>za Tech Concord Enviro Systems is planning a</w:t>
      </w:r>
      <w:r w:rsidRPr="00806324">
        <w:rPr>
          <w:rFonts w:asciiTheme="minorHAnsi" w:hAnsiTheme="minorHAnsi"/>
        </w:rPr>
        <w:t xml:space="preserve"> demo</w:t>
      </w:r>
      <w:r w:rsidR="00A91592">
        <w:rPr>
          <w:rFonts w:asciiTheme="minorHAnsi" w:hAnsiTheme="minorHAnsi"/>
        </w:rPr>
        <w:t>nstration</w:t>
      </w:r>
      <w:r w:rsidRPr="00806324">
        <w:rPr>
          <w:rFonts w:asciiTheme="minorHAnsi" w:hAnsiTheme="minorHAnsi"/>
        </w:rPr>
        <w:t xml:space="preserve"> plant in Aurangabad, India</w:t>
      </w:r>
      <w:r w:rsidR="00A91592">
        <w:rPr>
          <w:rFonts w:asciiTheme="minorHAnsi" w:hAnsiTheme="minorHAnsi"/>
        </w:rPr>
        <w:t xml:space="preserve"> that will</w:t>
      </w:r>
      <w:r w:rsidRPr="00806324">
        <w:rPr>
          <w:rFonts w:asciiTheme="minorHAnsi" w:hAnsiTheme="minorHAnsi"/>
        </w:rPr>
        <w:t xml:space="preserve"> </w:t>
      </w:r>
      <w:r w:rsidR="00A91592">
        <w:rPr>
          <w:rFonts w:asciiTheme="minorHAnsi" w:hAnsiTheme="minorHAnsi"/>
        </w:rPr>
        <w:t>u</w:t>
      </w:r>
      <w:r w:rsidRPr="00806324">
        <w:rPr>
          <w:rFonts w:asciiTheme="minorHAnsi" w:hAnsiTheme="minorHAnsi"/>
        </w:rPr>
        <w:t>se carbon monoxide and dioxide to produce ethanol (300 t/y) and electricity.</w:t>
      </w:r>
    </w:p>
    <w:p w:rsidR="00CA4B4B" w:rsidRPr="00CF3659" w:rsidRDefault="00CA4B4B" w:rsidP="009708CF">
      <w:pPr>
        <w:rPr>
          <w:rFonts w:asciiTheme="minorHAnsi" w:hAnsiTheme="minorHAnsi"/>
        </w:rPr>
      </w:pPr>
    </w:p>
    <w:p w:rsidR="000D16E2" w:rsidRPr="00CF3659" w:rsidRDefault="00806324" w:rsidP="009708CF">
      <w:pPr>
        <w:rPr>
          <w:rFonts w:asciiTheme="minorHAnsi" w:hAnsiTheme="minorHAnsi"/>
        </w:rPr>
      </w:pPr>
      <w:r w:rsidRPr="00806324">
        <w:rPr>
          <w:rFonts w:asciiTheme="minorHAnsi" w:hAnsiTheme="minorHAnsi"/>
        </w:rPr>
        <w:t>Praj Industries announced the development of a biofuel demonstration facility that will process 100 tonnes of biowaste per day to produce cellulosic ethanol.  The plant is under construction in the Sangli District of Maharashtra, India. Biowastes will include corn stover, corn cobs and bagasse.</w:t>
      </w:r>
    </w:p>
    <w:p w:rsidR="000D16E2" w:rsidRPr="00CF3659" w:rsidRDefault="000D16E2" w:rsidP="009708CF">
      <w:pPr>
        <w:rPr>
          <w:rFonts w:asciiTheme="minorHAnsi" w:hAnsiTheme="minorHAnsi"/>
        </w:rPr>
      </w:pPr>
    </w:p>
    <w:p w:rsidR="0017202A" w:rsidRDefault="00806324">
      <w:pPr>
        <w:rPr>
          <w:rFonts w:asciiTheme="minorHAnsi" w:hAnsiTheme="minorHAnsi" w:cs="Arial"/>
          <w:lang w:eastAsia="en-CA"/>
        </w:rPr>
      </w:pPr>
      <w:r w:rsidRPr="00806324">
        <w:rPr>
          <w:rFonts w:asciiTheme="minorHAnsi" w:hAnsiTheme="minorHAnsi" w:cs="Arial"/>
          <w:lang w:eastAsia="en-CA"/>
        </w:rPr>
        <w:t>Finland based biorefining technology Chempolis has signed a memorandum of understanding (MoU) with ONGC for the production of cellulosic ethanol and biochemicals from non-food biomass in India. The MoU will act as a road map for the first bio-refinery project in India and will also see both companies cooperating on constructing bio-refineries across the country preferably in areas of Uttar Pradesh, Punjab, Haryana, Maharashtra, Karnataka and Gujarat.  Chempolis said that its third generation bio-refining technology will produce biofuels as well as sugars and lignin, which can be used as a platform into different products, in a sustainable way</w:t>
      </w:r>
    </w:p>
    <w:p w:rsidR="00AB5C11" w:rsidRPr="00CF3659" w:rsidRDefault="00AB5C11" w:rsidP="009708CF">
      <w:pPr>
        <w:rPr>
          <w:rFonts w:asciiTheme="minorHAnsi" w:hAnsiTheme="minorHAnsi"/>
        </w:rPr>
      </w:pPr>
    </w:p>
    <w:p w:rsidR="00CA2B87" w:rsidRPr="00CF3659" w:rsidRDefault="00806324" w:rsidP="009708CF">
      <w:pPr>
        <w:rPr>
          <w:rFonts w:asciiTheme="minorHAnsi" w:hAnsiTheme="minorHAnsi"/>
        </w:rPr>
      </w:pPr>
      <w:r w:rsidRPr="00806324">
        <w:rPr>
          <w:rFonts w:asciiTheme="minorHAnsi" w:hAnsiTheme="minorHAnsi"/>
        </w:rPr>
        <w:t>To try and meet a 20% blending target by 2020, the Indian Government is also focusing on utilising algae for production of biofuels.</w:t>
      </w:r>
    </w:p>
    <w:p w:rsidR="00AB5C11" w:rsidRPr="00CF3659" w:rsidRDefault="00AB5C11" w:rsidP="009708CF">
      <w:pPr>
        <w:rPr>
          <w:rFonts w:asciiTheme="minorHAnsi" w:hAnsiTheme="minorHAnsi"/>
        </w:rPr>
      </w:pPr>
    </w:p>
    <w:p w:rsidR="00C37572" w:rsidRPr="00CF3659" w:rsidRDefault="00806324" w:rsidP="009708CF">
      <w:pPr>
        <w:pStyle w:val="Heading2"/>
        <w:ind w:left="709" w:hanging="709"/>
        <w:rPr>
          <w:rFonts w:asciiTheme="minorHAnsi" w:hAnsiTheme="minorHAnsi"/>
          <w:sz w:val="20"/>
          <w:szCs w:val="20"/>
        </w:rPr>
      </w:pPr>
      <w:bookmarkStart w:id="275" w:name="_Toc313889627"/>
      <w:bookmarkStart w:id="276" w:name="_Toc390843128"/>
      <w:r w:rsidRPr="00806324">
        <w:rPr>
          <w:rFonts w:asciiTheme="minorHAnsi" w:hAnsiTheme="minorHAnsi"/>
          <w:sz w:val="20"/>
          <w:szCs w:val="20"/>
        </w:rPr>
        <w:t>Market development and policy effectiveness</w:t>
      </w:r>
      <w:bookmarkEnd w:id="275"/>
      <w:bookmarkEnd w:id="276"/>
      <w:r w:rsidRPr="00806324">
        <w:rPr>
          <w:rFonts w:asciiTheme="minorHAnsi" w:hAnsiTheme="minorHAnsi"/>
          <w:sz w:val="20"/>
          <w:szCs w:val="20"/>
        </w:rPr>
        <w:t xml:space="preserve"> </w:t>
      </w:r>
    </w:p>
    <w:p w:rsidR="00C37572" w:rsidRPr="00CF3659" w:rsidRDefault="00C37572" w:rsidP="009708CF">
      <w:pPr>
        <w:spacing w:line="276" w:lineRule="auto"/>
        <w:rPr>
          <w:rFonts w:asciiTheme="minorHAnsi" w:hAnsiTheme="minorHAnsi"/>
        </w:rPr>
      </w:pPr>
    </w:p>
    <w:p w:rsidR="00D60C7D" w:rsidRDefault="00D60C7D" w:rsidP="009708CF">
      <w:pPr>
        <w:spacing w:line="276" w:lineRule="auto"/>
        <w:rPr>
          <w:rFonts w:asciiTheme="minorHAnsi" w:hAnsiTheme="minorHAnsi"/>
        </w:rPr>
      </w:pPr>
      <w:r>
        <w:rPr>
          <w:rFonts w:asciiTheme="minorHAnsi" w:hAnsiTheme="minorHAnsi"/>
        </w:rPr>
        <w:t>Domestic ethanol production for 2014 is projected to be about 1.9 billion litres.</w:t>
      </w:r>
      <w:r w:rsidR="002F1D5C">
        <w:rPr>
          <w:rFonts w:asciiTheme="minorHAnsi" w:hAnsiTheme="minorHAnsi"/>
        </w:rPr>
        <w:t xml:space="preserve">  India has 330 distilleries (of which 143 can produce fuel ethanol) with the capacity to produce about 2 billion litres of fuel ethanol</w:t>
      </w:r>
      <w:r w:rsidR="0035230E">
        <w:rPr>
          <w:rFonts w:asciiTheme="minorHAnsi" w:hAnsiTheme="minorHAnsi"/>
        </w:rPr>
        <w:t>.</w:t>
      </w:r>
    </w:p>
    <w:p w:rsidR="00D60C7D" w:rsidRDefault="00D60C7D" w:rsidP="009708CF">
      <w:pPr>
        <w:spacing w:line="276" w:lineRule="auto"/>
        <w:rPr>
          <w:rFonts w:asciiTheme="minorHAnsi" w:hAnsiTheme="minorHAnsi"/>
        </w:rPr>
      </w:pPr>
    </w:p>
    <w:p w:rsidR="00C37572" w:rsidRPr="00CF3659" w:rsidRDefault="00806324" w:rsidP="009708CF">
      <w:pPr>
        <w:spacing w:line="276" w:lineRule="auto"/>
        <w:rPr>
          <w:rFonts w:asciiTheme="minorHAnsi" w:hAnsiTheme="minorHAnsi"/>
        </w:rPr>
      </w:pPr>
      <w:r w:rsidRPr="00806324">
        <w:rPr>
          <w:rFonts w:asciiTheme="minorHAnsi" w:hAnsiTheme="minorHAnsi"/>
        </w:rPr>
        <w:t xml:space="preserve">Commercial production of biodiesel in India is fairly small. </w:t>
      </w:r>
      <w:r w:rsidR="0035230E">
        <w:rPr>
          <w:rFonts w:asciiTheme="minorHAnsi" w:hAnsiTheme="minorHAnsi"/>
        </w:rPr>
        <w:t xml:space="preserve">There are about 5-6 large capacity biodiesel plants in India with capacity to produce biodiesel from alternative feedstocks such as edible oil waste, animal fats and inedible vegetable oils.  </w:t>
      </w:r>
      <w:r w:rsidRPr="00806324">
        <w:rPr>
          <w:rFonts w:asciiTheme="minorHAnsi" w:hAnsiTheme="minorHAnsi"/>
        </w:rPr>
        <w:t xml:space="preserve">The government’s plan of producing sufficient bio-diesel to meet its mandate of 20% diesel blending will be unrealized due to a lack of sufficient jatropha seeds to produce bio-diesel. Jathropa yields have been significantly lower than was expected, which has caused farmers to organize and reject the feedstock, as it was not able to live up to the previously overly optimistic yield projections. </w:t>
      </w:r>
    </w:p>
    <w:p w:rsidR="00C37572" w:rsidRPr="00CF3659" w:rsidRDefault="00C37572" w:rsidP="009708CF">
      <w:pPr>
        <w:spacing w:line="276" w:lineRule="auto"/>
        <w:rPr>
          <w:rFonts w:asciiTheme="minorHAnsi" w:hAnsiTheme="minorHAnsi"/>
        </w:rPr>
      </w:pPr>
    </w:p>
    <w:p w:rsidR="00C37572" w:rsidRPr="00CF3659" w:rsidRDefault="00806324" w:rsidP="009708CF">
      <w:pPr>
        <w:spacing w:line="276" w:lineRule="auto"/>
        <w:rPr>
          <w:rFonts w:asciiTheme="minorHAnsi" w:hAnsiTheme="minorHAnsi"/>
        </w:rPr>
      </w:pPr>
      <w:r w:rsidRPr="00806324">
        <w:rPr>
          <w:rFonts w:asciiTheme="minorHAnsi" w:hAnsiTheme="minorHAnsi"/>
        </w:rPr>
        <w:t>Biomass is frequently used in sugar mills, textiles, paper mills, and small and medium enterprises (SME) for heat and power generation. This purpose will be in direct competition for use of biomass for advanced biofuel production.</w:t>
      </w:r>
    </w:p>
    <w:p w:rsidR="00C37572" w:rsidRPr="00CF3659" w:rsidRDefault="00C37572" w:rsidP="009708CF">
      <w:pPr>
        <w:spacing w:line="276" w:lineRule="auto"/>
        <w:rPr>
          <w:rFonts w:asciiTheme="minorHAnsi" w:hAnsiTheme="minorHAnsi"/>
        </w:rPr>
      </w:pPr>
    </w:p>
    <w:p w:rsidR="00C37572" w:rsidRDefault="00806324" w:rsidP="009708CF">
      <w:pPr>
        <w:spacing w:line="276" w:lineRule="auto"/>
        <w:rPr>
          <w:rFonts w:asciiTheme="minorHAnsi" w:hAnsiTheme="minorHAnsi"/>
        </w:rPr>
      </w:pPr>
      <w:r w:rsidRPr="00806324">
        <w:rPr>
          <w:rFonts w:asciiTheme="minorHAnsi" w:hAnsiTheme="minorHAnsi"/>
        </w:rPr>
        <w:t xml:space="preserve">Due to scarcity of agricultural land and the need for vast amount of land for cultivation of biofuel feedstock, biofuels crops are considered a threat to both food production and forests. Hence the focus of the Indian Government on planting vast areas with </w:t>
      </w:r>
      <w:r w:rsidRPr="00806324">
        <w:rPr>
          <w:rFonts w:asciiTheme="minorHAnsi" w:hAnsiTheme="minorHAnsi"/>
          <w:i/>
        </w:rPr>
        <w:t>Jatropha curcas</w:t>
      </w:r>
      <w:r w:rsidRPr="00A91592">
        <w:rPr>
          <w:rFonts w:asciiTheme="minorHAnsi" w:hAnsiTheme="minorHAnsi"/>
        </w:rPr>
        <w:t>, which was chosen as it</w:t>
      </w:r>
      <w:r w:rsidRPr="00806324">
        <w:rPr>
          <w:rFonts w:asciiTheme="minorHAnsi" w:hAnsiTheme="minorHAnsi"/>
          <w:i/>
        </w:rPr>
        <w:t xml:space="preserve"> </w:t>
      </w:r>
      <w:r w:rsidRPr="00806324">
        <w:rPr>
          <w:rFonts w:asciiTheme="minorHAnsi" w:hAnsiTheme="minorHAnsi"/>
        </w:rPr>
        <w:t>has the potential to grow in diverse agro­climatic conditions, withstand drought and pest attacks. However, the failure of Jatropha is highlighted by some authors due to low and inconsistent yields and inefficient return on investment.  Due to the lack of research on Jatropha, many aspects of its growth and characte</w:t>
      </w:r>
      <w:r w:rsidR="00A91592">
        <w:rPr>
          <w:rFonts w:asciiTheme="minorHAnsi" w:hAnsiTheme="minorHAnsi"/>
        </w:rPr>
        <w:t>ristics remain unknown and lead</w:t>
      </w:r>
      <w:r w:rsidRPr="00806324">
        <w:rPr>
          <w:rFonts w:asciiTheme="minorHAnsi" w:hAnsiTheme="minorHAnsi"/>
        </w:rPr>
        <w:t xml:space="preserve"> to variation in important parameters like seed yield, oil content, nutrient requirements etc. which are critical to economic viability of plantations. </w:t>
      </w:r>
    </w:p>
    <w:p w:rsidR="002F1D5C" w:rsidRDefault="002F1D5C" w:rsidP="009708CF">
      <w:pPr>
        <w:spacing w:line="276" w:lineRule="auto"/>
        <w:rPr>
          <w:rFonts w:asciiTheme="minorHAnsi" w:hAnsiTheme="minorHAnsi"/>
        </w:rPr>
      </w:pPr>
    </w:p>
    <w:p w:rsidR="002F1D5C" w:rsidRPr="00CF3659" w:rsidRDefault="002F1D5C" w:rsidP="002F1D5C">
      <w:pPr>
        <w:pStyle w:val="Caption"/>
        <w:rPr>
          <w:rFonts w:asciiTheme="minorHAnsi" w:hAnsiTheme="minorHAnsi"/>
        </w:rPr>
      </w:pPr>
      <w:r w:rsidRPr="00806324">
        <w:rPr>
          <w:rFonts w:asciiTheme="minorHAnsi" w:hAnsiTheme="minorHAnsi"/>
        </w:rPr>
        <w:t xml:space="preserve">Table </w:t>
      </w:r>
      <w:r>
        <w:rPr>
          <w:rFonts w:asciiTheme="minorHAnsi" w:hAnsiTheme="minorHAnsi"/>
        </w:rPr>
        <w:t>9</w:t>
      </w:r>
      <w:r w:rsidRPr="00806324">
        <w:rPr>
          <w:rFonts w:asciiTheme="minorHAnsi" w:hAnsiTheme="minorHAnsi"/>
        </w:rPr>
        <w:noBreakHyphen/>
      </w:r>
      <w:r w:rsidR="0083057A">
        <w:rPr>
          <w:rFonts w:asciiTheme="minorHAnsi" w:hAnsiTheme="minorHAnsi"/>
        </w:rPr>
        <w:t>2</w:t>
      </w:r>
      <w:r w:rsidRPr="00806324">
        <w:rPr>
          <w:rFonts w:asciiTheme="minorHAnsi" w:hAnsiTheme="minorHAnsi"/>
        </w:rPr>
        <w:t xml:space="preserve"> Biofuel consumption devel</w:t>
      </w:r>
      <w:r>
        <w:rPr>
          <w:rFonts w:asciiTheme="minorHAnsi" w:hAnsiTheme="minorHAnsi"/>
        </w:rPr>
        <w:t>opment and market share</w:t>
      </w:r>
    </w:p>
    <w:tbl>
      <w:tblPr>
        <w:tblW w:w="8874" w:type="dxa"/>
        <w:tblInd w:w="108" w:type="dxa"/>
        <w:tblBorders>
          <w:top w:val="single" w:sz="8" w:space="0" w:color="4F81BD"/>
          <w:bottom w:val="single" w:sz="8" w:space="0" w:color="4F81BD"/>
        </w:tblBorders>
        <w:tblLayout w:type="fixed"/>
        <w:tblLook w:val="0020" w:firstRow="1" w:lastRow="0" w:firstColumn="0" w:lastColumn="0" w:noHBand="0" w:noVBand="0"/>
      </w:tblPr>
      <w:tblGrid>
        <w:gridCol w:w="1044"/>
        <w:gridCol w:w="1215"/>
        <w:gridCol w:w="1305"/>
        <w:gridCol w:w="1327"/>
        <w:gridCol w:w="1328"/>
        <w:gridCol w:w="1011"/>
        <w:gridCol w:w="1644"/>
      </w:tblGrid>
      <w:tr w:rsidR="002F1D5C" w:rsidRPr="00CF3659" w:rsidTr="0091657F">
        <w:tc>
          <w:tcPr>
            <w:tcW w:w="1044" w:type="dxa"/>
            <w:tcBorders>
              <w:top w:val="single" w:sz="8" w:space="0" w:color="4F81BD"/>
              <w:left w:val="nil"/>
              <w:bottom w:val="single" w:sz="8" w:space="0" w:color="4F81BD"/>
              <w:right w:val="nil"/>
            </w:tcBorders>
          </w:tcPr>
          <w:p w:rsidR="002F1D5C" w:rsidRDefault="002F1D5C" w:rsidP="0091657F">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Year</w:t>
            </w:r>
          </w:p>
        </w:tc>
        <w:tc>
          <w:tcPr>
            <w:tcW w:w="1215" w:type="dxa"/>
            <w:tcBorders>
              <w:top w:val="single" w:sz="8" w:space="0" w:color="4F81BD"/>
              <w:left w:val="nil"/>
              <w:bottom w:val="single" w:sz="8" w:space="0" w:color="4F81BD"/>
              <w:right w:val="nil"/>
            </w:tcBorders>
          </w:tcPr>
          <w:p w:rsidR="002F1D5C" w:rsidRDefault="002F1D5C" w:rsidP="0091657F">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Biodiesel</w:t>
            </w:r>
          </w:p>
          <w:p w:rsidR="002F1D5C" w:rsidRDefault="002F1D5C" w:rsidP="0091657F">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(million L/a)</w:t>
            </w:r>
          </w:p>
        </w:tc>
        <w:tc>
          <w:tcPr>
            <w:tcW w:w="1305" w:type="dxa"/>
            <w:tcBorders>
              <w:top w:val="single" w:sz="8" w:space="0" w:color="4F81BD"/>
              <w:left w:val="nil"/>
              <w:bottom w:val="single" w:sz="8" w:space="0" w:color="4F81BD"/>
              <w:right w:val="nil"/>
            </w:tcBorders>
          </w:tcPr>
          <w:p w:rsidR="002F1D5C" w:rsidRDefault="002F1D5C" w:rsidP="0091657F">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Bioethanol</w:t>
            </w:r>
            <w:r w:rsidRPr="00806324">
              <w:rPr>
                <w:rFonts w:asciiTheme="minorHAnsi" w:hAnsiTheme="minorHAnsi" w:cs="Calibri"/>
                <w:b/>
                <w:bCs/>
                <w:color w:val="365F91"/>
                <w:lang w:val="en-CA"/>
              </w:rPr>
              <w:br/>
              <w:t>+ETBE</w:t>
            </w:r>
            <w:r w:rsidRPr="00806324">
              <w:rPr>
                <w:rFonts w:asciiTheme="minorHAnsi" w:hAnsiTheme="minorHAnsi" w:cs="Calibri"/>
                <w:b/>
                <w:bCs/>
                <w:color w:val="365F91"/>
                <w:lang w:val="en-CA"/>
              </w:rPr>
              <w:br/>
              <w:t>(million L/a)</w:t>
            </w:r>
          </w:p>
        </w:tc>
        <w:tc>
          <w:tcPr>
            <w:tcW w:w="1327" w:type="dxa"/>
            <w:tcBorders>
              <w:top w:val="single" w:sz="8" w:space="0" w:color="4F81BD"/>
              <w:left w:val="nil"/>
              <w:bottom w:val="single" w:sz="8" w:space="0" w:color="4F81BD"/>
              <w:right w:val="nil"/>
            </w:tcBorders>
          </w:tcPr>
          <w:p w:rsidR="002F1D5C" w:rsidRDefault="002F1D5C" w:rsidP="0091657F">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PPO</w:t>
            </w:r>
            <w:r w:rsidRPr="00806324">
              <w:rPr>
                <w:rFonts w:asciiTheme="minorHAnsi" w:hAnsiTheme="minorHAnsi" w:cs="Calibri"/>
                <w:b/>
                <w:bCs/>
                <w:color w:val="365F91"/>
                <w:lang w:val="en-CA"/>
              </w:rPr>
              <w:br/>
              <w:t>(million L/a)</w:t>
            </w:r>
          </w:p>
        </w:tc>
        <w:tc>
          <w:tcPr>
            <w:tcW w:w="1328" w:type="dxa"/>
            <w:tcBorders>
              <w:top w:val="single" w:sz="8" w:space="0" w:color="4F81BD"/>
              <w:left w:val="nil"/>
              <w:bottom w:val="single" w:sz="8" w:space="0" w:color="4F81BD"/>
              <w:right w:val="nil"/>
            </w:tcBorders>
          </w:tcPr>
          <w:p w:rsidR="002F1D5C" w:rsidRDefault="002F1D5C" w:rsidP="0091657F">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Biogas</w:t>
            </w:r>
          </w:p>
          <w:p w:rsidR="002F1D5C" w:rsidRDefault="002F1D5C" w:rsidP="0091657F">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(n/a)</w:t>
            </w:r>
          </w:p>
        </w:tc>
        <w:tc>
          <w:tcPr>
            <w:tcW w:w="1011" w:type="dxa"/>
            <w:tcBorders>
              <w:top w:val="single" w:sz="8" w:space="0" w:color="4F81BD"/>
              <w:left w:val="nil"/>
              <w:bottom w:val="single" w:sz="8" w:space="0" w:color="4F81BD"/>
              <w:right w:val="nil"/>
            </w:tcBorders>
          </w:tcPr>
          <w:p w:rsidR="002F1D5C" w:rsidRDefault="002F1D5C" w:rsidP="0091657F">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2</w:t>
            </w:r>
            <w:r w:rsidRPr="00806324">
              <w:rPr>
                <w:rFonts w:asciiTheme="minorHAnsi" w:hAnsiTheme="minorHAnsi" w:cs="Calibri"/>
                <w:b/>
                <w:bCs/>
                <w:color w:val="365F91"/>
                <w:vertAlign w:val="superscript"/>
                <w:lang w:val="en-CA"/>
              </w:rPr>
              <w:t>nd</w:t>
            </w:r>
            <w:r w:rsidRPr="00806324">
              <w:rPr>
                <w:rFonts w:asciiTheme="minorHAnsi" w:hAnsiTheme="minorHAnsi" w:cs="Calibri"/>
                <w:b/>
                <w:bCs/>
                <w:color w:val="365F91"/>
                <w:lang w:val="en-CA"/>
              </w:rPr>
              <w:t xml:space="preserve">-Gen </w:t>
            </w:r>
            <w:r w:rsidRPr="00806324">
              <w:rPr>
                <w:rFonts w:asciiTheme="minorHAnsi" w:hAnsiTheme="minorHAnsi" w:cs="Calibri"/>
                <w:b/>
                <w:bCs/>
                <w:color w:val="365F91"/>
                <w:lang w:val="en-CA"/>
              </w:rPr>
              <w:br/>
              <w:t>(n/a)</w:t>
            </w:r>
          </w:p>
        </w:tc>
        <w:tc>
          <w:tcPr>
            <w:tcW w:w="1644" w:type="dxa"/>
            <w:tcBorders>
              <w:top w:val="single" w:sz="8" w:space="0" w:color="4F81BD"/>
              <w:left w:val="nil"/>
              <w:bottom w:val="single" w:sz="8" w:space="0" w:color="4F81BD"/>
              <w:right w:val="nil"/>
            </w:tcBorders>
          </w:tcPr>
          <w:p w:rsidR="002F1D5C" w:rsidRDefault="002F1D5C" w:rsidP="0091657F">
            <w:pPr>
              <w:pStyle w:val="BodyText"/>
              <w:rPr>
                <w:rFonts w:asciiTheme="minorHAnsi" w:hAnsiTheme="minorHAnsi" w:cs="Calibri"/>
                <w:b/>
                <w:bCs/>
                <w:color w:val="365F91"/>
                <w:lang w:val="en-CA"/>
              </w:rPr>
            </w:pPr>
            <w:r>
              <w:rPr>
                <w:rFonts w:asciiTheme="minorHAnsi" w:hAnsiTheme="minorHAnsi" w:cs="Calibri"/>
                <w:b/>
                <w:bCs/>
                <w:color w:val="365F91"/>
                <w:lang w:val="en-CA"/>
              </w:rPr>
              <w:t xml:space="preserve">Market share </w:t>
            </w:r>
            <w:r>
              <w:rPr>
                <w:rFonts w:asciiTheme="minorHAnsi" w:hAnsiTheme="minorHAnsi" w:cs="Calibri"/>
                <w:b/>
                <w:bCs/>
                <w:color w:val="365F91"/>
                <w:lang w:val="en-CA"/>
              </w:rPr>
              <w:br/>
              <w:t>(%</w:t>
            </w:r>
            <w:r w:rsidRPr="00806324">
              <w:rPr>
                <w:rFonts w:asciiTheme="minorHAnsi" w:hAnsiTheme="minorHAnsi" w:cs="Calibri"/>
                <w:b/>
                <w:bCs/>
                <w:color w:val="365F91"/>
                <w:lang w:val="en-CA"/>
              </w:rPr>
              <w:t>)</w:t>
            </w:r>
          </w:p>
        </w:tc>
      </w:tr>
      <w:tr w:rsidR="002F1D5C" w:rsidRPr="00CF3659" w:rsidTr="0091657F">
        <w:tc>
          <w:tcPr>
            <w:tcW w:w="1044" w:type="dxa"/>
            <w:tcBorders>
              <w:left w:val="nil"/>
              <w:right w:val="nil"/>
            </w:tcBorders>
            <w:shd w:val="clear" w:color="auto" w:fill="D3DFEE"/>
          </w:tcPr>
          <w:p w:rsidR="002F1D5C" w:rsidRDefault="002F1D5C" w:rsidP="0091657F">
            <w:pPr>
              <w:pStyle w:val="BodyText"/>
              <w:rPr>
                <w:rFonts w:asciiTheme="minorHAnsi" w:hAnsiTheme="minorHAnsi" w:cs="Calibri"/>
                <w:color w:val="365F91"/>
              </w:rPr>
            </w:pPr>
            <w:r w:rsidRPr="00806324">
              <w:rPr>
                <w:rFonts w:asciiTheme="minorHAnsi" w:hAnsiTheme="minorHAnsi" w:cs="Calibri"/>
                <w:color w:val="365F91"/>
              </w:rPr>
              <w:t>2004</w:t>
            </w:r>
          </w:p>
        </w:tc>
        <w:tc>
          <w:tcPr>
            <w:tcW w:w="1215" w:type="dxa"/>
            <w:tcBorders>
              <w:left w:val="nil"/>
              <w:right w:val="nil"/>
            </w:tcBorders>
            <w:shd w:val="clear" w:color="auto" w:fill="D3DFEE"/>
          </w:tcPr>
          <w:p w:rsidR="002F1D5C" w:rsidRDefault="002F1D5C" w:rsidP="0091657F">
            <w:pPr>
              <w:pStyle w:val="BodyText"/>
              <w:rPr>
                <w:rFonts w:asciiTheme="minorHAnsi" w:hAnsiTheme="minorHAnsi" w:cs="Calibri"/>
                <w:color w:val="365F91"/>
              </w:rPr>
            </w:pPr>
          </w:p>
        </w:tc>
        <w:tc>
          <w:tcPr>
            <w:tcW w:w="1305" w:type="dxa"/>
            <w:tcBorders>
              <w:left w:val="nil"/>
              <w:right w:val="nil"/>
            </w:tcBorders>
            <w:shd w:val="clear" w:color="auto" w:fill="D3DFEE"/>
          </w:tcPr>
          <w:p w:rsidR="002F1D5C" w:rsidRDefault="002F1D5C" w:rsidP="0091657F">
            <w:pPr>
              <w:pStyle w:val="BodyText"/>
              <w:rPr>
                <w:rFonts w:asciiTheme="minorHAnsi" w:hAnsiTheme="minorHAnsi" w:cs="Calibri"/>
                <w:color w:val="365F91"/>
              </w:rPr>
            </w:pPr>
          </w:p>
        </w:tc>
        <w:tc>
          <w:tcPr>
            <w:tcW w:w="1327" w:type="dxa"/>
            <w:tcBorders>
              <w:left w:val="nil"/>
              <w:right w:val="nil"/>
            </w:tcBorders>
            <w:shd w:val="clear" w:color="auto" w:fill="D3DFEE"/>
          </w:tcPr>
          <w:p w:rsidR="002F1D5C" w:rsidRDefault="002F1D5C" w:rsidP="0091657F">
            <w:pPr>
              <w:pStyle w:val="BodyText"/>
              <w:rPr>
                <w:rFonts w:asciiTheme="minorHAnsi" w:hAnsiTheme="minorHAnsi" w:cs="Calibri"/>
                <w:color w:val="365F91"/>
              </w:rPr>
            </w:pPr>
          </w:p>
        </w:tc>
        <w:tc>
          <w:tcPr>
            <w:tcW w:w="1328" w:type="dxa"/>
            <w:tcBorders>
              <w:left w:val="nil"/>
              <w:right w:val="nil"/>
            </w:tcBorders>
            <w:shd w:val="clear" w:color="auto" w:fill="D3DFEE"/>
          </w:tcPr>
          <w:p w:rsidR="002F1D5C" w:rsidRDefault="002F1D5C" w:rsidP="0091657F">
            <w:pPr>
              <w:pStyle w:val="BodyText"/>
              <w:rPr>
                <w:rFonts w:asciiTheme="minorHAnsi" w:hAnsiTheme="minorHAnsi" w:cs="Calibri"/>
                <w:color w:val="365F91"/>
              </w:rPr>
            </w:pPr>
          </w:p>
        </w:tc>
        <w:tc>
          <w:tcPr>
            <w:tcW w:w="1011" w:type="dxa"/>
            <w:tcBorders>
              <w:left w:val="nil"/>
              <w:right w:val="nil"/>
            </w:tcBorders>
            <w:shd w:val="clear" w:color="auto" w:fill="D3DFEE"/>
          </w:tcPr>
          <w:p w:rsidR="002F1D5C" w:rsidRDefault="002F1D5C" w:rsidP="0091657F">
            <w:pPr>
              <w:pStyle w:val="BodyText"/>
              <w:rPr>
                <w:rFonts w:asciiTheme="minorHAnsi" w:hAnsiTheme="minorHAnsi" w:cs="Calibri"/>
                <w:color w:val="365F91"/>
              </w:rPr>
            </w:pPr>
          </w:p>
        </w:tc>
        <w:tc>
          <w:tcPr>
            <w:tcW w:w="1644" w:type="dxa"/>
            <w:tcBorders>
              <w:left w:val="nil"/>
              <w:right w:val="nil"/>
            </w:tcBorders>
            <w:shd w:val="clear" w:color="auto" w:fill="D3DFEE"/>
          </w:tcPr>
          <w:p w:rsidR="002F1D5C" w:rsidRDefault="002F1D5C" w:rsidP="0091657F">
            <w:pPr>
              <w:rPr>
                <w:rFonts w:asciiTheme="minorHAnsi" w:hAnsiTheme="minorHAnsi"/>
                <w:color w:val="365F91"/>
              </w:rPr>
            </w:pPr>
          </w:p>
        </w:tc>
      </w:tr>
      <w:tr w:rsidR="002F1D5C" w:rsidRPr="00CF3659" w:rsidTr="0091657F">
        <w:tc>
          <w:tcPr>
            <w:tcW w:w="1044" w:type="dxa"/>
          </w:tcPr>
          <w:p w:rsidR="002F1D5C" w:rsidRDefault="002F1D5C" w:rsidP="0091657F">
            <w:pPr>
              <w:pStyle w:val="BodyText"/>
              <w:rPr>
                <w:rFonts w:asciiTheme="minorHAnsi" w:hAnsiTheme="minorHAnsi" w:cs="Calibri"/>
                <w:color w:val="365F91"/>
              </w:rPr>
            </w:pPr>
            <w:r w:rsidRPr="00806324">
              <w:rPr>
                <w:rFonts w:asciiTheme="minorHAnsi" w:hAnsiTheme="minorHAnsi" w:cs="Calibri"/>
                <w:color w:val="365F91"/>
              </w:rPr>
              <w:t>2005</w:t>
            </w:r>
          </w:p>
        </w:tc>
        <w:tc>
          <w:tcPr>
            <w:tcW w:w="1215" w:type="dxa"/>
          </w:tcPr>
          <w:p w:rsidR="002F1D5C" w:rsidRDefault="002F1D5C" w:rsidP="0091657F">
            <w:pPr>
              <w:pStyle w:val="BodyText"/>
              <w:rPr>
                <w:rFonts w:asciiTheme="minorHAnsi" w:hAnsiTheme="minorHAnsi" w:cs="Calibri"/>
                <w:color w:val="365F91"/>
              </w:rPr>
            </w:pPr>
          </w:p>
        </w:tc>
        <w:tc>
          <w:tcPr>
            <w:tcW w:w="1305" w:type="dxa"/>
          </w:tcPr>
          <w:p w:rsidR="002F1D5C" w:rsidRDefault="002F1D5C" w:rsidP="0091657F">
            <w:pPr>
              <w:pStyle w:val="BodyText"/>
              <w:rPr>
                <w:rFonts w:asciiTheme="minorHAnsi" w:hAnsiTheme="minorHAnsi" w:cs="Calibri"/>
                <w:color w:val="365F91"/>
              </w:rPr>
            </w:pPr>
          </w:p>
        </w:tc>
        <w:tc>
          <w:tcPr>
            <w:tcW w:w="1327" w:type="dxa"/>
          </w:tcPr>
          <w:p w:rsidR="002F1D5C" w:rsidRDefault="002F1D5C" w:rsidP="0091657F">
            <w:pPr>
              <w:pStyle w:val="BodyText"/>
              <w:rPr>
                <w:rFonts w:asciiTheme="minorHAnsi" w:hAnsiTheme="minorHAnsi" w:cs="Calibri"/>
                <w:color w:val="365F91"/>
              </w:rPr>
            </w:pPr>
          </w:p>
        </w:tc>
        <w:tc>
          <w:tcPr>
            <w:tcW w:w="1328" w:type="dxa"/>
          </w:tcPr>
          <w:p w:rsidR="002F1D5C" w:rsidRDefault="002F1D5C" w:rsidP="0091657F">
            <w:pPr>
              <w:pStyle w:val="BodyText"/>
              <w:rPr>
                <w:rFonts w:asciiTheme="minorHAnsi" w:hAnsiTheme="minorHAnsi" w:cs="Calibri"/>
                <w:color w:val="365F91"/>
                <w:vertAlign w:val="superscript"/>
              </w:rPr>
            </w:pPr>
          </w:p>
        </w:tc>
        <w:tc>
          <w:tcPr>
            <w:tcW w:w="1011" w:type="dxa"/>
          </w:tcPr>
          <w:p w:rsidR="002F1D5C" w:rsidRDefault="002F1D5C" w:rsidP="0091657F">
            <w:pPr>
              <w:pStyle w:val="BodyText"/>
              <w:rPr>
                <w:rFonts w:asciiTheme="minorHAnsi" w:hAnsiTheme="minorHAnsi" w:cs="Calibri"/>
                <w:color w:val="365F91"/>
                <w:vertAlign w:val="superscript"/>
              </w:rPr>
            </w:pPr>
          </w:p>
        </w:tc>
        <w:tc>
          <w:tcPr>
            <w:tcW w:w="1644" w:type="dxa"/>
          </w:tcPr>
          <w:p w:rsidR="002F1D5C" w:rsidRDefault="002F1D5C" w:rsidP="0091657F">
            <w:pPr>
              <w:rPr>
                <w:rFonts w:asciiTheme="minorHAnsi" w:hAnsiTheme="minorHAnsi"/>
                <w:color w:val="365F91"/>
              </w:rPr>
            </w:pPr>
          </w:p>
        </w:tc>
      </w:tr>
      <w:tr w:rsidR="002F1D5C" w:rsidRPr="00CF3659" w:rsidTr="0091657F">
        <w:tc>
          <w:tcPr>
            <w:tcW w:w="1044" w:type="dxa"/>
            <w:tcBorders>
              <w:left w:val="nil"/>
              <w:right w:val="nil"/>
            </w:tcBorders>
            <w:shd w:val="clear" w:color="auto" w:fill="D3DFEE"/>
          </w:tcPr>
          <w:p w:rsidR="002F1D5C" w:rsidRDefault="002F1D5C" w:rsidP="0091657F">
            <w:pPr>
              <w:pStyle w:val="BodyText"/>
              <w:rPr>
                <w:rFonts w:asciiTheme="minorHAnsi" w:hAnsiTheme="minorHAnsi" w:cs="Calibri"/>
                <w:color w:val="365F91"/>
              </w:rPr>
            </w:pPr>
            <w:r w:rsidRPr="00806324">
              <w:rPr>
                <w:rFonts w:asciiTheme="minorHAnsi" w:hAnsiTheme="minorHAnsi" w:cs="Calibri"/>
                <w:color w:val="365F91"/>
              </w:rPr>
              <w:t>2006</w:t>
            </w:r>
          </w:p>
        </w:tc>
        <w:tc>
          <w:tcPr>
            <w:tcW w:w="1215" w:type="dxa"/>
            <w:tcBorders>
              <w:left w:val="nil"/>
              <w:right w:val="nil"/>
            </w:tcBorders>
            <w:shd w:val="clear" w:color="auto" w:fill="D3DFEE"/>
          </w:tcPr>
          <w:p w:rsidR="002F1D5C" w:rsidRDefault="002F1D5C" w:rsidP="0091657F">
            <w:pPr>
              <w:rPr>
                <w:rFonts w:asciiTheme="minorHAnsi" w:hAnsiTheme="minorHAnsi"/>
                <w:color w:val="365F91"/>
              </w:rPr>
            </w:pPr>
          </w:p>
        </w:tc>
        <w:tc>
          <w:tcPr>
            <w:tcW w:w="1305" w:type="dxa"/>
            <w:tcBorders>
              <w:left w:val="nil"/>
              <w:right w:val="nil"/>
            </w:tcBorders>
            <w:shd w:val="clear" w:color="auto" w:fill="D3DFEE"/>
          </w:tcPr>
          <w:p w:rsidR="002F1D5C" w:rsidRDefault="002F1D5C" w:rsidP="0091657F">
            <w:pPr>
              <w:rPr>
                <w:rFonts w:asciiTheme="minorHAnsi" w:hAnsiTheme="minorHAnsi"/>
                <w:color w:val="365F91"/>
              </w:rPr>
            </w:pPr>
            <w:r>
              <w:rPr>
                <w:rFonts w:asciiTheme="minorHAnsi" w:hAnsiTheme="minorHAnsi"/>
                <w:color w:val="365F91"/>
              </w:rPr>
              <w:t>200</w:t>
            </w:r>
          </w:p>
        </w:tc>
        <w:tc>
          <w:tcPr>
            <w:tcW w:w="1327" w:type="dxa"/>
            <w:tcBorders>
              <w:left w:val="nil"/>
              <w:right w:val="nil"/>
            </w:tcBorders>
            <w:shd w:val="clear" w:color="auto" w:fill="D3DFEE"/>
          </w:tcPr>
          <w:p w:rsidR="002F1D5C" w:rsidRDefault="002F1D5C" w:rsidP="0091657F">
            <w:pPr>
              <w:rPr>
                <w:rFonts w:asciiTheme="minorHAnsi" w:hAnsiTheme="minorHAnsi"/>
                <w:color w:val="365F91"/>
              </w:rPr>
            </w:pPr>
          </w:p>
        </w:tc>
        <w:tc>
          <w:tcPr>
            <w:tcW w:w="1328" w:type="dxa"/>
            <w:tcBorders>
              <w:left w:val="nil"/>
              <w:right w:val="nil"/>
            </w:tcBorders>
            <w:shd w:val="clear" w:color="auto" w:fill="D3DFEE"/>
          </w:tcPr>
          <w:p w:rsidR="002F1D5C" w:rsidRDefault="002F1D5C" w:rsidP="0091657F">
            <w:pPr>
              <w:pStyle w:val="BodyText"/>
              <w:rPr>
                <w:rFonts w:asciiTheme="minorHAnsi" w:hAnsiTheme="minorHAnsi" w:cs="Calibri"/>
                <w:color w:val="365F91"/>
              </w:rPr>
            </w:pPr>
          </w:p>
        </w:tc>
        <w:tc>
          <w:tcPr>
            <w:tcW w:w="1011" w:type="dxa"/>
            <w:tcBorders>
              <w:left w:val="nil"/>
              <w:right w:val="nil"/>
            </w:tcBorders>
            <w:shd w:val="clear" w:color="auto" w:fill="D3DFEE"/>
          </w:tcPr>
          <w:p w:rsidR="002F1D5C" w:rsidRDefault="002F1D5C" w:rsidP="0091657F">
            <w:pPr>
              <w:pStyle w:val="BodyText"/>
              <w:rPr>
                <w:rFonts w:asciiTheme="minorHAnsi" w:hAnsiTheme="minorHAnsi" w:cs="Calibri"/>
                <w:color w:val="365F91"/>
              </w:rPr>
            </w:pPr>
          </w:p>
        </w:tc>
        <w:tc>
          <w:tcPr>
            <w:tcW w:w="1644" w:type="dxa"/>
            <w:tcBorders>
              <w:left w:val="nil"/>
              <w:right w:val="nil"/>
            </w:tcBorders>
            <w:shd w:val="clear" w:color="auto" w:fill="D3DFEE"/>
          </w:tcPr>
          <w:p w:rsidR="002F1D5C" w:rsidRDefault="002F1D5C" w:rsidP="0091657F">
            <w:pPr>
              <w:rPr>
                <w:rFonts w:asciiTheme="minorHAnsi" w:hAnsiTheme="minorHAnsi"/>
                <w:color w:val="365F91"/>
              </w:rPr>
            </w:pPr>
            <w:r>
              <w:rPr>
                <w:rFonts w:asciiTheme="minorHAnsi" w:hAnsiTheme="minorHAnsi"/>
                <w:color w:val="365F91"/>
              </w:rPr>
              <w:t>1.5</w:t>
            </w:r>
          </w:p>
        </w:tc>
      </w:tr>
      <w:tr w:rsidR="002F1D5C" w:rsidRPr="00CF3659" w:rsidTr="0091657F">
        <w:tc>
          <w:tcPr>
            <w:tcW w:w="1044" w:type="dxa"/>
          </w:tcPr>
          <w:p w:rsidR="002F1D5C" w:rsidRDefault="002F1D5C" w:rsidP="0091657F">
            <w:pPr>
              <w:pStyle w:val="BodyText"/>
              <w:rPr>
                <w:rFonts w:asciiTheme="minorHAnsi" w:hAnsiTheme="minorHAnsi" w:cs="Calibri"/>
                <w:color w:val="365F91"/>
              </w:rPr>
            </w:pPr>
            <w:r w:rsidRPr="00806324">
              <w:rPr>
                <w:rFonts w:asciiTheme="minorHAnsi" w:hAnsiTheme="minorHAnsi" w:cs="Calibri"/>
                <w:color w:val="365F91"/>
              </w:rPr>
              <w:t>2007</w:t>
            </w:r>
          </w:p>
        </w:tc>
        <w:tc>
          <w:tcPr>
            <w:tcW w:w="1215" w:type="dxa"/>
          </w:tcPr>
          <w:p w:rsidR="002F1D5C" w:rsidRDefault="002F1D5C" w:rsidP="0091657F">
            <w:pPr>
              <w:rPr>
                <w:rFonts w:asciiTheme="minorHAnsi" w:hAnsiTheme="minorHAnsi"/>
                <w:color w:val="365F91"/>
              </w:rPr>
            </w:pPr>
          </w:p>
        </w:tc>
        <w:tc>
          <w:tcPr>
            <w:tcW w:w="1305" w:type="dxa"/>
          </w:tcPr>
          <w:p w:rsidR="002F1D5C" w:rsidRDefault="002F1D5C" w:rsidP="0091657F">
            <w:pPr>
              <w:rPr>
                <w:rFonts w:asciiTheme="minorHAnsi" w:hAnsiTheme="minorHAnsi"/>
                <w:color w:val="365F91"/>
              </w:rPr>
            </w:pPr>
            <w:r>
              <w:rPr>
                <w:rFonts w:asciiTheme="minorHAnsi" w:hAnsiTheme="minorHAnsi"/>
                <w:color w:val="365F91"/>
              </w:rPr>
              <w:t>200</w:t>
            </w:r>
          </w:p>
        </w:tc>
        <w:tc>
          <w:tcPr>
            <w:tcW w:w="1327" w:type="dxa"/>
          </w:tcPr>
          <w:p w:rsidR="002F1D5C" w:rsidRDefault="002F1D5C" w:rsidP="0091657F">
            <w:pPr>
              <w:rPr>
                <w:rFonts w:asciiTheme="minorHAnsi" w:hAnsiTheme="minorHAnsi"/>
                <w:color w:val="365F91"/>
              </w:rPr>
            </w:pPr>
          </w:p>
        </w:tc>
        <w:tc>
          <w:tcPr>
            <w:tcW w:w="1328" w:type="dxa"/>
          </w:tcPr>
          <w:p w:rsidR="002F1D5C" w:rsidRDefault="002F1D5C" w:rsidP="0091657F">
            <w:pPr>
              <w:pStyle w:val="BodyText"/>
              <w:rPr>
                <w:rFonts w:asciiTheme="minorHAnsi" w:hAnsiTheme="minorHAnsi" w:cs="Calibri"/>
                <w:color w:val="365F91"/>
              </w:rPr>
            </w:pPr>
          </w:p>
        </w:tc>
        <w:tc>
          <w:tcPr>
            <w:tcW w:w="1011" w:type="dxa"/>
          </w:tcPr>
          <w:p w:rsidR="002F1D5C" w:rsidRDefault="002F1D5C" w:rsidP="0091657F">
            <w:pPr>
              <w:pStyle w:val="BodyText"/>
              <w:rPr>
                <w:rFonts w:asciiTheme="minorHAnsi" w:hAnsiTheme="minorHAnsi" w:cs="Calibri"/>
                <w:color w:val="365F91"/>
              </w:rPr>
            </w:pPr>
          </w:p>
        </w:tc>
        <w:tc>
          <w:tcPr>
            <w:tcW w:w="1644" w:type="dxa"/>
          </w:tcPr>
          <w:p w:rsidR="002F1D5C" w:rsidRDefault="002F1D5C" w:rsidP="0091657F">
            <w:pPr>
              <w:rPr>
                <w:rFonts w:asciiTheme="minorHAnsi" w:hAnsiTheme="minorHAnsi"/>
                <w:color w:val="365F91"/>
              </w:rPr>
            </w:pPr>
            <w:r>
              <w:rPr>
                <w:rFonts w:asciiTheme="minorHAnsi" w:hAnsiTheme="minorHAnsi"/>
                <w:color w:val="365F91"/>
              </w:rPr>
              <w:t>1.4</w:t>
            </w:r>
          </w:p>
        </w:tc>
      </w:tr>
      <w:tr w:rsidR="002F1D5C" w:rsidRPr="00CF3659" w:rsidTr="0091657F">
        <w:tc>
          <w:tcPr>
            <w:tcW w:w="1044" w:type="dxa"/>
            <w:tcBorders>
              <w:left w:val="nil"/>
              <w:right w:val="nil"/>
            </w:tcBorders>
            <w:shd w:val="clear" w:color="auto" w:fill="D3DFEE"/>
          </w:tcPr>
          <w:p w:rsidR="002F1D5C" w:rsidRDefault="002F1D5C" w:rsidP="0091657F">
            <w:pPr>
              <w:pStyle w:val="BodyText"/>
              <w:rPr>
                <w:rFonts w:asciiTheme="minorHAnsi" w:hAnsiTheme="minorHAnsi" w:cs="Calibri"/>
                <w:color w:val="365F91"/>
              </w:rPr>
            </w:pPr>
            <w:r w:rsidRPr="00806324">
              <w:rPr>
                <w:rFonts w:asciiTheme="minorHAnsi" w:hAnsiTheme="minorHAnsi" w:cs="Calibri"/>
                <w:color w:val="365F91"/>
              </w:rPr>
              <w:t>2008</w:t>
            </w:r>
          </w:p>
        </w:tc>
        <w:tc>
          <w:tcPr>
            <w:tcW w:w="1215" w:type="dxa"/>
            <w:tcBorders>
              <w:left w:val="nil"/>
              <w:right w:val="nil"/>
            </w:tcBorders>
            <w:shd w:val="clear" w:color="auto" w:fill="D3DFEE"/>
          </w:tcPr>
          <w:p w:rsidR="002F1D5C" w:rsidRDefault="002F1D5C" w:rsidP="0091657F">
            <w:pPr>
              <w:rPr>
                <w:rFonts w:asciiTheme="minorHAnsi" w:hAnsiTheme="minorHAnsi"/>
                <w:color w:val="365F91"/>
              </w:rPr>
            </w:pPr>
          </w:p>
        </w:tc>
        <w:tc>
          <w:tcPr>
            <w:tcW w:w="1305" w:type="dxa"/>
            <w:tcBorders>
              <w:left w:val="nil"/>
              <w:right w:val="nil"/>
            </w:tcBorders>
            <w:shd w:val="clear" w:color="auto" w:fill="D3DFEE"/>
          </w:tcPr>
          <w:p w:rsidR="002F1D5C" w:rsidRDefault="002F1D5C" w:rsidP="0091657F">
            <w:pPr>
              <w:rPr>
                <w:rFonts w:asciiTheme="minorHAnsi" w:hAnsiTheme="minorHAnsi"/>
                <w:color w:val="365F91"/>
              </w:rPr>
            </w:pPr>
            <w:r>
              <w:rPr>
                <w:rFonts w:asciiTheme="minorHAnsi" w:hAnsiTheme="minorHAnsi"/>
                <w:color w:val="365F91"/>
              </w:rPr>
              <w:t>280</w:t>
            </w:r>
          </w:p>
        </w:tc>
        <w:tc>
          <w:tcPr>
            <w:tcW w:w="1327" w:type="dxa"/>
            <w:tcBorders>
              <w:left w:val="nil"/>
              <w:right w:val="nil"/>
            </w:tcBorders>
            <w:shd w:val="clear" w:color="auto" w:fill="D3DFEE"/>
          </w:tcPr>
          <w:p w:rsidR="002F1D5C" w:rsidRDefault="002F1D5C" w:rsidP="0091657F">
            <w:pPr>
              <w:rPr>
                <w:rFonts w:asciiTheme="minorHAnsi" w:hAnsiTheme="minorHAnsi"/>
                <w:color w:val="365F91"/>
              </w:rPr>
            </w:pPr>
          </w:p>
        </w:tc>
        <w:tc>
          <w:tcPr>
            <w:tcW w:w="1328" w:type="dxa"/>
            <w:tcBorders>
              <w:left w:val="nil"/>
              <w:right w:val="nil"/>
            </w:tcBorders>
            <w:shd w:val="clear" w:color="auto" w:fill="D3DFEE"/>
          </w:tcPr>
          <w:p w:rsidR="002F1D5C" w:rsidRDefault="002F1D5C" w:rsidP="0091657F">
            <w:pPr>
              <w:pStyle w:val="BodyText"/>
              <w:rPr>
                <w:rFonts w:asciiTheme="minorHAnsi" w:hAnsiTheme="minorHAnsi" w:cs="Calibri"/>
                <w:color w:val="365F91"/>
              </w:rPr>
            </w:pPr>
          </w:p>
        </w:tc>
        <w:tc>
          <w:tcPr>
            <w:tcW w:w="1011" w:type="dxa"/>
            <w:tcBorders>
              <w:left w:val="nil"/>
              <w:right w:val="nil"/>
            </w:tcBorders>
            <w:shd w:val="clear" w:color="auto" w:fill="D3DFEE"/>
          </w:tcPr>
          <w:p w:rsidR="002F1D5C" w:rsidRDefault="002F1D5C" w:rsidP="0091657F">
            <w:pPr>
              <w:pStyle w:val="BodyText"/>
              <w:rPr>
                <w:rFonts w:asciiTheme="minorHAnsi" w:hAnsiTheme="minorHAnsi" w:cs="Calibri"/>
                <w:color w:val="365F91"/>
              </w:rPr>
            </w:pPr>
          </w:p>
        </w:tc>
        <w:tc>
          <w:tcPr>
            <w:tcW w:w="1644" w:type="dxa"/>
            <w:tcBorders>
              <w:left w:val="nil"/>
              <w:right w:val="nil"/>
            </w:tcBorders>
            <w:shd w:val="clear" w:color="auto" w:fill="D3DFEE"/>
          </w:tcPr>
          <w:p w:rsidR="002F1D5C" w:rsidRDefault="002F1D5C" w:rsidP="0091657F">
            <w:pPr>
              <w:rPr>
                <w:rFonts w:asciiTheme="minorHAnsi" w:hAnsiTheme="minorHAnsi"/>
                <w:color w:val="365F91"/>
              </w:rPr>
            </w:pPr>
            <w:r>
              <w:rPr>
                <w:rFonts w:asciiTheme="minorHAnsi" w:hAnsiTheme="minorHAnsi"/>
                <w:color w:val="365F91"/>
              </w:rPr>
              <w:t>1.8</w:t>
            </w:r>
          </w:p>
        </w:tc>
      </w:tr>
      <w:tr w:rsidR="002F1D5C" w:rsidRPr="00CF3659" w:rsidTr="0091657F">
        <w:tc>
          <w:tcPr>
            <w:tcW w:w="1044" w:type="dxa"/>
            <w:tcBorders>
              <w:left w:val="nil"/>
              <w:right w:val="nil"/>
            </w:tcBorders>
            <w:shd w:val="clear" w:color="auto" w:fill="FFFFFF"/>
          </w:tcPr>
          <w:p w:rsidR="002F1D5C" w:rsidRDefault="002F1D5C" w:rsidP="0091657F">
            <w:pPr>
              <w:pStyle w:val="BodyText"/>
              <w:rPr>
                <w:rFonts w:asciiTheme="minorHAnsi" w:hAnsiTheme="minorHAnsi" w:cs="Calibri"/>
                <w:color w:val="365F91"/>
              </w:rPr>
            </w:pPr>
            <w:r w:rsidRPr="00806324">
              <w:rPr>
                <w:rFonts w:asciiTheme="minorHAnsi" w:hAnsiTheme="minorHAnsi" w:cs="Calibri"/>
                <w:color w:val="365F91"/>
              </w:rPr>
              <w:t>2009</w:t>
            </w:r>
          </w:p>
        </w:tc>
        <w:tc>
          <w:tcPr>
            <w:tcW w:w="1215" w:type="dxa"/>
            <w:tcBorders>
              <w:left w:val="nil"/>
              <w:right w:val="nil"/>
            </w:tcBorders>
            <w:shd w:val="clear" w:color="auto" w:fill="FFFFFF"/>
          </w:tcPr>
          <w:p w:rsidR="002F1D5C" w:rsidRDefault="001B1ABD" w:rsidP="0091657F">
            <w:pPr>
              <w:rPr>
                <w:rFonts w:asciiTheme="minorHAnsi" w:hAnsiTheme="minorHAnsi"/>
                <w:color w:val="365F91"/>
              </w:rPr>
            </w:pPr>
            <w:r>
              <w:rPr>
                <w:rFonts w:asciiTheme="minorHAnsi" w:hAnsiTheme="minorHAnsi"/>
                <w:color w:val="365F91"/>
              </w:rPr>
              <w:t>30</w:t>
            </w:r>
          </w:p>
        </w:tc>
        <w:tc>
          <w:tcPr>
            <w:tcW w:w="1305" w:type="dxa"/>
            <w:tcBorders>
              <w:left w:val="nil"/>
              <w:right w:val="nil"/>
            </w:tcBorders>
            <w:shd w:val="clear" w:color="auto" w:fill="FFFFFF"/>
          </w:tcPr>
          <w:p w:rsidR="002F1D5C" w:rsidRDefault="002F1D5C" w:rsidP="0091657F">
            <w:pPr>
              <w:rPr>
                <w:rFonts w:asciiTheme="minorHAnsi" w:hAnsiTheme="minorHAnsi"/>
                <w:color w:val="365F91"/>
              </w:rPr>
            </w:pPr>
            <w:r>
              <w:rPr>
                <w:rFonts w:asciiTheme="minorHAnsi" w:hAnsiTheme="minorHAnsi"/>
                <w:color w:val="365F91"/>
              </w:rPr>
              <w:t>100</w:t>
            </w:r>
          </w:p>
        </w:tc>
        <w:tc>
          <w:tcPr>
            <w:tcW w:w="1327" w:type="dxa"/>
            <w:tcBorders>
              <w:left w:val="nil"/>
              <w:right w:val="nil"/>
            </w:tcBorders>
            <w:shd w:val="clear" w:color="auto" w:fill="FFFFFF"/>
          </w:tcPr>
          <w:p w:rsidR="002F1D5C" w:rsidRDefault="002F1D5C" w:rsidP="0091657F">
            <w:pPr>
              <w:rPr>
                <w:rFonts w:asciiTheme="minorHAnsi" w:hAnsiTheme="minorHAnsi"/>
                <w:color w:val="365F91"/>
              </w:rPr>
            </w:pPr>
          </w:p>
        </w:tc>
        <w:tc>
          <w:tcPr>
            <w:tcW w:w="1328" w:type="dxa"/>
            <w:tcBorders>
              <w:left w:val="nil"/>
              <w:right w:val="nil"/>
            </w:tcBorders>
            <w:shd w:val="clear" w:color="auto" w:fill="FFFFFF"/>
          </w:tcPr>
          <w:p w:rsidR="002F1D5C" w:rsidRDefault="002F1D5C" w:rsidP="0091657F">
            <w:pPr>
              <w:pStyle w:val="BodyText"/>
              <w:rPr>
                <w:rFonts w:asciiTheme="minorHAnsi" w:hAnsiTheme="minorHAnsi" w:cs="Calibri"/>
                <w:color w:val="365F91"/>
              </w:rPr>
            </w:pPr>
          </w:p>
        </w:tc>
        <w:tc>
          <w:tcPr>
            <w:tcW w:w="1011" w:type="dxa"/>
            <w:tcBorders>
              <w:left w:val="nil"/>
              <w:right w:val="nil"/>
            </w:tcBorders>
            <w:shd w:val="clear" w:color="auto" w:fill="FFFFFF"/>
          </w:tcPr>
          <w:p w:rsidR="002F1D5C" w:rsidRDefault="002F1D5C" w:rsidP="0091657F">
            <w:pPr>
              <w:pStyle w:val="BodyText"/>
              <w:rPr>
                <w:rFonts w:asciiTheme="minorHAnsi" w:hAnsiTheme="minorHAnsi" w:cs="Calibri"/>
                <w:color w:val="365F91"/>
              </w:rPr>
            </w:pPr>
          </w:p>
        </w:tc>
        <w:tc>
          <w:tcPr>
            <w:tcW w:w="1644" w:type="dxa"/>
            <w:tcBorders>
              <w:left w:val="nil"/>
              <w:right w:val="nil"/>
            </w:tcBorders>
            <w:shd w:val="clear" w:color="auto" w:fill="FFFFFF"/>
          </w:tcPr>
          <w:p w:rsidR="002F1D5C" w:rsidRDefault="001B1ABD" w:rsidP="0091657F">
            <w:pPr>
              <w:rPr>
                <w:rFonts w:asciiTheme="minorHAnsi" w:hAnsiTheme="minorHAnsi"/>
                <w:color w:val="365F91"/>
                <w:lang w:val="de-DE"/>
              </w:rPr>
            </w:pPr>
            <w:r>
              <w:rPr>
                <w:rFonts w:asciiTheme="minorHAnsi" w:hAnsiTheme="minorHAnsi"/>
                <w:color w:val="365F91"/>
                <w:lang w:val="de-DE"/>
              </w:rPr>
              <w:t xml:space="preserve">0.0 / </w:t>
            </w:r>
            <w:r w:rsidR="002F1D5C">
              <w:rPr>
                <w:rFonts w:asciiTheme="minorHAnsi" w:hAnsiTheme="minorHAnsi"/>
                <w:color w:val="365F91"/>
                <w:lang w:val="de-DE"/>
              </w:rPr>
              <w:t>0.6</w:t>
            </w:r>
          </w:p>
        </w:tc>
      </w:tr>
      <w:tr w:rsidR="002F1D5C" w:rsidRPr="00CF3659" w:rsidTr="0091657F">
        <w:tc>
          <w:tcPr>
            <w:tcW w:w="1044" w:type="dxa"/>
            <w:tcBorders>
              <w:left w:val="nil"/>
              <w:right w:val="nil"/>
            </w:tcBorders>
            <w:shd w:val="clear" w:color="auto" w:fill="D3DFEE"/>
          </w:tcPr>
          <w:p w:rsidR="002F1D5C" w:rsidRDefault="002F1D5C" w:rsidP="0091657F">
            <w:pPr>
              <w:pStyle w:val="BodyText"/>
              <w:rPr>
                <w:rFonts w:asciiTheme="minorHAnsi" w:hAnsiTheme="minorHAnsi"/>
                <w:color w:val="365F91"/>
                <w:lang w:val="de-DE"/>
              </w:rPr>
            </w:pPr>
            <w:r w:rsidRPr="00806324">
              <w:rPr>
                <w:rFonts w:asciiTheme="minorHAnsi" w:hAnsiTheme="minorHAnsi"/>
                <w:color w:val="365F91"/>
                <w:lang w:val="de-DE"/>
              </w:rPr>
              <w:t>2010</w:t>
            </w:r>
          </w:p>
        </w:tc>
        <w:tc>
          <w:tcPr>
            <w:tcW w:w="1215" w:type="dxa"/>
            <w:tcBorders>
              <w:left w:val="nil"/>
              <w:right w:val="nil"/>
            </w:tcBorders>
            <w:shd w:val="clear" w:color="auto" w:fill="D3DFEE"/>
          </w:tcPr>
          <w:p w:rsidR="002F1D5C" w:rsidRDefault="001B1ABD" w:rsidP="0091657F">
            <w:pPr>
              <w:rPr>
                <w:rFonts w:asciiTheme="minorHAnsi" w:hAnsiTheme="minorHAnsi"/>
                <w:color w:val="365F91"/>
                <w:lang w:val="de-DE"/>
              </w:rPr>
            </w:pPr>
            <w:r>
              <w:rPr>
                <w:rFonts w:asciiTheme="minorHAnsi" w:hAnsiTheme="minorHAnsi"/>
                <w:color w:val="365F91"/>
                <w:lang w:val="de-DE"/>
              </w:rPr>
              <w:t>52</w:t>
            </w:r>
          </w:p>
        </w:tc>
        <w:tc>
          <w:tcPr>
            <w:tcW w:w="1305" w:type="dxa"/>
            <w:tcBorders>
              <w:left w:val="nil"/>
              <w:right w:val="nil"/>
            </w:tcBorders>
            <w:shd w:val="clear" w:color="auto" w:fill="D3DFEE"/>
          </w:tcPr>
          <w:p w:rsidR="002F1D5C" w:rsidRDefault="002F1D5C" w:rsidP="0091657F">
            <w:pPr>
              <w:rPr>
                <w:rFonts w:asciiTheme="minorHAnsi" w:hAnsiTheme="minorHAnsi"/>
                <w:color w:val="365F91"/>
                <w:lang w:val="de-DE"/>
              </w:rPr>
            </w:pPr>
            <w:r>
              <w:rPr>
                <w:rFonts w:asciiTheme="minorHAnsi" w:hAnsiTheme="minorHAnsi"/>
                <w:color w:val="365F91"/>
                <w:lang w:val="de-DE"/>
              </w:rPr>
              <w:t>50</w:t>
            </w:r>
          </w:p>
        </w:tc>
        <w:tc>
          <w:tcPr>
            <w:tcW w:w="1327" w:type="dxa"/>
            <w:tcBorders>
              <w:left w:val="nil"/>
              <w:right w:val="nil"/>
            </w:tcBorders>
            <w:shd w:val="clear" w:color="auto" w:fill="D3DFEE"/>
          </w:tcPr>
          <w:p w:rsidR="002F1D5C" w:rsidRDefault="002F1D5C" w:rsidP="0091657F">
            <w:pPr>
              <w:rPr>
                <w:rFonts w:asciiTheme="minorHAnsi" w:hAnsiTheme="minorHAnsi"/>
                <w:color w:val="365F91"/>
                <w:lang w:val="de-DE"/>
              </w:rPr>
            </w:pPr>
          </w:p>
        </w:tc>
        <w:tc>
          <w:tcPr>
            <w:tcW w:w="1328" w:type="dxa"/>
            <w:tcBorders>
              <w:left w:val="nil"/>
              <w:right w:val="nil"/>
            </w:tcBorders>
            <w:shd w:val="clear" w:color="auto" w:fill="D3DFEE"/>
          </w:tcPr>
          <w:p w:rsidR="002F1D5C" w:rsidRDefault="002F1D5C" w:rsidP="0091657F">
            <w:pPr>
              <w:pStyle w:val="BodyText"/>
              <w:rPr>
                <w:rFonts w:asciiTheme="minorHAnsi" w:hAnsiTheme="minorHAnsi"/>
                <w:color w:val="365F91"/>
                <w:lang w:val="de-DE"/>
              </w:rPr>
            </w:pPr>
          </w:p>
        </w:tc>
        <w:tc>
          <w:tcPr>
            <w:tcW w:w="1011" w:type="dxa"/>
            <w:tcBorders>
              <w:left w:val="nil"/>
              <w:right w:val="nil"/>
            </w:tcBorders>
            <w:shd w:val="clear" w:color="auto" w:fill="D3DFEE"/>
          </w:tcPr>
          <w:p w:rsidR="002F1D5C" w:rsidRDefault="002F1D5C" w:rsidP="0091657F">
            <w:pPr>
              <w:pStyle w:val="BodyText"/>
              <w:rPr>
                <w:rFonts w:asciiTheme="minorHAnsi" w:hAnsiTheme="minorHAnsi"/>
                <w:color w:val="365F91"/>
                <w:lang w:val="de-DE"/>
              </w:rPr>
            </w:pPr>
          </w:p>
        </w:tc>
        <w:tc>
          <w:tcPr>
            <w:tcW w:w="1644" w:type="dxa"/>
            <w:tcBorders>
              <w:left w:val="nil"/>
              <w:right w:val="nil"/>
            </w:tcBorders>
            <w:shd w:val="clear" w:color="auto" w:fill="D3DFEE"/>
          </w:tcPr>
          <w:p w:rsidR="002F1D5C" w:rsidRDefault="001B1ABD" w:rsidP="0091657F">
            <w:pPr>
              <w:rPr>
                <w:rFonts w:asciiTheme="minorHAnsi" w:hAnsiTheme="minorHAnsi"/>
                <w:color w:val="365F91"/>
                <w:lang w:val="de-DE"/>
              </w:rPr>
            </w:pPr>
            <w:r>
              <w:rPr>
                <w:rFonts w:asciiTheme="minorHAnsi" w:hAnsiTheme="minorHAnsi"/>
                <w:color w:val="365F91"/>
                <w:lang w:val="de-DE"/>
              </w:rPr>
              <w:t xml:space="preserve">0.1 / </w:t>
            </w:r>
            <w:r w:rsidR="002F1D5C">
              <w:rPr>
                <w:rFonts w:asciiTheme="minorHAnsi" w:hAnsiTheme="minorHAnsi"/>
                <w:color w:val="365F91"/>
                <w:lang w:val="de-DE"/>
              </w:rPr>
              <w:t>0.3</w:t>
            </w:r>
          </w:p>
        </w:tc>
      </w:tr>
      <w:tr w:rsidR="002F1D5C" w:rsidRPr="00CF3659" w:rsidTr="0091657F">
        <w:tc>
          <w:tcPr>
            <w:tcW w:w="1044" w:type="dxa"/>
            <w:tcBorders>
              <w:left w:val="nil"/>
              <w:right w:val="nil"/>
            </w:tcBorders>
            <w:shd w:val="clear" w:color="auto" w:fill="D3DFEE"/>
          </w:tcPr>
          <w:p w:rsidR="002F1D5C" w:rsidRPr="00806324" w:rsidRDefault="002F1D5C" w:rsidP="0091657F">
            <w:pPr>
              <w:pStyle w:val="BodyText"/>
              <w:rPr>
                <w:rFonts w:ascii="Calibri" w:hAnsi="Calibri"/>
                <w:color w:val="365F91"/>
                <w:lang w:val="de-DE"/>
              </w:rPr>
            </w:pPr>
            <w:r>
              <w:rPr>
                <w:rFonts w:ascii="Calibri" w:hAnsi="Calibri"/>
                <w:color w:val="365F91"/>
                <w:lang w:val="de-DE"/>
              </w:rPr>
              <w:t>2011</w:t>
            </w:r>
          </w:p>
        </w:tc>
        <w:tc>
          <w:tcPr>
            <w:tcW w:w="1215" w:type="dxa"/>
            <w:tcBorders>
              <w:left w:val="nil"/>
              <w:right w:val="nil"/>
            </w:tcBorders>
            <w:shd w:val="clear" w:color="auto" w:fill="D3DFEE"/>
          </w:tcPr>
          <w:p w:rsidR="002F1D5C" w:rsidRPr="00711EE5" w:rsidRDefault="001B1ABD" w:rsidP="0091657F">
            <w:pPr>
              <w:rPr>
                <w:color w:val="365F91"/>
                <w:lang w:val="de-DE"/>
              </w:rPr>
            </w:pPr>
            <w:r>
              <w:rPr>
                <w:color w:val="365F91"/>
                <w:lang w:val="de-DE"/>
              </w:rPr>
              <w:t>60</w:t>
            </w:r>
          </w:p>
        </w:tc>
        <w:tc>
          <w:tcPr>
            <w:tcW w:w="1305" w:type="dxa"/>
            <w:tcBorders>
              <w:left w:val="nil"/>
              <w:right w:val="nil"/>
            </w:tcBorders>
            <w:shd w:val="clear" w:color="auto" w:fill="D3DFEE"/>
          </w:tcPr>
          <w:p w:rsidR="002F1D5C" w:rsidRPr="00711EE5" w:rsidRDefault="002F1D5C" w:rsidP="0091657F">
            <w:pPr>
              <w:rPr>
                <w:color w:val="365F91"/>
                <w:lang w:val="de-DE"/>
              </w:rPr>
            </w:pPr>
            <w:r>
              <w:rPr>
                <w:color w:val="365F91"/>
                <w:lang w:val="de-DE"/>
              </w:rPr>
              <w:t>365</w:t>
            </w:r>
          </w:p>
        </w:tc>
        <w:tc>
          <w:tcPr>
            <w:tcW w:w="1327" w:type="dxa"/>
            <w:tcBorders>
              <w:left w:val="nil"/>
              <w:right w:val="nil"/>
            </w:tcBorders>
            <w:shd w:val="clear" w:color="auto" w:fill="D3DFEE"/>
          </w:tcPr>
          <w:p w:rsidR="002F1D5C" w:rsidRPr="00711EE5" w:rsidRDefault="002F1D5C" w:rsidP="0091657F">
            <w:pPr>
              <w:rPr>
                <w:color w:val="365F91"/>
                <w:lang w:val="de-DE"/>
              </w:rPr>
            </w:pPr>
          </w:p>
        </w:tc>
        <w:tc>
          <w:tcPr>
            <w:tcW w:w="1328" w:type="dxa"/>
            <w:tcBorders>
              <w:left w:val="nil"/>
              <w:right w:val="nil"/>
            </w:tcBorders>
            <w:shd w:val="clear" w:color="auto" w:fill="D3DFEE"/>
          </w:tcPr>
          <w:p w:rsidR="002F1D5C" w:rsidRDefault="002F1D5C" w:rsidP="0091657F">
            <w:pPr>
              <w:pStyle w:val="BodyText"/>
              <w:rPr>
                <w:rFonts w:ascii="Calibri" w:hAnsi="Calibri"/>
                <w:color w:val="365F91"/>
                <w:lang w:val="de-DE"/>
              </w:rPr>
            </w:pPr>
          </w:p>
        </w:tc>
        <w:tc>
          <w:tcPr>
            <w:tcW w:w="1011" w:type="dxa"/>
            <w:tcBorders>
              <w:left w:val="nil"/>
              <w:right w:val="nil"/>
            </w:tcBorders>
            <w:shd w:val="clear" w:color="auto" w:fill="D3DFEE"/>
          </w:tcPr>
          <w:p w:rsidR="002F1D5C" w:rsidRDefault="002F1D5C" w:rsidP="0091657F">
            <w:pPr>
              <w:pStyle w:val="BodyText"/>
              <w:rPr>
                <w:rFonts w:ascii="Calibri" w:hAnsi="Calibri"/>
                <w:color w:val="365F91"/>
                <w:lang w:val="de-DE"/>
              </w:rPr>
            </w:pPr>
          </w:p>
        </w:tc>
        <w:tc>
          <w:tcPr>
            <w:tcW w:w="1644" w:type="dxa"/>
            <w:tcBorders>
              <w:left w:val="nil"/>
              <w:right w:val="nil"/>
            </w:tcBorders>
            <w:shd w:val="clear" w:color="auto" w:fill="D3DFEE"/>
          </w:tcPr>
          <w:p w:rsidR="002F1D5C" w:rsidRPr="00806324" w:rsidRDefault="001B1ABD" w:rsidP="0091657F">
            <w:pPr>
              <w:rPr>
                <w:color w:val="365F91"/>
                <w:lang w:val="de-DE"/>
              </w:rPr>
            </w:pPr>
            <w:r>
              <w:rPr>
                <w:color w:val="365F91"/>
                <w:lang w:val="de-DE"/>
              </w:rPr>
              <w:t xml:space="preserve">0.1 / </w:t>
            </w:r>
            <w:r w:rsidR="002F1D5C">
              <w:rPr>
                <w:color w:val="365F91"/>
                <w:lang w:val="de-DE"/>
              </w:rPr>
              <w:t>1.7</w:t>
            </w:r>
          </w:p>
        </w:tc>
      </w:tr>
      <w:tr w:rsidR="002F1D5C" w:rsidRPr="00CF3659" w:rsidTr="0091657F">
        <w:tc>
          <w:tcPr>
            <w:tcW w:w="1044" w:type="dxa"/>
            <w:tcBorders>
              <w:left w:val="nil"/>
              <w:right w:val="nil"/>
            </w:tcBorders>
            <w:shd w:val="clear" w:color="auto" w:fill="D3DFEE"/>
          </w:tcPr>
          <w:p w:rsidR="002F1D5C" w:rsidRPr="00806324" w:rsidRDefault="002F1D5C" w:rsidP="0091657F">
            <w:pPr>
              <w:pStyle w:val="BodyText"/>
              <w:rPr>
                <w:rFonts w:ascii="Calibri" w:hAnsi="Calibri"/>
                <w:color w:val="365F91"/>
                <w:lang w:val="de-DE"/>
              </w:rPr>
            </w:pPr>
            <w:r>
              <w:rPr>
                <w:rFonts w:ascii="Calibri" w:hAnsi="Calibri"/>
                <w:color w:val="365F91"/>
                <w:lang w:val="de-DE"/>
              </w:rPr>
              <w:t>2012</w:t>
            </w:r>
          </w:p>
        </w:tc>
        <w:tc>
          <w:tcPr>
            <w:tcW w:w="1215" w:type="dxa"/>
            <w:tcBorders>
              <w:left w:val="nil"/>
              <w:right w:val="nil"/>
            </w:tcBorders>
            <w:shd w:val="clear" w:color="auto" w:fill="D3DFEE"/>
          </w:tcPr>
          <w:p w:rsidR="002F1D5C" w:rsidRPr="00711EE5" w:rsidRDefault="001B1ABD" w:rsidP="0091657F">
            <w:pPr>
              <w:rPr>
                <w:color w:val="365F91"/>
                <w:lang w:val="de-DE"/>
              </w:rPr>
            </w:pPr>
            <w:r>
              <w:rPr>
                <w:color w:val="365F91"/>
                <w:lang w:val="de-DE"/>
              </w:rPr>
              <w:t>70</w:t>
            </w:r>
          </w:p>
        </w:tc>
        <w:tc>
          <w:tcPr>
            <w:tcW w:w="1305" w:type="dxa"/>
            <w:tcBorders>
              <w:left w:val="nil"/>
              <w:right w:val="nil"/>
            </w:tcBorders>
            <w:shd w:val="clear" w:color="auto" w:fill="D3DFEE"/>
          </w:tcPr>
          <w:p w:rsidR="002F1D5C" w:rsidRPr="00711EE5" w:rsidRDefault="002F1D5C" w:rsidP="0091657F">
            <w:pPr>
              <w:rPr>
                <w:color w:val="365F91"/>
                <w:lang w:val="de-DE"/>
              </w:rPr>
            </w:pPr>
            <w:r>
              <w:rPr>
                <w:color w:val="365F91"/>
                <w:lang w:val="de-DE"/>
              </w:rPr>
              <w:t>305</w:t>
            </w:r>
          </w:p>
        </w:tc>
        <w:tc>
          <w:tcPr>
            <w:tcW w:w="1327" w:type="dxa"/>
            <w:tcBorders>
              <w:left w:val="nil"/>
              <w:right w:val="nil"/>
            </w:tcBorders>
            <w:shd w:val="clear" w:color="auto" w:fill="D3DFEE"/>
          </w:tcPr>
          <w:p w:rsidR="002F1D5C" w:rsidRPr="00711EE5" w:rsidRDefault="002F1D5C" w:rsidP="0091657F">
            <w:pPr>
              <w:rPr>
                <w:color w:val="365F91"/>
                <w:lang w:val="de-DE"/>
              </w:rPr>
            </w:pPr>
          </w:p>
        </w:tc>
        <w:tc>
          <w:tcPr>
            <w:tcW w:w="1328" w:type="dxa"/>
            <w:tcBorders>
              <w:left w:val="nil"/>
              <w:right w:val="nil"/>
            </w:tcBorders>
            <w:shd w:val="clear" w:color="auto" w:fill="D3DFEE"/>
          </w:tcPr>
          <w:p w:rsidR="002F1D5C" w:rsidRDefault="002F1D5C" w:rsidP="0091657F">
            <w:pPr>
              <w:pStyle w:val="BodyText"/>
              <w:rPr>
                <w:rFonts w:ascii="Calibri" w:hAnsi="Calibri"/>
                <w:color w:val="365F91"/>
                <w:lang w:val="de-DE"/>
              </w:rPr>
            </w:pPr>
          </w:p>
        </w:tc>
        <w:tc>
          <w:tcPr>
            <w:tcW w:w="1011" w:type="dxa"/>
            <w:tcBorders>
              <w:left w:val="nil"/>
              <w:right w:val="nil"/>
            </w:tcBorders>
            <w:shd w:val="clear" w:color="auto" w:fill="D3DFEE"/>
          </w:tcPr>
          <w:p w:rsidR="002F1D5C" w:rsidRDefault="002F1D5C" w:rsidP="0091657F">
            <w:pPr>
              <w:pStyle w:val="BodyText"/>
              <w:rPr>
                <w:rFonts w:ascii="Calibri" w:hAnsi="Calibri"/>
                <w:color w:val="365F91"/>
                <w:lang w:val="de-DE"/>
              </w:rPr>
            </w:pPr>
          </w:p>
        </w:tc>
        <w:tc>
          <w:tcPr>
            <w:tcW w:w="1644" w:type="dxa"/>
            <w:tcBorders>
              <w:left w:val="nil"/>
              <w:right w:val="nil"/>
            </w:tcBorders>
            <w:shd w:val="clear" w:color="auto" w:fill="D3DFEE"/>
          </w:tcPr>
          <w:p w:rsidR="002F1D5C" w:rsidRPr="00806324" w:rsidRDefault="001B1ABD" w:rsidP="0091657F">
            <w:pPr>
              <w:rPr>
                <w:color w:val="365F91"/>
                <w:lang w:val="de-DE"/>
              </w:rPr>
            </w:pPr>
            <w:r>
              <w:rPr>
                <w:color w:val="365F91"/>
                <w:lang w:val="de-DE"/>
              </w:rPr>
              <w:t xml:space="preserve">0.1 / </w:t>
            </w:r>
            <w:r w:rsidR="002F1D5C">
              <w:rPr>
                <w:color w:val="365F91"/>
                <w:lang w:val="de-DE"/>
              </w:rPr>
              <w:t>1.4</w:t>
            </w:r>
          </w:p>
        </w:tc>
      </w:tr>
      <w:tr w:rsidR="002F1D5C" w:rsidRPr="00CF3659" w:rsidTr="0091657F">
        <w:tc>
          <w:tcPr>
            <w:tcW w:w="1044" w:type="dxa"/>
            <w:tcBorders>
              <w:left w:val="nil"/>
              <w:right w:val="nil"/>
            </w:tcBorders>
            <w:shd w:val="clear" w:color="auto" w:fill="D3DFEE"/>
          </w:tcPr>
          <w:p w:rsidR="002F1D5C" w:rsidRPr="00806324" w:rsidRDefault="002F1D5C" w:rsidP="0091657F">
            <w:pPr>
              <w:pStyle w:val="BodyText"/>
              <w:rPr>
                <w:rFonts w:ascii="Calibri" w:hAnsi="Calibri"/>
                <w:color w:val="365F91"/>
                <w:lang w:val="de-DE"/>
              </w:rPr>
            </w:pPr>
            <w:r>
              <w:rPr>
                <w:rFonts w:ascii="Calibri" w:hAnsi="Calibri"/>
                <w:color w:val="365F91"/>
                <w:lang w:val="de-DE"/>
              </w:rPr>
              <w:t>2013</w:t>
            </w:r>
          </w:p>
        </w:tc>
        <w:tc>
          <w:tcPr>
            <w:tcW w:w="1215" w:type="dxa"/>
            <w:tcBorders>
              <w:left w:val="nil"/>
              <w:right w:val="nil"/>
            </w:tcBorders>
            <w:shd w:val="clear" w:color="auto" w:fill="D3DFEE"/>
          </w:tcPr>
          <w:p w:rsidR="002F1D5C" w:rsidRPr="00711EE5" w:rsidRDefault="001B1ABD" w:rsidP="0091657F">
            <w:pPr>
              <w:rPr>
                <w:color w:val="365F91"/>
                <w:lang w:val="de-DE"/>
              </w:rPr>
            </w:pPr>
            <w:r>
              <w:rPr>
                <w:color w:val="365F91"/>
                <w:lang w:val="de-DE"/>
              </w:rPr>
              <w:t>75</w:t>
            </w:r>
          </w:p>
        </w:tc>
        <w:tc>
          <w:tcPr>
            <w:tcW w:w="1305" w:type="dxa"/>
            <w:tcBorders>
              <w:left w:val="nil"/>
              <w:right w:val="nil"/>
            </w:tcBorders>
            <w:shd w:val="clear" w:color="auto" w:fill="D3DFEE"/>
          </w:tcPr>
          <w:p w:rsidR="002F1D5C" w:rsidRPr="00711EE5" w:rsidRDefault="002F1D5C" w:rsidP="0091657F">
            <w:pPr>
              <w:rPr>
                <w:color w:val="365F91"/>
                <w:lang w:val="de-DE"/>
              </w:rPr>
            </w:pPr>
            <w:r>
              <w:rPr>
                <w:color w:val="365F91"/>
                <w:lang w:val="de-DE"/>
              </w:rPr>
              <w:t>650</w:t>
            </w:r>
          </w:p>
        </w:tc>
        <w:tc>
          <w:tcPr>
            <w:tcW w:w="1327" w:type="dxa"/>
            <w:tcBorders>
              <w:left w:val="nil"/>
              <w:right w:val="nil"/>
            </w:tcBorders>
            <w:shd w:val="clear" w:color="auto" w:fill="D3DFEE"/>
          </w:tcPr>
          <w:p w:rsidR="002F1D5C" w:rsidRPr="00711EE5" w:rsidRDefault="002F1D5C" w:rsidP="0091657F">
            <w:pPr>
              <w:rPr>
                <w:color w:val="365F91"/>
                <w:lang w:val="de-DE"/>
              </w:rPr>
            </w:pPr>
          </w:p>
        </w:tc>
        <w:tc>
          <w:tcPr>
            <w:tcW w:w="1328" w:type="dxa"/>
            <w:tcBorders>
              <w:left w:val="nil"/>
              <w:right w:val="nil"/>
            </w:tcBorders>
            <w:shd w:val="clear" w:color="auto" w:fill="D3DFEE"/>
          </w:tcPr>
          <w:p w:rsidR="002F1D5C" w:rsidRDefault="002F1D5C" w:rsidP="0091657F">
            <w:pPr>
              <w:pStyle w:val="BodyText"/>
              <w:rPr>
                <w:rFonts w:ascii="Calibri" w:hAnsi="Calibri"/>
                <w:color w:val="365F91"/>
                <w:lang w:val="de-DE"/>
              </w:rPr>
            </w:pPr>
          </w:p>
        </w:tc>
        <w:tc>
          <w:tcPr>
            <w:tcW w:w="1011" w:type="dxa"/>
            <w:tcBorders>
              <w:left w:val="nil"/>
              <w:right w:val="nil"/>
            </w:tcBorders>
            <w:shd w:val="clear" w:color="auto" w:fill="D3DFEE"/>
          </w:tcPr>
          <w:p w:rsidR="002F1D5C" w:rsidRDefault="002F1D5C" w:rsidP="0091657F">
            <w:pPr>
              <w:pStyle w:val="BodyText"/>
              <w:rPr>
                <w:rFonts w:ascii="Calibri" w:hAnsi="Calibri"/>
                <w:color w:val="365F91"/>
                <w:lang w:val="de-DE"/>
              </w:rPr>
            </w:pPr>
          </w:p>
        </w:tc>
        <w:tc>
          <w:tcPr>
            <w:tcW w:w="1644" w:type="dxa"/>
            <w:tcBorders>
              <w:left w:val="nil"/>
              <w:right w:val="nil"/>
            </w:tcBorders>
            <w:shd w:val="clear" w:color="auto" w:fill="D3DFEE"/>
          </w:tcPr>
          <w:p w:rsidR="002F1D5C" w:rsidRPr="00806324" w:rsidRDefault="001B1ABD" w:rsidP="0091657F">
            <w:pPr>
              <w:rPr>
                <w:color w:val="365F91"/>
                <w:lang w:val="de-DE"/>
              </w:rPr>
            </w:pPr>
            <w:r>
              <w:rPr>
                <w:color w:val="365F91"/>
                <w:lang w:val="de-DE"/>
              </w:rPr>
              <w:t xml:space="preserve">0.1 / </w:t>
            </w:r>
            <w:r w:rsidR="002F1D5C">
              <w:rPr>
                <w:color w:val="365F91"/>
                <w:lang w:val="de-DE"/>
              </w:rPr>
              <w:t>2.9</w:t>
            </w:r>
          </w:p>
        </w:tc>
      </w:tr>
    </w:tbl>
    <w:p w:rsidR="00C37572" w:rsidRPr="00CF3659" w:rsidRDefault="00C37572" w:rsidP="009708CF">
      <w:pPr>
        <w:rPr>
          <w:rFonts w:asciiTheme="minorHAnsi" w:hAnsiTheme="minorHAnsi"/>
          <w:highlight w:val="lightGray"/>
        </w:rPr>
      </w:pPr>
    </w:p>
    <w:p w:rsidR="00C37572" w:rsidRPr="00CF3659" w:rsidRDefault="00806324" w:rsidP="009708CF">
      <w:pPr>
        <w:pStyle w:val="Heading2"/>
        <w:ind w:left="709" w:hanging="709"/>
        <w:rPr>
          <w:rFonts w:asciiTheme="minorHAnsi" w:hAnsiTheme="minorHAnsi"/>
          <w:sz w:val="20"/>
          <w:szCs w:val="20"/>
        </w:rPr>
      </w:pPr>
      <w:bookmarkStart w:id="277" w:name="_Toc313889628"/>
      <w:bookmarkStart w:id="278" w:name="_Toc390843129"/>
      <w:r w:rsidRPr="00806324">
        <w:rPr>
          <w:rFonts w:asciiTheme="minorHAnsi" w:hAnsiTheme="minorHAnsi"/>
          <w:sz w:val="20"/>
          <w:szCs w:val="20"/>
        </w:rPr>
        <w:t>Sources</w:t>
      </w:r>
      <w:bookmarkEnd w:id="277"/>
      <w:bookmarkEnd w:id="278"/>
    </w:p>
    <w:p w:rsidR="00C37572" w:rsidRPr="00CF3659" w:rsidRDefault="00C37572" w:rsidP="009708CF">
      <w:pPr>
        <w:rPr>
          <w:rFonts w:asciiTheme="minorHAnsi" w:hAnsiTheme="minorHAnsi"/>
        </w:rPr>
      </w:pPr>
    </w:p>
    <w:p w:rsidR="0017202A" w:rsidRDefault="00806324">
      <w:pPr>
        <w:pStyle w:val="ListParagraph"/>
        <w:numPr>
          <w:ilvl w:val="0"/>
          <w:numId w:val="18"/>
        </w:numPr>
        <w:rPr>
          <w:rFonts w:asciiTheme="minorHAnsi" w:hAnsiTheme="minorHAnsi"/>
        </w:rPr>
      </w:pPr>
      <w:r w:rsidRPr="00806324">
        <w:rPr>
          <w:rFonts w:asciiTheme="minorHAnsi" w:hAnsiTheme="minorHAnsi"/>
          <w:lang w:val="en-US" w:eastAsia="en-US"/>
        </w:rPr>
        <w:t xml:space="preserve">Rethinking Current strategies for Biofuel production in India Energy and Resources Group, Rajagopal Deepak, University of California, Berkeley </w:t>
      </w:r>
    </w:p>
    <w:p w:rsidR="0017202A" w:rsidRDefault="009D649B">
      <w:pPr>
        <w:pStyle w:val="ListParagraph"/>
        <w:numPr>
          <w:ilvl w:val="0"/>
          <w:numId w:val="18"/>
        </w:numPr>
        <w:rPr>
          <w:rFonts w:asciiTheme="minorHAnsi" w:hAnsiTheme="minorHAnsi"/>
        </w:rPr>
      </w:pPr>
      <w:hyperlink r:id="rId60" w:history="1">
        <w:r w:rsidR="00806324" w:rsidRPr="00806324">
          <w:rPr>
            <w:rStyle w:val="Hyperlink"/>
            <w:rFonts w:asciiTheme="minorHAnsi" w:hAnsiTheme="minorHAnsi" w:cs="Calibri"/>
            <w:lang w:eastAsia="en-US"/>
          </w:rPr>
          <w:t>http://www.jordan-associates.com/Biofuels%20Annual_New%20Delhi_India_7-1-2010.pdf</w:t>
        </w:r>
      </w:hyperlink>
    </w:p>
    <w:p w:rsidR="0017202A" w:rsidRDefault="00806324">
      <w:pPr>
        <w:pStyle w:val="ListParagraph"/>
        <w:numPr>
          <w:ilvl w:val="0"/>
          <w:numId w:val="18"/>
        </w:numPr>
        <w:rPr>
          <w:rFonts w:asciiTheme="minorHAnsi" w:hAnsiTheme="minorHAnsi"/>
        </w:rPr>
      </w:pPr>
      <w:r w:rsidRPr="00806324">
        <w:rPr>
          <w:rFonts w:asciiTheme="minorHAnsi" w:hAnsiTheme="minorHAnsi"/>
          <w:bCs/>
        </w:rPr>
        <w:t>National Policy on Biofuels, Government of India http://www.mnre.gov.in/policy/biofuel-policy.pdf</w:t>
      </w:r>
      <w:r w:rsidRPr="00806324">
        <w:rPr>
          <w:rFonts w:asciiTheme="minorHAnsi" w:hAnsiTheme="minorHAnsi"/>
          <w:lang w:eastAsia="en-US"/>
        </w:rPr>
        <w:t xml:space="preserve"> </w:t>
      </w:r>
    </w:p>
    <w:p w:rsidR="00C37572" w:rsidRPr="00CF3659" w:rsidRDefault="00806324" w:rsidP="009708CF">
      <w:pPr>
        <w:rPr>
          <w:rFonts w:asciiTheme="minorHAnsi" w:hAnsiTheme="minorHAnsi"/>
        </w:rPr>
      </w:pPr>
      <w:r w:rsidRPr="00806324">
        <w:rPr>
          <w:rFonts w:asciiTheme="minorHAnsi" w:hAnsiTheme="minorHAnsi"/>
        </w:rPr>
        <w:t>http://www.waste-management-world.com/articles/2013/08/100-tpd-biofuel-demo-facility-to-process-agricultural-wastes-in-india.html</w:t>
      </w:r>
    </w:p>
    <w:p w:rsidR="0017202A" w:rsidRPr="008D173E" w:rsidRDefault="00806324" w:rsidP="008D173E">
      <w:pPr>
        <w:rPr>
          <w:rFonts w:asciiTheme="minorHAnsi" w:hAnsiTheme="minorHAnsi"/>
        </w:rPr>
      </w:pPr>
      <w:r w:rsidRPr="00806324">
        <w:rPr>
          <w:rFonts w:asciiTheme="minorHAnsi" w:hAnsiTheme="minorHAnsi"/>
        </w:rPr>
        <w:t>http://www.3news.co.nz/Lanzatech-partners-with-India-on-bio-fuel/tabid/421/articleID/309171/Default.aspx</w:t>
      </w:r>
      <w:r w:rsidRPr="008D173E">
        <w:rPr>
          <w:rFonts w:asciiTheme="minorHAnsi" w:hAnsiTheme="minorHAnsi"/>
        </w:rPr>
        <w:t>Bacovsky, D., Ludwicek, N., Ognissanto, M., Worgetter, M. (2013) Status of Advanced Biofuels Demonstration Facilities in 2012. IEA Task 39. Report T39-P1b</w:t>
      </w:r>
    </w:p>
    <w:p w:rsidR="00C37572" w:rsidRPr="00CF3659" w:rsidRDefault="00806324" w:rsidP="009708CF">
      <w:pPr>
        <w:rPr>
          <w:rFonts w:asciiTheme="minorHAnsi" w:hAnsiTheme="minorHAnsi"/>
        </w:rPr>
      </w:pPr>
      <w:r w:rsidRPr="00806324">
        <w:rPr>
          <w:rFonts w:asciiTheme="minorHAnsi" w:hAnsiTheme="minorHAnsi"/>
        </w:rPr>
        <w:t>http://www.ethanolindia.net/</w:t>
      </w:r>
    </w:p>
    <w:p w:rsidR="00C37572" w:rsidRPr="00CF3659" w:rsidRDefault="00806324" w:rsidP="009708CF">
      <w:pPr>
        <w:rPr>
          <w:rFonts w:asciiTheme="minorHAnsi" w:hAnsiTheme="minorHAnsi"/>
        </w:rPr>
      </w:pPr>
      <w:r w:rsidRPr="00806324">
        <w:rPr>
          <w:rFonts w:asciiTheme="minorHAnsi" w:hAnsiTheme="minorHAnsi"/>
        </w:rPr>
        <w:t>http://biofuelsandbiomass.energy-business-review.com/news/chempolis-ongc-cooperate-on-biofuel-production-in-india-161013</w:t>
      </w:r>
    </w:p>
    <w:p w:rsidR="00C37572" w:rsidRPr="00CF3659" w:rsidRDefault="00806324" w:rsidP="009708CF">
      <w:pPr>
        <w:rPr>
          <w:rFonts w:asciiTheme="minorHAnsi" w:hAnsiTheme="minorHAnsi"/>
        </w:rPr>
      </w:pPr>
      <w:r w:rsidRPr="00806324">
        <w:rPr>
          <w:rFonts w:asciiTheme="minorHAnsi" w:hAnsiTheme="minorHAnsi"/>
        </w:rPr>
        <w:t>http://www.bioenergyconsult.com/tag/national-policy-on-biofuels/</w:t>
      </w:r>
    </w:p>
    <w:p w:rsidR="00C37572" w:rsidRPr="00CF3659" w:rsidRDefault="00806324" w:rsidP="009708CF">
      <w:pPr>
        <w:rPr>
          <w:rFonts w:asciiTheme="minorHAnsi" w:hAnsiTheme="minorHAnsi"/>
        </w:rPr>
      </w:pPr>
      <w:r w:rsidRPr="00806324">
        <w:rPr>
          <w:rFonts w:asciiTheme="minorHAnsi" w:hAnsiTheme="minorHAnsi"/>
        </w:rPr>
        <w:t>http://blog.cifor.org/11163/farm-area-the-size-of-switzerland-needed-to-meet-indias-biofuel-shortage</w:t>
      </w:r>
    </w:p>
    <w:p w:rsidR="00C37572" w:rsidRPr="00CF3659" w:rsidRDefault="00806324" w:rsidP="009708CF">
      <w:pPr>
        <w:rPr>
          <w:rFonts w:asciiTheme="minorHAnsi" w:hAnsiTheme="minorHAnsi"/>
        </w:rPr>
      </w:pPr>
      <w:r w:rsidRPr="00806324">
        <w:rPr>
          <w:rFonts w:asciiTheme="minorHAnsi" w:hAnsiTheme="minorHAnsi"/>
        </w:rPr>
        <w:t>http://www.ciol.com/ciol/resource-center/121480/bioenergy-road-map-vision-2020-indias-biofuels-development/page/1</w:t>
      </w:r>
    </w:p>
    <w:p w:rsidR="00C37572" w:rsidRDefault="00806324" w:rsidP="009708CF">
      <w:pPr>
        <w:rPr>
          <w:rFonts w:asciiTheme="minorHAnsi" w:hAnsiTheme="minorHAnsi"/>
        </w:rPr>
      </w:pPr>
      <w:r w:rsidRPr="00806324">
        <w:rPr>
          <w:rFonts w:asciiTheme="minorHAnsi" w:hAnsiTheme="minorHAnsi"/>
        </w:rPr>
        <w:t>Kant, P. and Wu, S. (2011) The extraordinary collapse of Jatropha as a global biofuel. Environmental Science and Technology. 45: 7114-7115</w:t>
      </w:r>
    </w:p>
    <w:p w:rsidR="0083057A" w:rsidRPr="00CF3659" w:rsidRDefault="0083057A" w:rsidP="009708CF">
      <w:pPr>
        <w:rPr>
          <w:rFonts w:asciiTheme="minorHAnsi" w:hAnsiTheme="minorHAnsi"/>
        </w:rPr>
      </w:pPr>
      <w:r>
        <w:rPr>
          <w:rFonts w:asciiTheme="minorHAnsi" w:hAnsiTheme="minorHAnsi"/>
        </w:rPr>
        <w:t>USDA Gain Report</w:t>
      </w:r>
    </w:p>
    <w:p w:rsidR="00C37572" w:rsidRPr="00CF3659" w:rsidRDefault="00C37572" w:rsidP="009708CF">
      <w:pPr>
        <w:rPr>
          <w:rFonts w:asciiTheme="minorHAnsi" w:hAnsiTheme="minorHAnsi"/>
        </w:rPr>
      </w:pPr>
    </w:p>
    <w:p w:rsidR="0017202A" w:rsidRDefault="0017202A">
      <w:pPr>
        <w:spacing w:after="200" w:line="276" w:lineRule="auto"/>
        <w:rPr>
          <w:rFonts w:asciiTheme="minorHAnsi" w:hAnsiTheme="minorHAnsi"/>
        </w:rPr>
      </w:pPr>
    </w:p>
    <w:p w:rsidR="00C37572" w:rsidRPr="00CF3659" w:rsidRDefault="00806324" w:rsidP="009708CF">
      <w:pPr>
        <w:pStyle w:val="Heading1"/>
        <w:rPr>
          <w:rFonts w:asciiTheme="minorHAnsi" w:hAnsiTheme="minorHAnsi"/>
          <w:sz w:val="20"/>
          <w:szCs w:val="20"/>
        </w:rPr>
      </w:pPr>
      <w:r w:rsidRPr="00806324">
        <w:rPr>
          <w:rFonts w:asciiTheme="minorHAnsi" w:hAnsiTheme="minorHAnsi"/>
          <w:sz w:val="20"/>
          <w:szCs w:val="20"/>
        </w:rPr>
        <w:br w:type="page"/>
      </w:r>
      <w:bookmarkStart w:id="279" w:name="_Toc313889629"/>
      <w:bookmarkStart w:id="280" w:name="_Toc390843130"/>
      <w:r w:rsidRPr="00806324">
        <w:rPr>
          <w:rFonts w:asciiTheme="minorHAnsi" w:hAnsiTheme="minorHAnsi"/>
          <w:sz w:val="20"/>
          <w:szCs w:val="20"/>
        </w:rPr>
        <w:t>Italy</w:t>
      </w:r>
      <w:bookmarkEnd w:id="279"/>
      <w:bookmarkEnd w:id="280"/>
    </w:p>
    <w:p w:rsidR="0017202A" w:rsidRDefault="00806324">
      <w:pPr>
        <w:rPr>
          <w:rFonts w:asciiTheme="minorHAnsi" w:hAnsiTheme="minorHAnsi"/>
          <w:i/>
        </w:rPr>
      </w:pPr>
      <w:r w:rsidRPr="00806324">
        <w:rPr>
          <w:rFonts w:asciiTheme="minorHAnsi" w:hAnsiTheme="minorHAnsi"/>
          <w:b/>
          <w:bCs/>
          <w:i/>
        </w:rPr>
        <w:t>David Chiaramonti</w:t>
      </w:r>
      <w:r w:rsidRPr="00806324">
        <w:rPr>
          <w:rFonts w:asciiTheme="minorHAnsi" w:hAnsiTheme="minorHAnsi"/>
          <w:i/>
        </w:rPr>
        <w:t xml:space="preserve">, CREAR/RE-CORD, University of Florence, </w:t>
      </w:r>
    </w:p>
    <w:p w:rsidR="00BB0DB9" w:rsidRDefault="00BB0DB9">
      <w:pPr>
        <w:rPr>
          <w:rFonts w:asciiTheme="minorHAnsi" w:hAnsiTheme="minorHAnsi"/>
        </w:rPr>
      </w:pPr>
    </w:p>
    <w:p w:rsidR="00C37572" w:rsidRPr="00CF3659" w:rsidRDefault="00806324" w:rsidP="009708CF">
      <w:pPr>
        <w:pStyle w:val="Heading2"/>
        <w:ind w:left="709" w:hanging="709"/>
        <w:rPr>
          <w:rFonts w:asciiTheme="minorHAnsi" w:hAnsiTheme="minorHAnsi"/>
          <w:sz w:val="20"/>
          <w:szCs w:val="20"/>
        </w:rPr>
      </w:pPr>
      <w:bookmarkStart w:id="281" w:name="_Toc313889630"/>
      <w:bookmarkStart w:id="282" w:name="_Toc313889631"/>
      <w:bookmarkStart w:id="283" w:name="_Toc390843131"/>
      <w:bookmarkEnd w:id="281"/>
      <w:r w:rsidRPr="00806324">
        <w:rPr>
          <w:rFonts w:asciiTheme="minorHAnsi" w:hAnsiTheme="minorHAnsi"/>
          <w:sz w:val="20"/>
          <w:szCs w:val="20"/>
        </w:rPr>
        <w:t>Introduction</w:t>
      </w:r>
      <w:bookmarkEnd w:id="282"/>
      <w:bookmarkEnd w:id="283"/>
      <w:r w:rsidRPr="00806324">
        <w:rPr>
          <w:rFonts w:asciiTheme="minorHAnsi" w:hAnsiTheme="minorHAnsi"/>
          <w:sz w:val="20"/>
          <w:szCs w:val="20"/>
        </w:rPr>
        <w:t xml:space="preserve"> </w:t>
      </w:r>
    </w:p>
    <w:p w:rsidR="00C37572" w:rsidRPr="00CF3659" w:rsidRDefault="00806324" w:rsidP="009708CF">
      <w:pPr>
        <w:rPr>
          <w:rFonts w:asciiTheme="minorHAnsi" w:hAnsiTheme="minorHAnsi"/>
        </w:rPr>
      </w:pPr>
      <w:r w:rsidRPr="00806324">
        <w:rPr>
          <w:rFonts w:asciiTheme="minorHAnsi" w:hAnsiTheme="minorHAnsi"/>
        </w:rPr>
        <w:t>Italy has a national energy demand of 79.2 million tonnes of oil equivalent, of which about 17 Mtoe is sourced from renewables (9%). Around 69.5 Mtoe (36%) is derived from natural gas, and 16.7 Mtoe (9%) is sourced from coal. The remaining 5% is imported as electricity from neighbouring nations. In summary, Italy’s energy supply still relies on fossil fuels and on foreign imports. Renewable energy availability is modest relative to overall energy consumption.</w:t>
      </w:r>
    </w:p>
    <w:p w:rsidR="00C37572" w:rsidRPr="00CF3659" w:rsidRDefault="00C37572" w:rsidP="009708CF">
      <w:pPr>
        <w:rPr>
          <w:rFonts w:asciiTheme="minorHAnsi" w:hAnsiTheme="minorHAnsi"/>
        </w:rPr>
      </w:pPr>
    </w:p>
    <w:p w:rsidR="00C37572" w:rsidRPr="00CF3659" w:rsidRDefault="00806324" w:rsidP="009708CF">
      <w:pPr>
        <w:rPr>
          <w:rFonts w:asciiTheme="minorHAnsi" w:hAnsiTheme="minorHAnsi"/>
          <w:lang w:val="en-GB"/>
        </w:rPr>
      </w:pPr>
      <w:r w:rsidRPr="00806324">
        <w:rPr>
          <w:rFonts w:asciiTheme="minorHAnsi" w:hAnsiTheme="minorHAnsi"/>
          <w:lang w:val="en-GB"/>
        </w:rPr>
        <w:t xml:space="preserve">According to the last agricultural census, the </w:t>
      </w:r>
      <w:r w:rsidR="005B4C57">
        <w:rPr>
          <w:rFonts w:asciiTheme="minorHAnsi" w:hAnsiTheme="minorHAnsi"/>
          <w:lang w:val="en-GB"/>
        </w:rPr>
        <w:t>total</w:t>
      </w:r>
      <w:r w:rsidRPr="00806324">
        <w:rPr>
          <w:rFonts w:asciiTheme="minorHAnsi" w:hAnsiTheme="minorHAnsi"/>
          <w:lang w:val="en-GB"/>
        </w:rPr>
        <w:t xml:space="preserve"> surface </w:t>
      </w:r>
      <w:r w:rsidR="005B4C57">
        <w:rPr>
          <w:rFonts w:asciiTheme="minorHAnsi" w:hAnsiTheme="minorHAnsi"/>
          <w:lang w:val="en-GB"/>
        </w:rPr>
        <w:t xml:space="preserve">area of Italy </w:t>
      </w:r>
      <w:r w:rsidRPr="00806324">
        <w:rPr>
          <w:rFonts w:asciiTheme="minorHAnsi" w:hAnsiTheme="minorHAnsi"/>
          <w:lang w:val="en-GB"/>
        </w:rPr>
        <w:t xml:space="preserve">is 30 Mha. The area used for agriculture is 40% (SAU), while the total agricultural farm area (SAT) is 60%. On the whole, up to 6 Mha would in principle </w:t>
      </w:r>
      <w:r w:rsidR="005E1237">
        <w:rPr>
          <w:rFonts w:asciiTheme="minorHAnsi" w:hAnsiTheme="minorHAnsi"/>
          <w:lang w:val="en-GB"/>
        </w:rPr>
        <w:t xml:space="preserve">be </w:t>
      </w:r>
      <w:r w:rsidRPr="00806324">
        <w:rPr>
          <w:rFonts w:asciiTheme="minorHAnsi" w:hAnsiTheme="minorHAnsi"/>
          <w:lang w:val="en-GB"/>
        </w:rPr>
        <w:t xml:space="preserve">available for energy crops. However this </w:t>
      </w:r>
      <w:r w:rsidRPr="00806324">
        <w:rPr>
          <w:rFonts w:asciiTheme="minorHAnsi" w:hAnsiTheme="minorHAnsi"/>
          <w:bCs/>
          <w:lang w:val="en-GB"/>
        </w:rPr>
        <w:t>is an upper potential that include forests (15%), meadows (13.7%) and marginal lands (7.5%) widespread over</w:t>
      </w:r>
      <w:r w:rsidRPr="00806324">
        <w:rPr>
          <w:rFonts w:asciiTheme="minorHAnsi" w:hAnsiTheme="minorHAnsi"/>
          <w:lang w:val="en-GB"/>
        </w:rPr>
        <w:t xml:space="preserve"> the entire Italian territory</w:t>
      </w:r>
      <w:r w:rsidRPr="00806324">
        <w:rPr>
          <w:rFonts w:asciiTheme="minorHAnsi" w:hAnsiTheme="minorHAnsi"/>
          <w:vertAlign w:val="superscript"/>
          <w:lang w:val="en-GB"/>
        </w:rPr>
        <w:footnoteReference w:id="1"/>
      </w:r>
      <w:r w:rsidRPr="00806324">
        <w:rPr>
          <w:rFonts w:asciiTheme="minorHAnsi" w:hAnsiTheme="minorHAnsi"/>
          <w:lang w:val="en-GB"/>
        </w:rPr>
        <w:t>.</w:t>
      </w:r>
    </w:p>
    <w:p w:rsidR="00C37572" w:rsidRPr="00CF3659" w:rsidRDefault="00C37572" w:rsidP="009708CF">
      <w:pPr>
        <w:rPr>
          <w:rFonts w:asciiTheme="minorHAnsi" w:hAnsiTheme="minorHAnsi"/>
        </w:rPr>
      </w:pPr>
    </w:p>
    <w:p w:rsidR="00C37572" w:rsidRPr="00CF3659" w:rsidRDefault="00806324" w:rsidP="009708CF">
      <w:pPr>
        <w:rPr>
          <w:rFonts w:asciiTheme="minorHAnsi" w:hAnsiTheme="minorHAnsi"/>
          <w:lang w:val="en-GB"/>
        </w:rPr>
      </w:pPr>
      <w:r w:rsidRPr="00806324">
        <w:rPr>
          <w:rFonts w:asciiTheme="minorHAnsi" w:hAnsiTheme="minorHAnsi"/>
          <w:lang w:val="en-GB"/>
        </w:rPr>
        <w:t xml:space="preserve">Based on the European mandate that provides </w:t>
      </w:r>
      <w:r w:rsidR="000A4424">
        <w:rPr>
          <w:rFonts w:asciiTheme="minorHAnsi" w:hAnsiTheme="minorHAnsi"/>
          <w:lang w:val="en-GB"/>
        </w:rPr>
        <w:t>for</w:t>
      </w:r>
      <w:r w:rsidRPr="00806324">
        <w:rPr>
          <w:rFonts w:asciiTheme="minorHAnsi" w:hAnsiTheme="minorHAnsi"/>
          <w:lang w:val="en-GB"/>
        </w:rPr>
        <w:t xml:space="preserve"> Italian energy production from renewables of 17%</w:t>
      </w:r>
      <w:r w:rsidR="005E1237">
        <w:rPr>
          <w:rFonts w:asciiTheme="minorHAnsi" w:hAnsiTheme="minorHAnsi"/>
          <w:lang w:val="en-GB"/>
        </w:rPr>
        <w:t xml:space="preserve"> by 2020</w:t>
      </w:r>
      <w:r w:rsidRPr="00806324">
        <w:rPr>
          <w:rFonts w:asciiTheme="minorHAnsi" w:hAnsiTheme="minorHAnsi"/>
          <w:lang w:val="en-GB"/>
        </w:rPr>
        <w:t xml:space="preserve">, </w:t>
      </w:r>
      <w:r w:rsidR="005E1237">
        <w:rPr>
          <w:rFonts w:asciiTheme="minorHAnsi" w:hAnsiTheme="minorHAnsi"/>
          <w:lang w:val="en-GB"/>
        </w:rPr>
        <w:t xml:space="preserve">an </w:t>
      </w:r>
      <w:r w:rsidRPr="00806324">
        <w:rPr>
          <w:rFonts w:asciiTheme="minorHAnsi" w:hAnsiTheme="minorHAnsi"/>
          <w:lang w:val="en-GB"/>
        </w:rPr>
        <w:t>overall renewable energy production of 22.3 Mtoe</w:t>
      </w:r>
      <w:r w:rsidR="005E1237">
        <w:rPr>
          <w:rFonts w:asciiTheme="minorHAnsi" w:hAnsiTheme="minorHAnsi"/>
          <w:lang w:val="en-GB"/>
        </w:rPr>
        <w:t xml:space="preserve"> is anticipated</w:t>
      </w:r>
      <w:r w:rsidRPr="00806324">
        <w:rPr>
          <w:rFonts w:asciiTheme="minorHAnsi" w:hAnsiTheme="minorHAnsi"/>
          <w:lang w:val="en-GB"/>
        </w:rPr>
        <w:t xml:space="preserve">. Bioenergy will contribute 45% (9.8 Mtoe) to this target. This estimate is congruent with Italian bioenergy potential, which is presently estimated to be around 15-18 Mtoe, </w:t>
      </w:r>
      <w:r w:rsidR="005B4C57">
        <w:rPr>
          <w:rFonts w:asciiTheme="minorHAnsi" w:hAnsiTheme="minorHAnsi"/>
          <w:lang w:val="en-GB"/>
        </w:rPr>
        <w:t>ex</w:t>
      </w:r>
      <w:r w:rsidRPr="00806324">
        <w:rPr>
          <w:rFonts w:asciiTheme="minorHAnsi" w:hAnsiTheme="minorHAnsi"/>
          <w:lang w:val="en-GB"/>
        </w:rPr>
        <w:t>cluding energy from microalgae (</w:t>
      </w:r>
      <w:r w:rsidRPr="00806324">
        <w:rPr>
          <w:rFonts w:asciiTheme="minorHAnsi" w:hAnsiTheme="minorHAnsi"/>
        </w:rPr>
        <w:t>ENEA’s national atlas of biomass)</w:t>
      </w:r>
      <w:r w:rsidRPr="00806324">
        <w:rPr>
          <w:rFonts w:asciiTheme="minorHAnsi" w:hAnsiTheme="minorHAnsi"/>
          <w:lang w:val="en-GB"/>
        </w:rPr>
        <w:t xml:space="preserve">. </w:t>
      </w:r>
    </w:p>
    <w:p w:rsidR="00C37572" w:rsidRPr="00CF3659" w:rsidRDefault="00C37572" w:rsidP="009708CF">
      <w:pPr>
        <w:rPr>
          <w:rFonts w:asciiTheme="minorHAnsi" w:hAnsiTheme="minorHAnsi"/>
        </w:rPr>
      </w:pPr>
    </w:p>
    <w:p w:rsidR="00C37572" w:rsidRPr="00CF3659" w:rsidRDefault="00806324" w:rsidP="009708CF">
      <w:pPr>
        <w:pStyle w:val="Heading3"/>
        <w:rPr>
          <w:rFonts w:asciiTheme="minorHAnsi" w:hAnsiTheme="minorHAnsi"/>
        </w:rPr>
      </w:pPr>
      <w:bookmarkStart w:id="284" w:name="_Toc390843132"/>
      <w:r w:rsidRPr="00806324">
        <w:rPr>
          <w:rFonts w:asciiTheme="minorHAnsi" w:hAnsiTheme="minorHAnsi"/>
        </w:rPr>
        <w:t>Main drivers for biofuel policy</w:t>
      </w:r>
      <w:bookmarkEnd w:id="284"/>
      <w:r w:rsidRPr="00806324">
        <w:rPr>
          <w:rFonts w:asciiTheme="minorHAnsi" w:hAnsiTheme="minorHAnsi"/>
        </w:rPr>
        <w:t xml:space="preserve"> </w:t>
      </w:r>
    </w:p>
    <w:p w:rsidR="00C37572" w:rsidRPr="00CF3659" w:rsidRDefault="00806324" w:rsidP="009708CF">
      <w:pPr>
        <w:rPr>
          <w:rFonts w:asciiTheme="minorHAnsi" w:hAnsiTheme="minorHAnsi"/>
        </w:rPr>
      </w:pPr>
      <w:r w:rsidRPr="00806324">
        <w:rPr>
          <w:rFonts w:asciiTheme="minorHAnsi" w:hAnsiTheme="minorHAnsi"/>
        </w:rPr>
        <w:t xml:space="preserve">The primary drivers for the development of Italian biofuels policy are increasing energy demands coupled with a drive to reduce GHG emissions. </w:t>
      </w:r>
    </w:p>
    <w:p w:rsidR="00C37572" w:rsidRPr="00CF3659" w:rsidRDefault="00C37572" w:rsidP="009708CF">
      <w:pPr>
        <w:rPr>
          <w:rFonts w:asciiTheme="minorHAnsi" w:hAnsiTheme="minorHAnsi"/>
        </w:rPr>
      </w:pPr>
    </w:p>
    <w:p w:rsidR="00C37572" w:rsidRPr="00CF3659" w:rsidRDefault="00806324" w:rsidP="009708CF">
      <w:pPr>
        <w:pStyle w:val="Heading2"/>
        <w:ind w:left="709" w:hanging="709"/>
        <w:rPr>
          <w:rFonts w:asciiTheme="minorHAnsi" w:hAnsiTheme="minorHAnsi"/>
          <w:sz w:val="20"/>
          <w:szCs w:val="20"/>
        </w:rPr>
      </w:pPr>
      <w:bookmarkStart w:id="285" w:name="_Toc313889632"/>
      <w:bookmarkStart w:id="286" w:name="_Toc390843133"/>
      <w:r w:rsidRPr="00806324">
        <w:rPr>
          <w:rFonts w:asciiTheme="minorHAnsi" w:hAnsiTheme="minorHAnsi"/>
          <w:sz w:val="20"/>
          <w:szCs w:val="20"/>
        </w:rPr>
        <w:t>Biofuels policy</w:t>
      </w:r>
      <w:bookmarkEnd w:id="285"/>
      <w:bookmarkEnd w:id="286"/>
      <w:r w:rsidRPr="00806324">
        <w:rPr>
          <w:rFonts w:asciiTheme="minorHAnsi" w:hAnsiTheme="minorHAnsi"/>
          <w:sz w:val="20"/>
          <w:szCs w:val="20"/>
        </w:rPr>
        <w:t xml:space="preserve"> </w:t>
      </w:r>
    </w:p>
    <w:p w:rsidR="00C37572" w:rsidRPr="00CF3659" w:rsidRDefault="00806324" w:rsidP="009708CF">
      <w:pPr>
        <w:rPr>
          <w:rFonts w:asciiTheme="minorHAnsi" w:hAnsiTheme="minorHAnsi"/>
        </w:rPr>
      </w:pPr>
      <w:r w:rsidRPr="00806324">
        <w:rPr>
          <w:rFonts w:asciiTheme="minorHAnsi" w:hAnsiTheme="minorHAnsi"/>
        </w:rPr>
        <w:t>The “Italian Action Plan for Renewable Energy – Biomass” lays out the following bioenergy and renewable energy goals by 2020. The total renewables substitution is expected to reach 17% at 6.94 Mtoe and transport fuels are to increase from 0.2 Mtoe in 2005 to 2.5 Mtoe by 2020, a more than ten-fold increase in transport biofuel utilization in 15 years.</w:t>
      </w:r>
    </w:p>
    <w:p w:rsidR="00C37572" w:rsidRPr="00CF3659" w:rsidRDefault="00C37572" w:rsidP="009708CF">
      <w:pPr>
        <w:rPr>
          <w:rFonts w:asciiTheme="minorHAnsi" w:hAnsiTheme="minorHAnsi"/>
        </w:rPr>
      </w:pPr>
    </w:p>
    <w:p w:rsidR="00C37572" w:rsidRPr="00CF3659" w:rsidRDefault="00806324" w:rsidP="009708CF">
      <w:pPr>
        <w:pStyle w:val="Caption"/>
        <w:rPr>
          <w:rFonts w:asciiTheme="minorHAnsi" w:hAnsiTheme="minorHAnsi"/>
        </w:rPr>
      </w:pPr>
      <w:r w:rsidRPr="00806324">
        <w:rPr>
          <w:rFonts w:asciiTheme="minorHAnsi" w:hAnsiTheme="minorHAnsi"/>
        </w:rPr>
        <w:t xml:space="preserve">Table </w:t>
      </w:r>
      <w:r w:rsidR="00526530" w:rsidRPr="00806324">
        <w:rPr>
          <w:rFonts w:asciiTheme="minorHAnsi" w:hAnsiTheme="minorHAnsi"/>
        </w:rPr>
        <w:fldChar w:fldCharType="begin"/>
      </w:r>
      <w:r w:rsidRPr="00806324">
        <w:rPr>
          <w:rFonts w:asciiTheme="minorHAnsi" w:hAnsiTheme="minorHAnsi"/>
        </w:rPr>
        <w:instrText xml:space="preserve"> STYLEREF 1 \s </w:instrText>
      </w:r>
      <w:r w:rsidR="00526530" w:rsidRPr="00806324">
        <w:rPr>
          <w:rFonts w:asciiTheme="minorHAnsi" w:hAnsiTheme="minorHAnsi"/>
        </w:rPr>
        <w:fldChar w:fldCharType="separate"/>
      </w:r>
      <w:r w:rsidRPr="00806324">
        <w:rPr>
          <w:rFonts w:asciiTheme="minorHAnsi" w:hAnsiTheme="minorHAnsi"/>
          <w:noProof/>
        </w:rPr>
        <w:t>10</w:t>
      </w:r>
      <w:r w:rsidR="00526530" w:rsidRPr="00806324">
        <w:rPr>
          <w:rFonts w:asciiTheme="minorHAnsi" w:hAnsiTheme="minorHAnsi"/>
        </w:rPr>
        <w:fldChar w:fldCharType="end"/>
      </w:r>
      <w:r w:rsidRPr="00806324">
        <w:rPr>
          <w:rFonts w:asciiTheme="minorHAnsi" w:hAnsiTheme="minorHAnsi"/>
        </w:rPr>
        <w:noBreakHyphen/>
      </w:r>
      <w:r w:rsidR="00526530" w:rsidRPr="00806324">
        <w:rPr>
          <w:rFonts w:asciiTheme="minorHAnsi" w:hAnsiTheme="minorHAnsi"/>
        </w:rPr>
        <w:fldChar w:fldCharType="begin"/>
      </w:r>
      <w:r w:rsidRPr="00806324">
        <w:rPr>
          <w:rFonts w:asciiTheme="minorHAnsi" w:hAnsiTheme="minorHAnsi"/>
        </w:rPr>
        <w:instrText xml:space="preserve"> SEQ Table \* ARABIC \s 1 </w:instrText>
      </w:r>
      <w:r w:rsidR="00526530" w:rsidRPr="00806324">
        <w:rPr>
          <w:rFonts w:asciiTheme="minorHAnsi" w:hAnsiTheme="minorHAnsi"/>
        </w:rPr>
        <w:fldChar w:fldCharType="separate"/>
      </w:r>
      <w:r w:rsidRPr="00806324">
        <w:rPr>
          <w:rFonts w:asciiTheme="minorHAnsi" w:hAnsiTheme="minorHAnsi"/>
          <w:noProof/>
        </w:rPr>
        <w:t>1</w:t>
      </w:r>
      <w:r w:rsidR="00526530" w:rsidRPr="00806324">
        <w:rPr>
          <w:rFonts w:asciiTheme="minorHAnsi" w:hAnsiTheme="minorHAnsi"/>
        </w:rPr>
        <w:fldChar w:fldCharType="end"/>
      </w:r>
      <w:r w:rsidRPr="00806324">
        <w:rPr>
          <w:rFonts w:asciiTheme="minorHAnsi" w:hAnsiTheme="minorHAnsi"/>
        </w:rPr>
        <w:t xml:space="preserve"> - Targeted mandate for renewable energy</w:t>
      </w:r>
    </w:p>
    <w:tbl>
      <w:tblPr>
        <w:tblW w:w="0" w:type="auto"/>
        <w:tblInd w:w="108" w:type="dxa"/>
        <w:tblBorders>
          <w:top w:val="single" w:sz="8" w:space="0" w:color="4F81BD"/>
          <w:bottom w:val="single" w:sz="8" w:space="0" w:color="4F81BD"/>
        </w:tblBorders>
        <w:tblLook w:val="0020" w:firstRow="1" w:lastRow="0" w:firstColumn="0" w:lastColumn="0" w:noHBand="0" w:noVBand="0"/>
      </w:tblPr>
      <w:tblGrid>
        <w:gridCol w:w="3072"/>
        <w:gridCol w:w="3029"/>
        <w:gridCol w:w="3408"/>
      </w:tblGrid>
      <w:tr w:rsidR="00C37572" w:rsidRPr="00CF3659" w:rsidTr="00C37572">
        <w:trPr>
          <w:trHeight w:val="502"/>
        </w:trPr>
        <w:tc>
          <w:tcPr>
            <w:tcW w:w="3072" w:type="dxa"/>
            <w:tcBorders>
              <w:top w:val="single" w:sz="8" w:space="0" w:color="4F81BD"/>
              <w:left w:val="nil"/>
              <w:bottom w:val="single" w:sz="8" w:space="0" w:color="4F81BD"/>
              <w:right w:val="nil"/>
            </w:tcBorders>
          </w:tcPr>
          <w:p w:rsidR="0017202A" w:rsidRDefault="00806324">
            <w:pPr>
              <w:rPr>
                <w:rFonts w:asciiTheme="minorHAnsi" w:hAnsiTheme="minorHAnsi"/>
                <w:b/>
                <w:bCs/>
                <w:color w:val="365F91"/>
              </w:rPr>
            </w:pPr>
            <w:r w:rsidRPr="00806324">
              <w:rPr>
                <w:rFonts w:asciiTheme="minorHAnsi" w:hAnsiTheme="minorHAnsi"/>
                <w:b/>
                <w:bCs/>
                <w:color w:val="365F91"/>
              </w:rPr>
              <w:t>Biomass</w:t>
            </w:r>
          </w:p>
        </w:tc>
        <w:tc>
          <w:tcPr>
            <w:tcW w:w="3029" w:type="dxa"/>
            <w:tcBorders>
              <w:top w:val="single" w:sz="8" w:space="0" w:color="4F81BD"/>
              <w:left w:val="nil"/>
              <w:bottom w:val="single" w:sz="8" w:space="0" w:color="4F81BD"/>
              <w:right w:val="nil"/>
            </w:tcBorders>
          </w:tcPr>
          <w:p w:rsidR="0017202A" w:rsidRDefault="00806324">
            <w:pPr>
              <w:rPr>
                <w:rFonts w:asciiTheme="minorHAnsi" w:hAnsiTheme="minorHAnsi"/>
                <w:b/>
                <w:bCs/>
                <w:color w:val="365F91"/>
              </w:rPr>
            </w:pPr>
            <w:r w:rsidRPr="00806324">
              <w:rPr>
                <w:rFonts w:asciiTheme="minorHAnsi" w:hAnsiTheme="minorHAnsi"/>
                <w:b/>
                <w:bCs/>
                <w:color w:val="365F91"/>
              </w:rPr>
              <w:t>2005</w:t>
            </w:r>
          </w:p>
          <w:p w:rsidR="0017202A" w:rsidRDefault="00806324">
            <w:pPr>
              <w:rPr>
                <w:rFonts w:asciiTheme="minorHAnsi" w:hAnsiTheme="minorHAnsi"/>
                <w:b/>
                <w:bCs/>
                <w:color w:val="365F91"/>
              </w:rPr>
            </w:pPr>
            <w:r w:rsidRPr="00806324">
              <w:rPr>
                <w:rFonts w:asciiTheme="minorHAnsi" w:hAnsiTheme="minorHAnsi"/>
                <w:b/>
                <w:bCs/>
                <w:color w:val="365F91"/>
              </w:rPr>
              <w:t>(Mtoe)</w:t>
            </w:r>
          </w:p>
        </w:tc>
        <w:tc>
          <w:tcPr>
            <w:tcW w:w="3408" w:type="dxa"/>
            <w:tcBorders>
              <w:top w:val="single" w:sz="8" w:space="0" w:color="4F81BD"/>
              <w:left w:val="nil"/>
              <w:bottom w:val="single" w:sz="8" w:space="0" w:color="4F81BD"/>
              <w:right w:val="nil"/>
            </w:tcBorders>
          </w:tcPr>
          <w:p w:rsidR="0017202A" w:rsidRDefault="00806324">
            <w:pPr>
              <w:rPr>
                <w:rFonts w:asciiTheme="minorHAnsi" w:hAnsiTheme="minorHAnsi"/>
                <w:b/>
                <w:bCs/>
                <w:color w:val="365F91"/>
              </w:rPr>
            </w:pPr>
            <w:r w:rsidRPr="00806324">
              <w:rPr>
                <w:rFonts w:asciiTheme="minorHAnsi" w:hAnsiTheme="minorHAnsi"/>
                <w:b/>
                <w:bCs/>
                <w:color w:val="365F91"/>
              </w:rPr>
              <w:t>2020</w:t>
            </w:r>
          </w:p>
          <w:p w:rsidR="0017202A" w:rsidRDefault="00806324">
            <w:pPr>
              <w:rPr>
                <w:rFonts w:asciiTheme="minorHAnsi" w:hAnsiTheme="minorHAnsi"/>
                <w:b/>
                <w:bCs/>
                <w:color w:val="365F91"/>
              </w:rPr>
            </w:pPr>
            <w:r w:rsidRPr="00806324">
              <w:rPr>
                <w:rFonts w:asciiTheme="minorHAnsi" w:hAnsiTheme="minorHAnsi"/>
                <w:b/>
                <w:bCs/>
                <w:color w:val="365F91"/>
              </w:rPr>
              <w:t xml:space="preserve"> (Mtoe)</w:t>
            </w:r>
          </w:p>
        </w:tc>
      </w:tr>
      <w:tr w:rsidR="00C37572" w:rsidRPr="00CF3659" w:rsidTr="00C37572">
        <w:trPr>
          <w:trHeight w:val="234"/>
        </w:trPr>
        <w:tc>
          <w:tcPr>
            <w:tcW w:w="3072" w:type="dxa"/>
            <w:tcBorders>
              <w:left w:val="nil"/>
              <w:right w:val="nil"/>
            </w:tcBorders>
            <w:shd w:val="clear" w:color="auto" w:fill="D3DFEE"/>
          </w:tcPr>
          <w:p w:rsidR="0017202A" w:rsidRDefault="00806324">
            <w:pPr>
              <w:rPr>
                <w:rFonts w:asciiTheme="minorHAnsi" w:hAnsiTheme="minorHAnsi"/>
                <w:b/>
                <w:bCs/>
                <w:color w:val="365F91"/>
              </w:rPr>
            </w:pPr>
            <w:r w:rsidRPr="00806324">
              <w:rPr>
                <w:rFonts w:asciiTheme="minorHAnsi" w:hAnsiTheme="minorHAnsi"/>
                <w:color w:val="365F91"/>
              </w:rPr>
              <w:t>Electricity</w:t>
            </w:r>
          </w:p>
        </w:tc>
        <w:tc>
          <w:tcPr>
            <w:tcW w:w="3029"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0.4</w:t>
            </w:r>
          </w:p>
        </w:tc>
        <w:tc>
          <w:tcPr>
            <w:tcW w:w="3408"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1.8</w:t>
            </w:r>
          </w:p>
        </w:tc>
      </w:tr>
      <w:tr w:rsidR="00C37572" w:rsidRPr="00CF3659" w:rsidTr="00C37572">
        <w:trPr>
          <w:trHeight w:val="251"/>
        </w:trPr>
        <w:tc>
          <w:tcPr>
            <w:tcW w:w="3072" w:type="dxa"/>
          </w:tcPr>
          <w:p w:rsidR="0017202A" w:rsidRDefault="00806324">
            <w:pPr>
              <w:rPr>
                <w:rFonts w:asciiTheme="minorHAnsi" w:hAnsiTheme="minorHAnsi"/>
                <w:b/>
                <w:bCs/>
                <w:color w:val="365F91"/>
              </w:rPr>
            </w:pPr>
            <w:r w:rsidRPr="00806324">
              <w:rPr>
                <w:rFonts w:asciiTheme="minorHAnsi" w:hAnsiTheme="minorHAnsi"/>
                <w:color w:val="365F91"/>
              </w:rPr>
              <w:t>Thermal Energy</w:t>
            </w:r>
          </w:p>
        </w:tc>
        <w:tc>
          <w:tcPr>
            <w:tcW w:w="3029" w:type="dxa"/>
          </w:tcPr>
          <w:p w:rsidR="0017202A" w:rsidRDefault="00806324">
            <w:pPr>
              <w:rPr>
                <w:rFonts w:asciiTheme="minorHAnsi" w:hAnsiTheme="minorHAnsi"/>
                <w:color w:val="365F91"/>
              </w:rPr>
            </w:pPr>
            <w:r w:rsidRPr="00806324">
              <w:rPr>
                <w:rFonts w:asciiTheme="minorHAnsi" w:hAnsiTheme="minorHAnsi"/>
                <w:color w:val="365F91"/>
              </w:rPr>
              <w:t>1.65</w:t>
            </w:r>
          </w:p>
        </w:tc>
        <w:tc>
          <w:tcPr>
            <w:tcW w:w="3408" w:type="dxa"/>
          </w:tcPr>
          <w:p w:rsidR="0017202A" w:rsidRDefault="00806324">
            <w:pPr>
              <w:rPr>
                <w:rFonts w:asciiTheme="minorHAnsi" w:hAnsiTheme="minorHAnsi"/>
                <w:color w:val="365F91"/>
              </w:rPr>
            </w:pPr>
            <w:r w:rsidRPr="00806324">
              <w:rPr>
                <w:rFonts w:asciiTheme="minorHAnsi" w:hAnsiTheme="minorHAnsi"/>
                <w:color w:val="365F91"/>
              </w:rPr>
              <w:t>5.5</w:t>
            </w:r>
          </w:p>
        </w:tc>
      </w:tr>
      <w:tr w:rsidR="00C37572" w:rsidRPr="00CF3659" w:rsidTr="00C37572">
        <w:trPr>
          <w:trHeight w:val="251"/>
        </w:trPr>
        <w:tc>
          <w:tcPr>
            <w:tcW w:w="3072" w:type="dxa"/>
            <w:tcBorders>
              <w:left w:val="nil"/>
              <w:right w:val="nil"/>
            </w:tcBorders>
            <w:shd w:val="clear" w:color="auto" w:fill="D3DFEE"/>
          </w:tcPr>
          <w:p w:rsidR="0017202A" w:rsidRDefault="00806324">
            <w:pPr>
              <w:rPr>
                <w:rFonts w:asciiTheme="minorHAnsi" w:hAnsiTheme="minorHAnsi"/>
                <w:b/>
                <w:bCs/>
                <w:color w:val="365F91"/>
              </w:rPr>
            </w:pPr>
            <w:r w:rsidRPr="00806324">
              <w:rPr>
                <w:rFonts w:asciiTheme="minorHAnsi" w:hAnsiTheme="minorHAnsi"/>
                <w:color w:val="365F91"/>
              </w:rPr>
              <w:t>Transport fuels</w:t>
            </w:r>
          </w:p>
        </w:tc>
        <w:tc>
          <w:tcPr>
            <w:tcW w:w="3029"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0.2</w:t>
            </w:r>
          </w:p>
        </w:tc>
        <w:tc>
          <w:tcPr>
            <w:tcW w:w="3408"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2.5</w:t>
            </w:r>
          </w:p>
        </w:tc>
      </w:tr>
      <w:tr w:rsidR="00C37572" w:rsidRPr="00CF3659" w:rsidTr="00C37572">
        <w:trPr>
          <w:trHeight w:val="234"/>
        </w:trPr>
        <w:tc>
          <w:tcPr>
            <w:tcW w:w="3072" w:type="dxa"/>
          </w:tcPr>
          <w:p w:rsidR="0017202A" w:rsidRDefault="00806324">
            <w:pPr>
              <w:rPr>
                <w:rFonts w:asciiTheme="minorHAnsi" w:hAnsiTheme="minorHAnsi"/>
                <w:b/>
                <w:bCs/>
                <w:color w:val="365F91"/>
              </w:rPr>
            </w:pPr>
            <w:r w:rsidRPr="00806324">
              <w:rPr>
                <w:rFonts w:asciiTheme="minorHAnsi" w:hAnsiTheme="minorHAnsi"/>
                <w:color w:val="365F91"/>
              </w:rPr>
              <w:t>Total Biomass</w:t>
            </w:r>
          </w:p>
        </w:tc>
        <w:tc>
          <w:tcPr>
            <w:tcW w:w="3029" w:type="dxa"/>
          </w:tcPr>
          <w:p w:rsidR="0017202A" w:rsidRDefault="00806324">
            <w:pPr>
              <w:rPr>
                <w:rFonts w:asciiTheme="minorHAnsi" w:hAnsiTheme="minorHAnsi"/>
                <w:color w:val="365F91"/>
              </w:rPr>
            </w:pPr>
            <w:r w:rsidRPr="00806324">
              <w:rPr>
                <w:rFonts w:asciiTheme="minorHAnsi" w:hAnsiTheme="minorHAnsi"/>
                <w:color w:val="365F91"/>
              </w:rPr>
              <w:t>2.25</w:t>
            </w:r>
          </w:p>
        </w:tc>
        <w:tc>
          <w:tcPr>
            <w:tcW w:w="3408" w:type="dxa"/>
          </w:tcPr>
          <w:p w:rsidR="0017202A" w:rsidRDefault="00806324">
            <w:pPr>
              <w:rPr>
                <w:rFonts w:asciiTheme="minorHAnsi" w:hAnsiTheme="minorHAnsi"/>
                <w:color w:val="365F91"/>
              </w:rPr>
            </w:pPr>
            <w:r w:rsidRPr="00806324">
              <w:rPr>
                <w:rFonts w:asciiTheme="minorHAnsi" w:hAnsiTheme="minorHAnsi"/>
                <w:color w:val="365F91"/>
              </w:rPr>
              <w:t>9.8</w:t>
            </w:r>
          </w:p>
        </w:tc>
      </w:tr>
      <w:tr w:rsidR="00C37572" w:rsidRPr="00CF3659" w:rsidTr="00C37572">
        <w:trPr>
          <w:trHeight w:val="222"/>
        </w:trPr>
        <w:tc>
          <w:tcPr>
            <w:tcW w:w="3072" w:type="dxa"/>
            <w:tcBorders>
              <w:left w:val="nil"/>
              <w:right w:val="nil"/>
            </w:tcBorders>
            <w:shd w:val="clear" w:color="auto" w:fill="D3DFEE"/>
          </w:tcPr>
          <w:p w:rsidR="0017202A" w:rsidRDefault="00806324">
            <w:pPr>
              <w:rPr>
                <w:rFonts w:asciiTheme="minorHAnsi" w:hAnsiTheme="minorHAnsi"/>
                <w:b/>
                <w:bCs/>
                <w:color w:val="365F91"/>
              </w:rPr>
            </w:pPr>
            <w:r w:rsidRPr="00806324">
              <w:rPr>
                <w:rFonts w:asciiTheme="minorHAnsi" w:hAnsiTheme="minorHAnsi"/>
                <w:color w:val="365F91"/>
              </w:rPr>
              <w:t>Total Renewables</w:t>
            </w:r>
          </w:p>
        </w:tc>
        <w:tc>
          <w:tcPr>
            <w:tcW w:w="3029"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6.94</w:t>
            </w:r>
          </w:p>
        </w:tc>
        <w:tc>
          <w:tcPr>
            <w:tcW w:w="3408"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22.3</w:t>
            </w:r>
          </w:p>
        </w:tc>
      </w:tr>
    </w:tbl>
    <w:p w:rsidR="00C37572" w:rsidRPr="00CF3659" w:rsidRDefault="00C37572" w:rsidP="009708CF">
      <w:pPr>
        <w:rPr>
          <w:rFonts w:asciiTheme="minorHAnsi" w:hAnsiTheme="minorHAnsi"/>
        </w:rPr>
      </w:pPr>
    </w:p>
    <w:p w:rsidR="00C37572" w:rsidRPr="00CF3659" w:rsidRDefault="00806324" w:rsidP="009708CF">
      <w:pPr>
        <w:rPr>
          <w:rFonts w:asciiTheme="minorHAnsi" w:hAnsiTheme="minorHAnsi"/>
        </w:rPr>
      </w:pPr>
      <w:r w:rsidRPr="00806324">
        <w:rPr>
          <w:rFonts w:asciiTheme="minorHAnsi" w:hAnsiTheme="minorHAnsi"/>
        </w:rPr>
        <w:t xml:space="preserve">The Italian approach to biofuel policy changed over the years. </w:t>
      </w:r>
      <w:r w:rsidR="000A4424">
        <w:rPr>
          <w:rFonts w:asciiTheme="minorHAnsi" w:hAnsiTheme="minorHAnsi"/>
        </w:rPr>
        <w:t>D</w:t>
      </w:r>
      <w:r w:rsidRPr="00806324">
        <w:rPr>
          <w:rFonts w:asciiTheme="minorHAnsi" w:hAnsiTheme="minorHAnsi"/>
        </w:rPr>
        <w:t xml:space="preserve">uring the period from 2006 to 2009, the Italian Government adopted a policy based on fiscal incentives. Afterwards the strategy changed into a mix of fiscal incentives and a compulsory quota and since January 2010 is only based on a compulsory quota. The existing policy consists of a fixed obligation quota per year as seen in </w:t>
      </w:r>
      <w:r w:rsidR="00894F29">
        <w:fldChar w:fldCharType="begin"/>
      </w:r>
      <w:r w:rsidR="00894F29">
        <w:instrText xml:space="preserve"> REF _Ref307391242 \h  \* MERGEFORMAT </w:instrText>
      </w:r>
      <w:r w:rsidR="00894F29">
        <w:fldChar w:fldCharType="separate"/>
      </w:r>
      <w:r w:rsidRPr="00806324">
        <w:rPr>
          <w:rFonts w:asciiTheme="minorHAnsi" w:hAnsiTheme="minorHAnsi"/>
        </w:rPr>
        <w:t xml:space="preserve">Table </w:t>
      </w:r>
      <w:r w:rsidRPr="00806324">
        <w:rPr>
          <w:rFonts w:asciiTheme="minorHAnsi" w:hAnsiTheme="minorHAnsi"/>
          <w:noProof/>
        </w:rPr>
        <w:t>1</w:t>
      </w:r>
      <w:r w:rsidR="005B4C57">
        <w:rPr>
          <w:rFonts w:asciiTheme="minorHAnsi" w:hAnsiTheme="minorHAnsi"/>
          <w:noProof/>
        </w:rPr>
        <w:t>0</w:t>
      </w:r>
      <w:r w:rsidRPr="00806324">
        <w:rPr>
          <w:rFonts w:asciiTheme="minorHAnsi" w:hAnsiTheme="minorHAnsi"/>
        </w:rPr>
        <w:noBreakHyphen/>
        <w:t>2</w:t>
      </w:r>
      <w:r w:rsidR="00894F29">
        <w:fldChar w:fldCharType="end"/>
      </w:r>
      <w:r w:rsidRPr="00806324">
        <w:rPr>
          <w:rFonts w:asciiTheme="minorHAnsi" w:hAnsiTheme="minorHAnsi"/>
        </w:rPr>
        <w:t xml:space="preserve"> below.</w:t>
      </w:r>
    </w:p>
    <w:p w:rsidR="00C37572" w:rsidRPr="00CF3659" w:rsidRDefault="00C37572" w:rsidP="009708CF">
      <w:pPr>
        <w:rPr>
          <w:rFonts w:asciiTheme="minorHAnsi" w:hAnsiTheme="minorHAnsi"/>
        </w:rPr>
      </w:pPr>
    </w:p>
    <w:p w:rsidR="00C37572" w:rsidRPr="00CF3659" w:rsidRDefault="00806324" w:rsidP="009708CF">
      <w:pPr>
        <w:pStyle w:val="Heading3"/>
        <w:rPr>
          <w:rFonts w:asciiTheme="minorHAnsi" w:hAnsiTheme="minorHAnsi"/>
        </w:rPr>
      </w:pPr>
      <w:bookmarkStart w:id="287" w:name="_Toc390843134"/>
      <w:r w:rsidRPr="00806324">
        <w:rPr>
          <w:rFonts w:asciiTheme="minorHAnsi" w:hAnsiTheme="minorHAnsi"/>
        </w:rPr>
        <w:t>Biofuel mandate</w:t>
      </w:r>
      <w:bookmarkEnd w:id="287"/>
    </w:p>
    <w:p w:rsidR="00C37572" w:rsidRPr="00CF3659" w:rsidRDefault="00806324" w:rsidP="009708CF">
      <w:pPr>
        <w:rPr>
          <w:rFonts w:asciiTheme="minorHAnsi" w:hAnsiTheme="minorHAnsi"/>
          <w:lang w:val="en-GB"/>
        </w:rPr>
      </w:pPr>
      <w:r w:rsidRPr="00806324">
        <w:rPr>
          <w:rFonts w:asciiTheme="minorHAnsi" w:hAnsiTheme="minorHAnsi"/>
          <w:lang w:val="en-GB"/>
        </w:rPr>
        <w:t xml:space="preserve">Italy </w:t>
      </w:r>
      <w:r w:rsidR="000A4424">
        <w:rPr>
          <w:rFonts w:asciiTheme="minorHAnsi" w:hAnsiTheme="minorHAnsi"/>
          <w:lang w:val="en-GB"/>
        </w:rPr>
        <w:t>implemented</w:t>
      </w:r>
      <w:r w:rsidRPr="00806324">
        <w:rPr>
          <w:rFonts w:asciiTheme="minorHAnsi" w:hAnsiTheme="minorHAnsi"/>
          <w:lang w:val="en-GB"/>
        </w:rPr>
        <w:t xml:space="preserve"> a mandatory target </w:t>
      </w:r>
      <w:r w:rsidR="000A4424">
        <w:rPr>
          <w:rFonts w:asciiTheme="minorHAnsi" w:hAnsiTheme="minorHAnsi"/>
          <w:lang w:val="en-GB"/>
        </w:rPr>
        <w:t>for</w:t>
      </w:r>
      <w:r w:rsidRPr="00806324">
        <w:rPr>
          <w:rFonts w:asciiTheme="minorHAnsi" w:hAnsiTheme="minorHAnsi"/>
          <w:lang w:val="en-GB"/>
        </w:rPr>
        <w:t xml:space="preserve"> </w:t>
      </w:r>
      <w:r w:rsidR="000A4424">
        <w:rPr>
          <w:rFonts w:asciiTheme="minorHAnsi" w:hAnsiTheme="minorHAnsi"/>
          <w:lang w:val="en-GB"/>
        </w:rPr>
        <w:t>2% biofuels in 2008, which increased to 3.5</w:t>
      </w:r>
      <w:r w:rsidRPr="00806324">
        <w:rPr>
          <w:rFonts w:asciiTheme="minorHAnsi" w:hAnsiTheme="minorHAnsi"/>
          <w:lang w:val="en-GB"/>
        </w:rPr>
        <w:t>% of biofuel sales in 20</w:t>
      </w:r>
      <w:r w:rsidR="000A4424">
        <w:rPr>
          <w:rFonts w:asciiTheme="minorHAnsi" w:hAnsiTheme="minorHAnsi"/>
          <w:lang w:val="en-GB"/>
        </w:rPr>
        <w:t>10</w:t>
      </w:r>
      <w:r w:rsidRPr="00806324">
        <w:rPr>
          <w:rFonts w:asciiTheme="minorHAnsi" w:hAnsiTheme="minorHAnsi"/>
          <w:lang w:val="en-GB"/>
        </w:rPr>
        <w:t xml:space="preserve">, </w:t>
      </w:r>
      <w:r w:rsidR="000A4424">
        <w:rPr>
          <w:rFonts w:asciiTheme="minorHAnsi" w:hAnsiTheme="minorHAnsi"/>
          <w:lang w:val="en-GB"/>
        </w:rPr>
        <w:t>4</w:t>
      </w:r>
      <w:r w:rsidRPr="00806324">
        <w:rPr>
          <w:rFonts w:asciiTheme="minorHAnsi" w:hAnsiTheme="minorHAnsi"/>
          <w:lang w:val="en-GB"/>
        </w:rPr>
        <w:t>% in 20</w:t>
      </w:r>
      <w:r w:rsidR="000A4424">
        <w:rPr>
          <w:rFonts w:asciiTheme="minorHAnsi" w:hAnsiTheme="minorHAnsi"/>
          <w:lang w:val="en-GB"/>
        </w:rPr>
        <w:t>11</w:t>
      </w:r>
      <w:r w:rsidRPr="00806324">
        <w:rPr>
          <w:rFonts w:asciiTheme="minorHAnsi" w:hAnsiTheme="minorHAnsi"/>
          <w:lang w:val="en-GB"/>
        </w:rPr>
        <w:t xml:space="preserve"> and </w:t>
      </w:r>
      <w:r w:rsidR="000A4424">
        <w:rPr>
          <w:rFonts w:asciiTheme="minorHAnsi" w:hAnsiTheme="minorHAnsi"/>
          <w:lang w:val="en-GB"/>
        </w:rPr>
        <w:t>4</w:t>
      </w:r>
      <w:r w:rsidRPr="00806324">
        <w:rPr>
          <w:rFonts w:asciiTheme="minorHAnsi" w:hAnsiTheme="minorHAnsi"/>
          <w:lang w:val="en-GB"/>
        </w:rPr>
        <w:t>.5% in 201</w:t>
      </w:r>
      <w:r w:rsidR="000A4424">
        <w:rPr>
          <w:rFonts w:asciiTheme="minorHAnsi" w:hAnsiTheme="minorHAnsi"/>
          <w:lang w:val="en-GB"/>
        </w:rPr>
        <w:t>2</w:t>
      </w:r>
      <w:r w:rsidRPr="00806324">
        <w:rPr>
          <w:rFonts w:asciiTheme="minorHAnsi" w:hAnsiTheme="minorHAnsi"/>
          <w:lang w:val="en-GB"/>
        </w:rPr>
        <w:t xml:space="preserve"> (</w:t>
      </w:r>
      <w:r w:rsidR="00894F29">
        <w:fldChar w:fldCharType="begin"/>
      </w:r>
      <w:r w:rsidR="00894F29">
        <w:instrText xml:space="preserve"> REF _Ref307391247 \h  \* MERGEFORMAT </w:instrText>
      </w:r>
      <w:r w:rsidR="00894F29">
        <w:fldChar w:fldCharType="separate"/>
      </w:r>
      <w:r w:rsidRPr="00806324">
        <w:rPr>
          <w:rFonts w:asciiTheme="minorHAnsi" w:hAnsiTheme="minorHAnsi"/>
        </w:rPr>
        <w:t xml:space="preserve">Table </w:t>
      </w:r>
      <w:r w:rsidRPr="00806324">
        <w:rPr>
          <w:rFonts w:asciiTheme="minorHAnsi" w:hAnsiTheme="minorHAnsi"/>
          <w:noProof/>
        </w:rPr>
        <w:t>1</w:t>
      </w:r>
      <w:r w:rsidR="005B4C57">
        <w:rPr>
          <w:rFonts w:asciiTheme="minorHAnsi" w:hAnsiTheme="minorHAnsi"/>
          <w:noProof/>
        </w:rPr>
        <w:t>0</w:t>
      </w:r>
      <w:r w:rsidRPr="00806324">
        <w:rPr>
          <w:rFonts w:asciiTheme="minorHAnsi" w:hAnsiTheme="minorHAnsi"/>
        </w:rPr>
        <w:noBreakHyphen/>
        <w:t>2</w:t>
      </w:r>
      <w:r w:rsidR="00894F29">
        <w:fldChar w:fldCharType="end"/>
      </w:r>
      <w:r w:rsidRPr="00806324">
        <w:rPr>
          <w:rFonts w:asciiTheme="minorHAnsi" w:hAnsiTheme="minorHAnsi"/>
          <w:lang w:val="en-GB"/>
        </w:rPr>
        <w:t>).</w:t>
      </w:r>
    </w:p>
    <w:p w:rsidR="00C37572" w:rsidRPr="00CF3659" w:rsidRDefault="00C37572" w:rsidP="009708CF">
      <w:pPr>
        <w:rPr>
          <w:rFonts w:asciiTheme="minorHAnsi" w:hAnsiTheme="minorHAnsi"/>
          <w:lang w:val="en-GB"/>
        </w:rPr>
      </w:pPr>
    </w:p>
    <w:p w:rsidR="00C37572" w:rsidRPr="00CF3659" w:rsidRDefault="00806324" w:rsidP="009708CF">
      <w:pPr>
        <w:pStyle w:val="Caption"/>
        <w:rPr>
          <w:rFonts w:asciiTheme="minorHAnsi" w:hAnsiTheme="minorHAnsi"/>
        </w:rPr>
      </w:pPr>
      <w:bookmarkStart w:id="288" w:name="_Ref307391247"/>
      <w:bookmarkStart w:id="289" w:name="_Ref307391242"/>
      <w:r w:rsidRPr="00806324">
        <w:rPr>
          <w:rFonts w:asciiTheme="minorHAnsi" w:hAnsiTheme="minorHAnsi"/>
        </w:rPr>
        <w:t xml:space="preserve">Table </w:t>
      </w:r>
      <w:r w:rsidR="00526530" w:rsidRPr="00806324">
        <w:rPr>
          <w:rFonts w:asciiTheme="minorHAnsi" w:hAnsiTheme="minorHAnsi"/>
        </w:rPr>
        <w:fldChar w:fldCharType="begin"/>
      </w:r>
      <w:r w:rsidRPr="00806324">
        <w:rPr>
          <w:rFonts w:asciiTheme="minorHAnsi" w:hAnsiTheme="minorHAnsi"/>
        </w:rPr>
        <w:instrText xml:space="preserve"> STYLEREF 1 \s </w:instrText>
      </w:r>
      <w:r w:rsidR="00526530" w:rsidRPr="00806324">
        <w:rPr>
          <w:rFonts w:asciiTheme="minorHAnsi" w:hAnsiTheme="minorHAnsi"/>
        </w:rPr>
        <w:fldChar w:fldCharType="separate"/>
      </w:r>
      <w:r w:rsidRPr="00806324">
        <w:rPr>
          <w:rFonts w:asciiTheme="minorHAnsi" w:hAnsiTheme="minorHAnsi"/>
          <w:noProof/>
        </w:rPr>
        <w:t>10</w:t>
      </w:r>
      <w:r w:rsidR="00526530" w:rsidRPr="00806324">
        <w:rPr>
          <w:rFonts w:asciiTheme="minorHAnsi" w:hAnsiTheme="minorHAnsi"/>
        </w:rPr>
        <w:fldChar w:fldCharType="end"/>
      </w:r>
      <w:r w:rsidRPr="00806324">
        <w:rPr>
          <w:rFonts w:asciiTheme="minorHAnsi" w:hAnsiTheme="minorHAnsi"/>
        </w:rPr>
        <w:noBreakHyphen/>
      </w:r>
      <w:r w:rsidR="00526530" w:rsidRPr="00806324">
        <w:rPr>
          <w:rFonts w:asciiTheme="minorHAnsi" w:hAnsiTheme="minorHAnsi"/>
        </w:rPr>
        <w:fldChar w:fldCharType="begin"/>
      </w:r>
      <w:r w:rsidRPr="00806324">
        <w:rPr>
          <w:rFonts w:asciiTheme="minorHAnsi" w:hAnsiTheme="minorHAnsi"/>
        </w:rPr>
        <w:instrText xml:space="preserve"> SEQ Table \* ARABIC \s 1 </w:instrText>
      </w:r>
      <w:r w:rsidR="00526530" w:rsidRPr="00806324">
        <w:rPr>
          <w:rFonts w:asciiTheme="minorHAnsi" w:hAnsiTheme="minorHAnsi"/>
        </w:rPr>
        <w:fldChar w:fldCharType="separate"/>
      </w:r>
      <w:r w:rsidRPr="00806324">
        <w:rPr>
          <w:rFonts w:asciiTheme="minorHAnsi" w:hAnsiTheme="minorHAnsi"/>
          <w:noProof/>
        </w:rPr>
        <w:t>2</w:t>
      </w:r>
      <w:r w:rsidR="00526530" w:rsidRPr="00806324">
        <w:rPr>
          <w:rFonts w:asciiTheme="minorHAnsi" w:hAnsiTheme="minorHAnsi"/>
        </w:rPr>
        <w:fldChar w:fldCharType="end"/>
      </w:r>
      <w:bookmarkEnd w:id="288"/>
      <w:r w:rsidRPr="00806324">
        <w:rPr>
          <w:rFonts w:asciiTheme="minorHAnsi" w:hAnsiTheme="minorHAnsi"/>
        </w:rPr>
        <w:t xml:space="preserve"> – Biofuel targets</w:t>
      </w:r>
      <w:bookmarkEnd w:id="289"/>
      <w:r w:rsidRPr="00806324">
        <w:rPr>
          <w:rFonts w:asciiTheme="minorHAnsi" w:hAnsiTheme="minorHAnsi"/>
        </w:rPr>
        <w:t xml:space="preserve"> </w:t>
      </w:r>
      <w:r w:rsidR="003946C0">
        <w:rPr>
          <w:rFonts w:asciiTheme="minorHAnsi" w:hAnsiTheme="minorHAnsi"/>
        </w:rPr>
        <w:t>in Italy</w:t>
      </w:r>
    </w:p>
    <w:tbl>
      <w:tblPr>
        <w:tblW w:w="0" w:type="auto"/>
        <w:tblBorders>
          <w:top w:val="single" w:sz="8" w:space="0" w:color="4F81BD"/>
          <w:bottom w:val="single" w:sz="8" w:space="0" w:color="4F81BD"/>
        </w:tblBorders>
        <w:tblLook w:val="04A0" w:firstRow="1" w:lastRow="0" w:firstColumn="1" w:lastColumn="0" w:noHBand="0" w:noVBand="1"/>
      </w:tblPr>
      <w:tblGrid>
        <w:gridCol w:w="1974"/>
        <w:gridCol w:w="1947"/>
        <w:gridCol w:w="2190"/>
        <w:gridCol w:w="2554"/>
      </w:tblGrid>
      <w:tr w:rsidR="00C37572" w:rsidRPr="00CF3659" w:rsidTr="00C37572">
        <w:trPr>
          <w:trHeight w:val="488"/>
        </w:trPr>
        <w:tc>
          <w:tcPr>
            <w:tcW w:w="1974" w:type="dxa"/>
            <w:tcBorders>
              <w:top w:val="single" w:sz="8" w:space="0" w:color="4F81BD"/>
              <w:left w:val="nil"/>
              <w:bottom w:val="single" w:sz="8" w:space="0" w:color="4F81BD"/>
              <w:right w:val="nil"/>
            </w:tcBorders>
            <w:shd w:val="clear" w:color="auto" w:fill="auto"/>
          </w:tcPr>
          <w:p w:rsidR="0017202A" w:rsidRDefault="00806324">
            <w:pPr>
              <w:rPr>
                <w:rFonts w:asciiTheme="minorHAnsi" w:hAnsiTheme="minorHAnsi"/>
                <w:b/>
                <w:bCs/>
                <w:color w:val="365F91"/>
              </w:rPr>
            </w:pPr>
            <w:r w:rsidRPr="00806324">
              <w:rPr>
                <w:rFonts w:asciiTheme="minorHAnsi" w:hAnsiTheme="minorHAnsi"/>
                <w:b/>
                <w:bCs/>
                <w:color w:val="365F91"/>
              </w:rPr>
              <w:t>Year</w:t>
            </w:r>
          </w:p>
        </w:tc>
        <w:tc>
          <w:tcPr>
            <w:tcW w:w="1947" w:type="dxa"/>
            <w:tcBorders>
              <w:top w:val="single" w:sz="8" w:space="0" w:color="4F81BD"/>
              <w:left w:val="nil"/>
              <w:bottom w:val="single" w:sz="8" w:space="0" w:color="4F81BD"/>
              <w:right w:val="nil"/>
            </w:tcBorders>
            <w:shd w:val="clear" w:color="auto" w:fill="auto"/>
          </w:tcPr>
          <w:p w:rsidR="0017202A" w:rsidRDefault="00806324">
            <w:pPr>
              <w:rPr>
                <w:rFonts w:asciiTheme="minorHAnsi" w:hAnsiTheme="minorHAnsi"/>
                <w:b/>
                <w:bCs/>
                <w:color w:val="365F91"/>
              </w:rPr>
            </w:pPr>
            <w:r w:rsidRPr="00806324">
              <w:rPr>
                <w:rFonts w:asciiTheme="minorHAnsi" w:hAnsiTheme="minorHAnsi"/>
                <w:b/>
                <w:bCs/>
                <w:color w:val="365F91"/>
              </w:rPr>
              <w:t xml:space="preserve">Biodiesel </w:t>
            </w:r>
            <w:r w:rsidRPr="00806324">
              <w:rPr>
                <w:rFonts w:asciiTheme="minorHAnsi" w:hAnsiTheme="minorHAnsi"/>
                <w:b/>
                <w:bCs/>
                <w:color w:val="365F91"/>
              </w:rPr>
              <w:br/>
              <w:t>(%)</w:t>
            </w:r>
          </w:p>
        </w:tc>
        <w:tc>
          <w:tcPr>
            <w:tcW w:w="2190" w:type="dxa"/>
            <w:tcBorders>
              <w:top w:val="single" w:sz="8" w:space="0" w:color="4F81BD"/>
              <w:left w:val="nil"/>
              <w:bottom w:val="single" w:sz="8" w:space="0" w:color="4F81BD"/>
              <w:right w:val="nil"/>
            </w:tcBorders>
            <w:shd w:val="clear" w:color="auto" w:fill="auto"/>
          </w:tcPr>
          <w:p w:rsidR="0017202A" w:rsidRDefault="00806324">
            <w:pPr>
              <w:rPr>
                <w:rFonts w:asciiTheme="minorHAnsi" w:hAnsiTheme="minorHAnsi"/>
                <w:b/>
                <w:bCs/>
                <w:color w:val="365F91"/>
              </w:rPr>
            </w:pPr>
            <w:r w:rsidRPr="00806324">
              <w:rPr>
                <w:rFonts w:asciiTheme="minorHAnsi" w:hAnsiTheme="minorHAnsi"/>
                <w:b/>
                <w:bCs/>
                <w:color w:val="365F91"/>
              </w:rPr>
              <w:t xml:space="preserve">Bioethanol </w:t>
            </w:r>
            <w:r w:rsidRPr="00806324">
              <w:rPr>
                <w:rFonts w:asciiTheme="minorHAnsi" w:hAnsiTheme="minorHAnsi"/>
                <w:b/>
                <w:bCs/>
                <w:color w:val="365F91"/>
              </w:rPr>
              <w:br/>
              <w:t>(%)</w:t>
            </w:r>
          </w:p>
        </w:tc>
        <w:tc>
          <w:tcPr>
            <w:tcW w:w="2554" w:type="dxa"/>
            <w:tcBorders>
              <w:top w:val="single" w:sz="8" w:space="0" w:color="4F81BD"/>
              <w:left w:val="nil"/>
              <w:bottom w:val="single" w:sz="8" w:space="0" w:color="4F81BD"/>
              <w:right w:val="nil"/>
            </w:tcBorders>
            <w:shd w:val="clear" w:color="auto" w:fill="auto"/>
          </w:tcPr>
          <w:p w:rsidR="0017202A" w:rsidRDefault="00806324">
            <w:pPr>
              <w:rPr>
                <w:rFonts w:asciiTheme="minorHAnsi" w:hAnsiTheme="minorHAnsi"/>
                <w:b/>
                <w:bCs/>
                <w:color w:val="365F91"/>
              </w:rPr>
            </w:pPr>
            <w:r w:rsidRPr="00806324">
              <w:rPr>
                <w:rFonts w:asciiTheme="minorHAnsi" w:hAnsiTheme="minorHAnsi"/>
                <w:b/>
                <w:bCs/>
                <w:color w:val="365F91"/>
              </w:rPr>
              <w:t>Biofuel</w:t>
            </w:r>
          </w:p>
        </w:tc>
      </w:tr>
      <w:tr w:rsidR="00C37572" w:rsidRPr="00CF3659" w:rsidTr="00C37572">
        <w:trPr>
          <w:trHeight w:val="252"/>
        </w:trPr>
        <w:tc>
          <w:tcPr>
            <w:tcW w:w="1974" w:type="dxa"/>
            <w:tcBorders>
              <w:left w:val="nil"/>
              <w:right w:val="nil"/>
            </w:tcBorders>
            <w:shd w:val="clear" w:color="auto" w:fill="D3DFEE"/>
          </w:tcPr>
          <w:p w:rsidR="0017202A" w:rsidRDefault="00806324">
            <w:pPr>
              <w:rPr>
                <w:rFonts w:asciiTheme="minorHAnsi" w:hAnsiTheme="minorHAnsi"/>
                <w:b/>
                <w:bCs/>
                <w:color w:val="365F91"/>
              </w:rPr>
            </w:pPr>
            <w:r w:rsidRPr="00806324">
              <w:rPr>
                <w:rFonts w:asciiTheme="minorHAnsi" w:hAnsiTheme="minorHAnsi"/>
                <w:b/>
                <w:bCs/>
                <w:color w:val="365F91"/>
              </w:rPr>
              <w:t>2007</w:t>
            </w:r>
          </w:p>
        </w:tc>
        <w:tc>
          <w:tcPr>
            <w:tcW w:w="1947" w:type="dxa"/>
            <w:tcBorders>
              <w:left w:val="nil"/>
              <w:right w:val="nil"/>
            </w:tcBorders>
            <w:shd w:val="clear" w:color="auto" w:fill="D3DFEE"/>
          </w:tcPr>
          <w:p w:rsidR="0017202A" w:rsidRDefault="0017202A">
            <w:pPr>
              <w:rPr>
                <w:rFonts w:asciiTheme="minorHAnsi" w:hAnsiTheme="minorHAnsi"/>
                <w:color w:val="365F91"/>
              </w:rPr>
            </w:pPr>
          </w:p>
        </w:tc>
        <w:tc>
          <w:tcPr>
            <w:tcW w:w="2190" w:type="dxa"/>
            <w:tcBorders>
              <w:left w:val="nil"/>
              <w:right w:val="nil"/>
            </w:tcBorders>
            <w:shd w:val="clear" w:color="auto" w:fill="D3DFEE"/>
          </w:tcPr>
          <w:p w:rsidR="0017202A" w:rsidRDefault="0017202A">
            <w:pPr>
              <w:rPr>
                <w:rFonts w:asciiTheme="minorHAnsi" w:hAnsiTheme="minorHAnsi"/>
                <w:color w:val="365F91"/>
              </w:rPr>
            </w:pPr>
          </w:p>
        </w:tc>
        <w:tc>
          <w:tcPr>
            <w:tcW w:w="2554" w:type="dxa"/>
            <w:tcBorders>
              <w:left w:val="nil"/>
              <w:right w:val="nil"/>
            </w:tcBorders>
            <w:shd w:val="clear" w:color="auto" w:fill="D3DFEE"/>
          </w:tcPr>
          <w:p w:rsidR="0017202A" w:rsidRDefault="0017202A">
            <w:pPr>
              <w:rPr>
                <w:rFonts w:asciiTheme="minorHAnsi" w:hAnsiTheme="minorHAnsi"/>
                <w:color w:val="365F91"/>
              </w:rPr>
            </w:pPr>
          </w:p>
        </w:tc>
      </w:tr>
      <w:tr w:rsidR="00C37572" w:rsidRPr="00CF3659" w:rsidTr="00C37572">
        <w:trPr>
          <w:trHeight w:val="235"/>
        </w:trPr>
        <w:tc>
          <w:tcPr>
            <w:tcW w:w="1974" w:type="dxa"/>
            <w:shd w:val="clear" w:color="auto" w:fill="auto"/>
          </w:tcPr>
          <w:p w:rsidR="0017202A" w:rsidRDefault="00806324">
            <w:pPr>
              <w:rPr>
                <w:rFonts w:asciiTheme="minorHAnsi" w:hAnsiTheme="minorHAnsi"/>
                <w:b/>
                <w:bCs/>
                <w:color w:val="365F91"/>
              </w:rPr>
            </w:pPr>
            <w:r w:rsidRPr="00806324">
              <w:rPr>
                <w:rFonts w:asciiTheme="minorHAnsi" w:hAnsiTheme="minorHAnsi"/>
                <w:b/>
                <w:bCs/>
                <w:color w:val="365F91"/>
              </w:rPr>
              <w:t>2008</w:t>
            </w:r>
          </w:p>
        </w:tc>
        <w:tc>
          <w:tcPr>
            <w:tcW w:w="1947" w:type="dxa"/>
            <w:shd w:val="clear" w:color="auto" w:fill="auto"/>
          </w:tcPr>
          <w:p w:rsidR="0017202A" w:rsidRDefault="0017202A">
            <w:pPr>
              <w:rPr>
                <w:rFonts w:asciiTheme="minorHAnsi" w:hAnsiTheme="minorHAnsi"/>
                <w:color w:val="365F91"/>
              </w:rPr>
            </w:pPr>
          </w:p>
        </w:tc>
        <w:tc>
          <w:tcPr>
            <w:tcW w:w="2190" w:type="dxa"/>
            <w:shd w:val="clear" w:color="auto" w:fill="auto"/>
          </w:tcPr>
          <w:p w:rsidR="0017202A" w:rsidRDefault="0017202A">
            <w:pPr>
              <w:rPr>
                <w:rFonts w:asciiTheme="minorHAnsi" w:hAnsiTheme="minorHAnsi"/>
                <w:color w:val="365F91"/>
              </w:rPr>
            </w:pPr>
          </w:p>
        </w:tc>
        <w:tc>
          <w:tcPr>
            <w:tcW w:w="2554"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2%</w:t>
            </w:r>
          </w:p>
        </w:tc>
      </w:tr>
      <w:tr w:rsidR="00C37572" w:rsidRPr="00CF3659" w:rsidTr="00C37572">
        <w:trPr>
          <w:trHeight w:val="252"/>
        </w:trPr>
        <w:tc>
          <w:tcPr>
            <w:tcW w:w="1974" w:type="dxa"/>
            <w:tcBorders>
              <w:left w:val="nil"/>
              <w:right w:val="nil"/>
            </w:tcBorders>
            <w:shd w:val="clear" w:color="auto" w:fill="D3DFEE"/>
          </w:tcPr>
          <w:p w:rsidR="0017202A" w:rsidRDefault="00806324">
            <w:pPr>
              <w:rPr>
                <w:rFonts w:asciiTheme="minorHAnsi" w:hAnsiTheme="minorHAnsi"/>
                <w:b/>
                <w:bCs/>
                <w:color w:val="365F91"/>
              </w:rPr>
            </w:pPr>
            <w:r w:rsidRPr="00806324">
              <w:rPr>
                <w:rFonts w:asciiTheme="minorHAnsi" w:hAnsiTheme="minorHAnsi"/>
                <w:b/>
                <w:bCs/>
                <w:color w:val="365F91"/>
              </w:rPr>
              <w:t>2009</w:t>
            </w:r>
          </w:p>
        </w:tc>
        <w:tc>
          <w:tcPr>
            <w:tcW w:w="1947" w:type="dxa"/>
            <w:tcBorders>
              <w:left w:val="nil"/>
              <w:right w:val="nil"/>
            </w:tcBorders>
            <w:shd w:val="clear" w:color="auto" w:fill="D3DFEE"/>
          </w:tcPr>
          <w:p w:rsidR="0017202A" w:rsidRDefault="0017202A">
            <w:pPr>
              <w:rPr>
                <w:rFonts w:asciiTheme="minorHAnsi" w:hAnsiTheme="minorHAnsi"/>
                <w:color w:val="365F91"/>
              </w:rPr>
            </w:pPr>
          </w:p>
        </w:tc>
        <w:tc>
          <w:tcPr>
            <w:tcW w:w="2190" w:type="dxa"/>
            <w:tcBorders>
              <w:left w:val="nil"/>
              <w:right w:val="nil"/>
            </w:tcBorders>
            <w:shd w:val="clear" w:color="auto" w:fill="D3DFEE"/>
          </w:tcPr>
          <w:p w:rsidR="0017202A" w:rsidRDefault="0017202A">
            <w:pPr>
              <w:rPr>
                <w:rFonts w:asciiTheme="minorHAnsi" w:hAnsiTheme="minorHAnsi"/>
                <w:color w:val="365F91"/>
              </w:rPr>
            </w:pPr>
          </w:p>
        </w:tc>
        <w:tc>
          <w:tcPr>
            <w:tcW w:w="2554"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3%</w:t>
            </w:r>
          </w:p>
        </w:tc>
      </w:tr>
      <w:tr w:rsidR="00C37572" w:rsidRPr="00CF3659" w:rsidTr="00C37572">
        <w:trPr>
          <w:trHeight w:val="252"/>
        </w:trPr>
        <w:tc>
          <w:tcPr>
            <w:tcW w:w="1974" w:type="dxa"/>
            <w:shd w:val="clear" w:color="auto" w:fill="auto"/>
          </w:tcPr>
          <w:p w:rsidR="0017202A" w:rsidRDefault="00806324">
            <w:pPr>
              <w:rPr>
                <w:rFonts w:asciiTheme="minorHAnsi" w:hAnsiTheme="minorHAnsi"/>
                <w:b/>
                <w:bCs/>
                <w:color w:val="365F91"/>
              </w:rPr>
            </w:pPr>
            <w:r w:rsidRPr="00806324">
              <w:rPr>
                <w:rFonts w:asciiTheme="minorHAnsi" w:hAnsiTheme="minorHAnsi"/>
                <w:b/>
                <w:bCs/>
                <w:color w:val="365F91"/>
              </w:rPr>
              <w:t>2010</w:t>
            </w:r>
          </w:p>
        </w:tc>
        <w:tc>
          <w:tcPr>
            <w:tcW w:w="1947" w:type="dxa"/>
            <w:shd w:val="clear" w:color="auto" w:fill="auto"/>
          </w:tcPr>
          <w:p w:rsidR="0017202A" w:rsidRDefault="0017202A">
            <w:pPr>
              <w:rPr>
                <w:rFonts w:asciiTheme="minorHAnsi" w:hAnsiTheme="minorHAnsi"/>
                <w:color w:val="365F91"/>
              </w:rPr>
            </w:pPr>
          </w:p>
        </w:tc>
        <w:tc>
          <w:tcPr>
            <w:tcW w:w="2190" w:type="dxa"/>
            <w:shd w:val="clear" w:color="auto" w:fill="auto"/>
          </w:tcPr>
          <w:p w:rsidR="0017202A" w:rsidRDefault="0017202A">
            <w:pPr>
              <w:rPr>
                <w:rFonts w:asciiTheme="minorHAnsi" w:hAnsiTheme="minorHAnsi"/>
                <w:color w:val="365F91"/>
              </w:rPr>
            </w:pPr>
          </w:p>
        </w:tc>
        <w:tc>
          <w:tcPr>
            <w:tcW w:w="2554"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3.5%</w:t>
            </w:r>
          </w:p>
        </w:tc>
      </w:tr>
      <w:tr w:rsidR="00C37572" w:rsidRPr="00CF3659" w:rsidTr="00C37572">
        <w:trPr>
          <w:trHeight w:val="252"/>
        </w:trPr>
        <w:tc>
          <w:tcPr>
            <w:tcW w:w="1974" w:type="dxa"/>
            <w:tcBorders>
              <w:left w:val="nil"/>
              <w:right w:val="nil"/>
            </w:tcBorders>
            <w:shd w:val="clear" w:color="auto" w:fill="D3DFEE"/>
          </w:tcPr>
          <w:p w:rsidR="0017202A" w:rsidRDefault="00806324">
            <w:pPr>
              <w:rPr>
                <w:rFonts w:asciiTheme="minorHAnsi" w:hAnsiTheme="minorHAnsi"/>
                <w:b/>
                <w:bCs/>
                <w:color w:val="365F91"/>
              </w:rPr>
            </w:pPr>
            <w:r w:rsidRPr="00806324">
              <w:rPr>
                <w:rFonts w:asciiTheme="minorHAnsi" w:hAnsiTheme="minorHAnsi"/>
                <w:b/>
                <w:bCs/>
                <w:color w:val="365F91"/>
              </w:rPr>
              <w:t>2011</w:t>
            </w:r>
          </w:p>
        </w:tc>
        <w:tc>
          <w:tcPr>
            <w:tcW w:w="1947" w:type="dxa"/>
            <w:tcBorders>
              <w:left w:val="nil"/>
              <w:right w:val="nil"/>
            </w:tcBorders>
            <w:shd w:val="clear" w:color="auto" w:fill="D3DFEE"/>
          </w:tcPr>
          <w:p w:rsidR="0017202A" w:rsidRDefault="0017202A">
            <w:pPr>
              <w:rPr>
                <w:rFonts w:asciiTheme="minorHAnsi" w:hAnsiTheme="minorHAnsi"/>
                <w:color w:val="365F91"/>
              </w:rPr>
            </w:pPr>
          </w:p>
        </w:tc>
        <w:tc>
          <w:tcPr>
            <w:tcW w:w="2190" w:type="dxa"/>
            <w:tcBorders>
              <w:left w:val="nil"/>
              <w:right w:val="nil"/>
            </w:tcBorders>
            <w:shd w:val="clear" w:color="auto" w:fill="D3DFEE"/>
          </w:tcPr>
          <w:p w:rsidR="0017202A" w:rsidRDefault="0017202A">
            <w:pPr>
              <w:rPr>
                <w:rFonts w:asciiTheme="minorHAnsi" w:hAnsiTheme="minorHAnsi"/>
                <w:color w:val="365F91"/>
              </w:rPr>
            </w:pPr>
          </w:p>
        </w:tc>
        <w:tc>
          <w:tcPr>
            <w:tcW w:w="2554"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4%</w:t>
            </w:r>
          </w:p>
        </w:tc>
      </w:tr>
      <w:tr w:rsidR="00C37572" w:rsidRPr="00CF3659" w:rsidTr="00C37572">
        <w:trPr>
          <w:trHeight w:val="252"/>
        </w:trPr>
        <w:tc>
          <w:tcPr>
            <w:tcW w:w="1974" w:type="dxa"/>
            <w:shd w:val="clear" w:color="auto" w:fill="auto"/>
          </w:tcPr>
          <w:p w:rsidR="0017202A" w:rsidRDefault="00806324">
            <w:pPr>
              <w:rPr>
                <w:rFonts w:asciiTheme="minorHAnsi" w:hAnsiTheme="minorHAnsi"/>
                <w:b/>
                <w:bCs/>
                <w:color w:val="365F91"/>
              </w:rPr>
            </w:pPr>
            <w:r w:rsidRPr="00806324">
              <w:rPr>
                <w:rFonts w:asciiTheme="minorHAnsi" w:hAnsiTheme="minorHAnsi"/>
                <w:b/>
                <w:bCs/>
                <w:color w:val="365F91"/>
              </w:rPr>
              <w:t>2012</w:t>
            </w:r>
          </w:p>
        </w:tc>
        <w:tc>
          <w:tcPr>
            <w:tcW w:w="1947" w:type="dxa"/>
            <w:shd w:val="clear" w:color="auto" w:fill="auto"/>
          </w:tcPr>
          <w:p w:rsidR="0017202A" w:rsidRDefault="0017202A">
            <w:pPr>
              <w:rPr>
                <w:rFonts w:asciiTheme="minorHAnsi" w:hAnsiTheme="minorHAnsi"/>
                <w:color w:val="365F91"/>
              </w:rPr>
            </w:pPr>
          </w:p>
        </w:tc>
        <w:tc>
          <w:tcPr>
            <w:tcW w:w="2190" w:type="dxa"/>
            <w:shd w:val="clear" w:color="auto" w:fill="auto"/>
          </w:tcPr>
          <w:p w:rsidR="0017202A" w:rsidRDefault="0017202A">
            <w:pPr>
              <w:rPr>
                <w:rFonts w:asciiTheme="minorHAnsi" w:hAnsiTheme="minorHAnsi"/>
                <w:color w:val="365F91"/>
              </w:rPr>
            </w:pPr>
          </w:p>
        </w:tc>
        <w:tc>
          <w:tcPr>
            <w:tcW w:w="2554"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4,5%</w:t>
            </w:r>
          </w:p>
        </w:tc>
      </w:tr>
      <w:tr w:rsidR="00C37572" w:rsidRPr="00CF3659" w:rsidTr="00C37572">
        <w:trPr>
          <w:trHeight w:val="252"/>
        </w:trPr>
        <w:tc>
          <w:tcPr>
            <w:tcW w:w="1974" w:type="dxa"/>
            <w:tcBorders>
              <w:left w:val="nil"/>
              <w:right w:val="nil"/>
            </w:tcBorders>
            <w:shd w:val="clear" w:color="auto" w:fill="D3DFEE"/>
          </w:tcPr>
          <w:p w:rsidR="0017202A" w:rsidRDefault="00806324">
            <w:pPr>
              <w:rPr>
                <w:rFonts w:asciiTheme="minorHAnsi" w:hAnsiTheme="minorHAnsi"/>
                <w:b/>
                <w:bCs/>
                <w:color w:val="365F91"/>
              </w:rPr>
            </w:pPr>
            <w:r w:rsidRPr="00806324">
              <w:rPr>
                <w:rFonts w:asciiTheme="minorHAnsi" w:hAnsiTheme="minorHAnsi"/>
                <w:b/>
                <w:bCs/>
                <w:color w:val="365F91"/>
              </w:rPr>
              <w:t>2014</w:t>
            </w:r>
          </w:p>
        </w:tc>
        <w:tc>
          <w:tcPr>
            <w:tcW w:w="1947" w:type="dxa"/>
            <w:tcBorders>
              <w:left w:val="nil"/>
              <w:right w:val="nil"/>
            </w:tcBorders>
            <w:shd w:val="clear" w:color="auto" w:fill="D3DFEE"/>
          </w:tcPr>
          <w:p w:rsidR="0017202A" w:rsidRDefault="0017202A">
            <w:pPr>
              <w:rPr>
                <w:rFonts w:asciiTheme="minorHAnsi" w:hAnsiTheme="minorHAnsi"/>
                <w:color w:val="365F91"/>
              </w:rPr>
            </w:pPr>
          </w:p>
        </w:tc>
        <w:tc>
          <w:tcPr>
            <w:tcW w:w="2190" w:type="dxa"/>
            <w:tcBorders>
              <w:left w:val="nil"/>
              <w:right w:val="nil"/>
            </w:tcBorders>
            <w:shd w:val="clear" w:color="auto" w:fill="D3DFEE"/>
          </w:tcPr>
          <w:p w:rsidR="0017202A" w:rsidRDefault="0017202A">
            <w:pPr>
              <w:rPr>
                <w:rFonts w:asciiTheme="minorHAnsi" w:hAnsiTheme="minorHAnsi"/>
                <w:color w:val="365F91"/>
              </w:rPr>
            </w:pPr>
          </w:p>
        </w:tc>
        <w:tc>
          <w:tcPr>
            <w:tcW w:w="2554"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5%</w:t>
            </w:r>
          </w:p>
        </w:tc>
      </w:tr>
    </w:tbl>
    <w:p w:rsidR="00C37572" w:rsidRPr="00CF3659" w:rsidRDefault="00C37572" w:rsidP="009708CF">
      <w:pPr>
        <w:rPr>
          <w:rFonts w:asciiTheme="minorHAnsi" w:hAnsiTheme="minorHAnsi"/>
        </w:rPr>
      </w:pPr>
    </w:p>
    <w:p w:rsidR="00C37572" w:rsidRPr="00CF3659" w:rsidRDefault="00806324" w:rsidP="009708CF">
      <w:pPr>
        <w:pStyle w:val="Heading3"/>
        <w:rPr>
          <w:rFonts w:asciiTheme="minorHAnsi" w:hAnsiTheme="minorHAnsi"/>
        </w:rPr>
      </w:pPr>
      <w:bookmarkStart w:id="290" w:name="_Toc390843135"/>
      <w:r w:rsidRPr="00806324">
        <w:rPr>
          <w:rFonts w:asciiTheme="minorHAnsi" w:hAnsiTheme="minorHAnsi"/>
        </w:rPr>
        <w:t>Excise duty reductions</w:t>
      </w:r>
      <w:bookmarkEnd w:id="290"/>
    </w:p>
    <w:p w:rsidR="00C37572" w:rsidRDefault="00C37572" w:rsidP="009708CF">
      <w:pPr>
        <w:rPr>
          <w:rFonts w:asciiTheme="minorHAnsi" w:hAnsiTheme="minorHAnsi"/>
        </w:rPr>
      </w:pPr>
    </w:p>
    <w:p w:rsidR="004F5714" w:rsidRPr="00CF3659" w:rsidRDefault="004F5714" w:rsidP="004F5714">
      <w:pPr>
        <w:rPr>
          <w:rFonts w:asciiTheme="minorHAnsi" w:hAnsiTheme="minorHAnsi"/>
        </w:rPr>
      </w:pPr>
      <w:r w:rsidRPr="00806324">
        <w:rPr>
          <w:rFonts w:asciiTheme="minorHAnsi" w:hAnsiTheme="minorHAnsi"/>
        </w:rPr>
        <w:t>The Finance Act of 2007 introduced a program of incentives from January 1, 2007 to December 31, 2010, providing a quota of 250,000 tonnes of biodiesel (2007 to 2009), which are eligible for a 20% excise duty reduction. The measure was approved by the European Commission, via a decision made on 20 August 2008 - C (2008) 4589.</w:t>
      </w:r>
    </w:p>
    <w:p w:rsidR="004F5714" w:rsidRPr="00CF3659" w:rsidRDefault="004F5714" w:rsidP="004F5714">
      <w:pPr>
        <w:rPr>
          <w:rFonts w:asciiTheme="minorHAnsi" w:hAnsiTheme="minorHAnsi"/>
        </w:rPr>
      </w:pPr>
    </w:p>
    <w:p w:rsidR="004F5714" w:rsidRPr="00CF3659" w:rsidRDefault="004F5714" w:rsidP="004F5714">
      <w:pPr>
        <w:rPr>
          <w:rFonts w:asciiTheme="minorHAnsi" w:hAnsiTheme="minorHAnsi"/>
        </w:rPr>
      </w:pPr>
      <w:r w:rsidRPr="00806324">
        <w:rPr>
          <w:rFonts w:asciiTheme="minorHAnsi" w:hAnsiTheme="minorHAnsi"/>
        </w:rPr>
        <w:t>The same 2007 Finan</w:t>
      </w:r>
      <w:r>
        <w:rPr>
          <w:rFonts w:asciiTheme="minorHAnsi" w:hAnsiTheme="minorHAnsi"/>
        </w:rPr>
        <w:t>ce Act provided a three-year EUR</w:t>
      </w:r>
      <w:r w:rsidRPr="00806324">
        <w:rPr>
          <w:rFonts w:asciiTheme="minorHAnsi" w:hAnsiTheme="minorHAnsi"/>
        </w:rPr>
        <w:t xml:space="preserve"> 73 million program of fiscal facilitation (January 1, 2008 - Dec 31 2010) for certain products, including bioethanol and ETBE of agricultural origin. In 2010, the biodiesel quota eligible for a 20% excise duty reduction was fixed by the Finance Act 2010 to 18 000 tonnes and the budget for the facilitation for</w:t>
      </w:r>
      <w:r>
        <w:rPr>
          <w:rFonts w:asciiTheme="minorHAnsi" w:hAnsiTheme="minorHAnsi"/>
        </w:rPr>
        <w:t xml:space="preserve"> bioethanol was reduced from EUR 73 million to EUR</w:t>
      </w:r>
      <w:r w:rsidRPr="00806324">
        <w:rPr>
          <w:rFonts w:asciiTheme="minorHAnsi" w:hAnsiTheme="minorHAnsi"/>
        </w:rPr>
        <w:t xml:space="preserve"> 3.8 million. The introduction of lignocellulosic fuels could bring further changes in the coming years.</w:t>
      </w:r>
    </w:p>
    <w:p w:rsidR="004F5714" w:rsidRPr="00CF3659" w:rsidRDefault="004F5714" w:rsidP="009708CF">
      <w:pPr>
        <w:rPr>
          <w:rFonts w:asciiTheme="minorHAnsi" w:hAnsiTheme="minorHAnsi"/>
        </w:rPr>
      </w:pPr>
    </w:p>
    <w:p w:rsidR="00C37572" w:rsidRPr="00CF3659" w:rsidRDefault="00806324" w:rsidP="009708CF">
      <w:pPr>
        <w:pStyle w:val="Caption"/>
        <w:rPr>
          <w:rFonts w:asciiTheme="minorHAnsi" w:hAnsiTheme="minorHAnsi"/>
        </w:rPr>
      </w:pPr>
      <w:r w:rsidRPr="00806324">
        <w:rPr>
          <w:rFonts w:asciiTheme="minorHAnsi" w:hAnsiTheme="minorHAnsi"/>
        </w:rPr>
        <w:t xml:space="preserve">Table </w:t>
      </w:r>
      <w:r w:rsidR="00526530" w:rsidRPr="00806324">
        <w:rPr>
          <w:rFonts w:asciiTheme="minorHAnsi" w:hAnsiTheme="minorHAnsi"/>
        </w:rPr>
        <w:fldChar w:fldCharType="begin"/>
      </w:r>
      <w:r w:rsidRPr="00806324">
        <w:rPr>
          <w:rFonts w:asciiTheme="minorHAnsi" w:hAnsiTheme="minorHAnsi"/>
        </w:rPr>
        <w:instrText xml:space="preserve"> STYLEREF 1 \s </w:instrText>
      </w:r>
      <w:r w:rsidR="00526530" w:rsidRPr="00806324">
        <w:rPr>
          <w:rFonts w:asciiTheme="minorHAnsi" w:hAnsiTheme="minorHAnsi"/>
        </w:rPr>
        <w:fldChar w:fldCharType="separate"/>
      </w:r>
      <w:r w:rsidRPr="00806324">
        <w:rPr>
          <w:rFonts w:asciiTheme="minorHAnsi" w:hAnsiTheme="minorHAnsi"/>
          <w:noProof/>
        </w:rPr>
        <w:t>10</w:t>
      </w:r>
      <w:r w:rsidR="00526530" w:rsidRPr="00806324">
        <w:rPr>
          <w:rFonts w:asciiTheme="minorHAnsi" w:hAnsiTheme="minorHAnsi"/>
        </w:rPr>
        <w:fldChar w:fldCharType="end"/>
      </w:r>
      <w:r w:rsidRPr="00806324">
        <w:rPr>
          <w:rFonts w:asciiTheme="minorHAnsi" w:hAnsiTheme="minorHAnsi"/>
        </w:rPr>
        <w:noBreakHyphen/>
      </w:r>
      <w:r w:rsidR="00526530" w:rsidRPr="00806324">
        <w:rPr>
          <w:rFonts w:asciiTheme="minorHAnsi" w:hAnsiTheme="minorHAnsi"/>
        </w:rPr>
        <w:fldChar w:fldCharType="begin"/>
      </w:r>
      <w:r w:rsidRPr="00806324">
        <w:rPr>
          <w:rFonts w:asciiTheme="minorHAnsi" w:hAnsiTheme="minorHAnsi"/>
        </w:rPr>
        <w:instrText xml:space="preserve"> SEQ Table \* ARABIC \s 1 </w:instrText>
      </w:r>
      <w:r w:rsidR="00526530" w:rsidRPr="00806324">
        <w:rPr>
          <w:rFonts w:asciiTheme="minorHAnsi" w:hAnsiTheme="minorHAnsi"/>
        </w:rPr>
        <w:fldChar w:fldCharType="separate"/>
      </w:r>
      <w:r w:rsidRPr="00806324">
        <w:rPr>
          <w:rFonts w:asciiTheme="minorHAnsi" w:hAnsiTheme="minorHAnsi"/>
          <w:noProof/>
        </w:rPr>
        <w:t>3</w:t>
      </w:r>
      <w:r w:rsidR="00526530" w:rsidRPr="00806324">
        <w:rPr>
          <w:rFonts w:asciiTheme="minorHAnsi" w:hAnsiTheme="minorHAnsi"/>
        </w:rPr>
        <w:fldChar w:fldCharType="end"/>
      </w:r>
      <w:r w:rsidRPr="00806324">
        <w:rPr>
          <w:rFonts w:asciiTheme="minorHAnsi" w:hAnsiTheme="minorHAnsi"/>
        </w:rPr>
        <w:t xml:space="preserve"> - Tax reductions in Euro </w:t>
      </w:r>
    </w:p>
    <w:tbl>
      <w:tblPr>
        <w:tblpPr w:leftFromText="180" w:rightFromText="180" w:vertAnchor="text" w:tblpX="108" w:tblpY="1"/>
        <w:tblW w:w="0" w:type="auto"/>
        <w:tblBorders>
          <w:top w:val="single" w:sz="8" w:space="0" w:color="4F81BD"/>
          <w:bottom w:val="single" w:sz="8" w:space="0" w:color="4F81BD"/>
        </w:tblBorders>
        <w:tblLook w:val="0020" w:firstRow="1" w:lastRow="0" w:firstColumn="0" w:lastColumn="0" w:noHBand="0" w:noVBand="0"/>
      </w:tblPr>
      <w:tblGrid>
        <w:gridCol w:w="1597"/>
        <w:gridCol w:w="3591"/>
        <w:gridCol w:w="3593"/>
      </w:tblGrid>
      <w:tr w:rsidR="00C37572" w:rsidRPr="00CF3659" w:rsidTr="00C37572">
        <w:trPr>
          <w:trHeight w:val="276"/>
        </w:trPr>
        <w:tc>
          <w:tcPr>
            <w:tcW w:w="1597" w:type="dxa"/>
            <w:tcBorders>
              <w:top w:val="single" w:sz="8" w:space="0" w:color="4F81BD"/>
              <w:left w:val="nil"/>
              <w:bottom w:val="single" w:sz="8" w:space="0" w:color="4F81BD"/>
              <w:right w:val="nil"/>
            </w:tcBorders>
          </w:tcPr>
          <w:p w:rsidR="0017202A" w:rsidRDefault="00806324">
            <w:pPr>
              <w:rPr>
                <w:rFonts w:asciiTheme="minorHAnsi" w:hAnsiTheme="minorHAnsi"/>
                <w:b/>
                <w:bCs/>
                <w:color w:val="365F91"/>
              </w:rPr>
            </w:pPr>
            <w:r w:rsidRPr="00806324">
              <w:rPr>
                <w:rFonts w:asciiTheme="minorHAnsi" w:hAnsiTheme="minorHAnsi"/>
                <w:b/>
                <w:bCs/>
                <w:color w:val="365F91"/>
              </w:rPr>
              <w:t>Year</w:t>
            </w:r>
          </w:p>
        </w:tc>
        <w:tc>
          <w:tcPr>
            <w:tcW w:w="3591" w:type="dxa"/>
            <w:tcBorders>
              <w:top w:val="single" w:sz="8" w:space="0" w:color="4F81BD"/>
              <w:left w:val="nil"/>
              <w:bottom w:val="single" w:sz="8" w:space="0" w:color="4F81BD"/>
              <w:right w:val="nil"/>
            </w:tcBorders>
          </w:tcPr>
          <w:p w:rsidR="0017202A" w:rsidRDefault="00806324">
            <w:pPr>
              <w:rPr>
                <w:rFonts w:asciiTheme="minorHAnsi" w:hAnsiTheme="minorHAnsi"/>
                <w:b/>
                <w:bCs/>
                <w:color w:val="365F91"/>
              </w:rPr>
            </w:pPr>
            <w:r w:rsidRPr="00806324">
              <w:rPr>
                <w:rFonts w:asciiTheme="minorHAnsi" w:hAnsiTheme="minorHAnsi"/>
                <w:b/>
                <w:bCs/>
                <w:color w:val="365F91"/>
              </w:rPr>
              <w:t>Biodiesel</w:t>
            </w:r>
          </w:p>
        </w:tc>
        <w:tc>
          <w:tcPr>
            <w:tcW w:w="3593" w:type="dxa"/>
            <w:tcBorders>
              <w:top w:val="single" w:sz="8" w:space="0" w:color="4F81BD"/>
              <w:left w:val="nil"/>
              <w:bottom w:val="single" w:sz="8" w:space="0" w:color="4F81BD"/>
              <w:right w:val="nil"/>
            </w:tcBorders>
          </w:tcPr>
          <w:p w:rsidR="0017202A" w:rsidRDefault="00806324">
            <w:pPr>
              <w:rPr>
                <w:rFonts w:asciiTheme="minorHAnsi" w:hAnsiTheme="minorHAnsi"/>
                <w:b/>
                <w:bCs/>
                <w:color w:val="365F91"/>
              </w:rPr>
            </w:pPr>
            <w:r w:rsidRPr="00806324">
              <w:rPr>
                <w:rFonts w:asciiTheme="minorHAnsi" w:hAnsiTheme="minorHAnsi"/>
                <w:b/>
                <w:bCs/>
                <w:color w:val="365F91"/>
              </w:rPr>
              <w:t>Bioethanol</w:t>
            </w:r>
          </w:p>
        </w:tc>
      </w:tr>
      <w:tr w:rsidR="00C37572" w:rsidRPr="00CF3659" w:rsidTr="00C37572">
        <w:trPr>
          <w:trHeight w:val="276"/>
        </w:trPr>
        <w:tc>
          <w:tcPr>
            <w:tcW w:w="1597"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2007</w:t>
            </w:r>
          </w:p>
        </w:tc>
        <w:tc>
          <w:tcPr>
            <w:tcW w:w="3591"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 xml:space="preserve">20% excise duty reduction </w:t>
            </w:r>
          </w:p>
        </w:tc>
        <w:tc>
          <w:tcPr>
            <w:tcW w:w="3593"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~50% excise duty reduction</w:t>
            </w:r>
          </w:p>
        </w:tc>
      </w:tr>
      <w:tr w:rsidR="00C37572" w:rsidRPr="00CF3659" w:rsidTr="00C37572">
        <w:trPr>
          <w:trHeight w:val="276"/>
        </w:trPr>
        <w:tc>
          <w:tcPr>
            <w:tcW w:w="1597" w:type="dxa"/>
          </w:tcPr>
          <w:p w:rsidR="0017202A" w:rsidRDefault="00806324">
            <w:pPr>
              <w:rPr>
                <w:rFonts w:asciiTheme="minorHAnsi" w:hAnsiTheme="minorHAnsi"/>
                <w:color w:val="365F91"/>
              </w:rPr>
            </w:pPr>
            <w:r w:rsidRPr="00806324">
              <w:rPr>
                <w:rFonts w:asciiTheme="minorHAnsi" w:hAnsiTheme="minorHAnsi"/>
                <w:color w:val="365F91"/>
              </w:rPr>
              <w:t>2008</w:t>
            </w:r>
          </w:p>
        </w:tc>
        <w:tc>
          <w:tcPr>
            <w:tcW w:w="3591" w:type="dxa"/>
          </w:tcPr>
          <w:p w:rsidR="0017202A" w:rsidRDefault="00806324">
            <w:pPr>
              <w:rPr>
                <w:rFonts w:asciiTheme="minorHAnsi" w:hAnsiTheme="minorHAnsi"/>
                <w:color w:val="365F91"/>
              </w:rPr>
            </w:pPr>
            <w:r w:rsidRPr="00806324">
              <w:rPr>
                <w:rFonts w:asciiTheme="minorHAnsi" w:hAnsiTheme="minorHAnsi"/>
                <w:color w:val="365F91"/>
              </w:rPr>
              <w:t>20% excise duty reduction</w:t>
            </w:r>
          </w:p>
        </w:tc>
        <w:tc>
          <w:tcPr>
            <w:tcW w:w="3593" w:type="dxa"/>
          </w:tcPr>
          <w:p w:rsidR="0017202A" w:rsidRDefault="00806324">
            <w:pPr>
              <w:rPr>
                <w:rFonts w:asciiTheme="minorHAnsi" w:hAnsiTheme="minorHAnsi"/>
                <w:color w:val="365F91"/>
              </w:rPr>
            </w:pPr>
            <w:r w:rsidRPr="00806324">
              <w:rPr>
                <w:rFonts w:asciiTheme="minorHAnsi" w:hAnsiTheme="minorHAnsi"/>
                <w:color w:val="365F91"/>
              </w:rPr>
              <w:t>~50% excise duty reduction</w:t>
            </w:r>
          </w:p>
        </w:tc>
      </w:tr>
      <w:tr w:rsidR="00C37572" w:rsidRPr="00CF3659" w:rsidTr="00C37572">
        <w:trPr>
          <w:trHeight w:val="257"/>
        </w:trPr>
        <w:tc>
          <w:tcPr>
            <w:tcW w:w="1597"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2009</w:t>
            </w:r>
          </w:p>
        </w:tc>
        <w:tc>
          <w:tcPr>
            <w:tcW w:w="3591"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20% excise duty reduction</w:t>
            </w:r>
          </w:p>
        </w:tc>
        <w:tc>
          <w:tcPr>
            <w:tcW w:w="3593"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~50% excise duty reduction</w:t>
            </w:r>
          </w:p>
        </w:tc>
      </w:tr>
      <w:tr w:rsidR="00C37572" w:rsidRPr="00CF3659" w:rsidTr="00C37572">
        <w:trPr>
          <w:trHeight w:val="276"/>
        </w:trPr>
        <w:tc>
          <w:tcPr>
            <w:tcW w:w="1597" w:type="dxa"/>
          </w:tcPr>
          <w:p w:rsidR="0017202A" w:rsidRDefault="00806324">
            <w:pPr>
              <w:rPr>
                <w:rFonts w:asciiTheme="minorHAnsi" w:hAnsiTheme="minorHAnsi"/>
                <w:color w:val="365F91"/>
              </w:rPr>
            </w:pPr>
            <w:r w:rsidRPr="00806324">
              <w:rPr>
                <w:rFonts w:asciiTheme="minorHAnsi" w:hAnsiTheme="minorHAnsi"/>
                <w:color w:val="365F91"/>
              </w:rPr>
              <w:t>2010</w:t>
            </w:r>
          </w:p>
        </w:tc>
        <w:tc>
          <w:tcPr>
            <w:tcW w:w="3591" w:type="dxa"/>
          </w:tcPr>
          <w:p w:rsidR="0017202A" w:rsidRDefault="00806324">
            <w:pPr>
              <w:rPr>
                <w:rFonts w:asciiTheme="minorHAnsi" w:hAnsiTheme="minorHAnsi"/>
                <w:color w:val="365F91"/>
              </w:rPr>
            </w:pPr>
            <w:r w:rsidRPr="00806324">
              <w:rPr>
                <w:rFonts w:asciiTheme="minorHAnsi" w:hAnsiTheme="minorHAnsi"/>
                <w:color w:val="365F91"/>
              </w:rPr>
              <w:t>20% excise duty reduction</w:t>
            </w:r>
          </w:p>
        </w:tc>
        <w:tc>
          <w:tcPr>
            <w:tcW w:w="3593" w:type="dxa"/>
          </w:tcPr>
          <w:p w:rsidR="0017202A" w:rsidRDefault="00806324">
            <w:pPr>
              <w:rPr>
                <w:rFonts w:asciiTheme="minorHAnsi" w:hAnsiTheme="minorHAnsi"/>
                <w:color w:val="365F91"/>
              </w:rPr>
            </w:pPr>
            <w:r w:rsidRPr="00806324">
              <w:rPr>
                <w:rFonts w:asciiTheme="minorHAnsi" w:hAnsiTheme="minorHAnsi"/>
                <w:color w:val="365F91"/>
              </w:rPr>
              <w:t>~50% excise duty reduction</w:t>
            </w:r>
          </w:p>
        </w:tc>
      </w:tr>
      <w:tr w:rsidR="00C37572" w:rsidRPr="00CF3659" w:rsidTr="00C37572">
        <w:trPr>
          <w:trHeight w:val="94"/>
        </w:trPr>
        <w:tc>
          <w:tcPr>
            <w:tcW w:w="1597" w:type="dxa"/>
            <w:tcBorders>
              <w:left w:val="nil"/>
              <w:bottom w:val="single" w:sz="8" w:space="0" w:color="4F81BD"/>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2011</w:t>
            </w:r>
          </w:p>
        </w:tc>
        <w:tc>
          <w:tcPr>
            <w:tcW w:w="3591" w:type="dxa"/>
            <w:tcBorders>
              <w:left w:val="nil"/>
              <w:bottom w:val="single" w:sz="8" w:space="0" w:color="4F81BD"/>
              <w:right w:val="nil"/>
            </w:tcBorders>
            <w:shd w:val="clear" w:color="auto" w:fill="D3DFEE"/>
          </w:tcPr>
          <w:p w:rsidR="0017202A" w:rsidRDefault="0017202A">
            <w:pPr>
              <w:rPr>
                <w:rFonts w:asciiTheme="minorHAnsi" w:hAnsiTheme="minorHAnsi"/>
                <w:color w:val="365F91"/>
              </w:rPr>
            </w:pPr>
          </w:p>
        </w:tc>
        <w:tc>
          <w:tcPr>
            <w:tcW w:w="3593" w:type="dxa"/>
            <w:tcBorders>
              <w:left w:val="nil"/>
              <w:bottom w:val="single" w:sz="8" w:space="0" w:color="4F81BD"/>
              <w:right w:val="nil"/>
            </w:tcBorders>
            <w:shd w:val="clear" w:color="auto" w:fill="D3DFEE"/>
          </w:tcPr>
          <w:p w:rsidR="0017202A" w:rsidRDefault="0017202A">
            <w:pPr>
              <w:rPr>
                <w:rFonts w:asciiTheme="minorHAnsi" w:hAnsiTheme="minorHAnsi"/>
                <w:color w:val="365F91"/>
              </w:rPr>
            </w:pPr>
          </w:p>
        </w:tc>
      </w:tr>
    </w:tbl>
    <w:p w:rsidR="00C37572" w:rsidRPr="00CF3659" w:rsidRDefault="00C37572" w:rsidP="009708CF">
      <w:pPr>
        <w:rPr>
          <w:rFonts w:asciiTheme="minorHAnsi" w:hAnsiTheme="minorHAnsi"/>
        </w:rPr>
      </w:pPr>
    </w:p>
    <w:p w:rsidR="00C37572" w:rsidRPr="00CF3659" w:rsidRDefault="00C37572" w:rsidP="009708CF">
      <w:pPr>
        <w:rPr>
          <w:rFonts w:asciiTheme="minorHAnsi" w:hAnsiTheme="minorHAnsi"/>
        </w:rPr>
      </w:pPr>
    </w:p>
    <w:p w:rsidR="00C37572" w:rsidRPr="00CF3659" w:rsidRDefault="00C37572" w:rsidP="009708CF">
      <w:pPr>
        <w:rPr>
          <w:rFonts w:asciiTheme="minorHAnsi" w:hAnsiTheme="minorHAnsi"/>
        </w:rPr>
      </w:pPr>
    </w:p>
    <w:p w:rsidR="00C37572" w:rsidRPr="00CF3659" w:rsidRDefault="00C37572" w:rsidP="009708CF">
      <w:pPr>
        <w:rPr>
          <w:rFonts w:asciiTheme="minorHAnsi" w:hAnsiTheme="minorHAnsi"/>
        </w:rPr>
      </w:pPr>
    </w:p>
    <w:p w:rsidR="00C37572" w:rsidRPr="00CF3659" w:rsidRDefault="00C37572" w:rsidP="009708CF">
      <w:pPr>
        <w:rPr>
          <w:rFonts w:asciiTheme="minorHAnsi" w:hAnsiTheme="minorHAnsi"/>
        </w:rPr>
      </w:pPr>
    </w:p>
    <w:p w:rsidR="0017202A" w:rsidRDefault="0017202A">
      <w:pPr>
        <w:rPr>
          <w:rFonts w:asciiTheme="minorHAnsi" w:hAnsiTheme="minorHAnsi"/>
        </w:rPr>
      </w:pPr>
    </w:p>
    <w:p w:rsidR="00C37572" w:rsidRPr="00CF3659" w:rsidRDefault="00C37572" w:rsidP="009708CF">
      <w:pPr>
        <w:rPr>
          <w:rFonts w:asciiTheme="minorHAnsi" w:hAnsiTheme="minorHAnsi"/>
        </w:rPr>
      </w:pPr>
    </w:p>
    <w:p w:rsidR="00C37572" w:rsidRPr="00CF3659" w:rsidRDefault="00C37572" w:rsidP="009708CF">
      <w:pPr>
        <w:rPr>
          <w:rFonts w:asciiTheme="minorHAnsi" w:hAnsiTheme="minorHAnsi"/>
        </w:rPr>
      </w:pPr>
    </w:p>
    <w:p w:rsidR="00C37572" w:rsidRPr="00CF3659" w:rsidRDefault="00806324" w:rsidP="009708CF">
      <w:pPr>
        <w:pStyle w:val="Heading3"/>
        <w:rPr>
          <w:rFonts w:asciiTheme="minorHAnsi" w:hAnsiTheme="minorHAnsi"/>
        </w:rPr>
      </w:pPr>
      <w:bookmarkStart w:id="291" w:name="_Toc390843136"/>
      <w:r w:rsidRPr="00806324">
        <w:rPr>
          <w:rFonts w:asciiTheme="minorHAnsi" w:hAnsiTheme="minorHAnsi"/>
        </w:rPr>
        <w:t>Fiscal incentives</w:t>
      </w:r>
      <w:bookmarkEnd w:id="291"/>
      <w:r w:rsidRPr="00806324">
        <w:rPr>
          <w:rFonts w:asciiTheme="minorHAnsi" w:hAnsiTheme="minorHAnsi"/>
        </w:rPr>
        <w:t xml:space="preserve"> </w:t>
      </w:r>
    </w:p>
    <w:p w:rsidR="00C37572" w:rsidRPr="00A3495D" w:rsidRDefault="00806324" w:rsidP="009708CF">
      <w:pPr>
        <w:rPr>
          <w:rFonts w:asciiTheme="minorHAnsi" w:hAnsiTheme="minorHAnsi"/>
        </w:rPr>
      </w:pPr>
      <w:r w:rsidRPr="00A3495D">
        <w:rPr>
          <w:rFonts w:asciiTheme="minorHAnsi" w:hAnsiTheme="minorHAnsi"/>
        </w:rPr>
        <w:t>F</w:t>
      </w:r>
      <w:r w:rsidR="00526530" w:rsidRPr="008D173E">
        <w:rPr>
          <w:rFonts w:asciiTheme="minorHAnsi" w:hAnsiTheme="minorHAnsi"/>
        </w:rPr>
        <w:t>uels are subject to obligations (it is a different case from bioelectricity, which is subsidized in various ways)</w:t>
      </w:r>
      <w:r w:rsidR="004F5714">
        <w:rPr>
          <w:rFonts w:asciiTheme="minorHAnsi" w:hAnsiTheme="minorHAnsi"/>
        </w:rPr>
        <w:t>.</w:t>
      </w:r>
    </w:p>
    <w:p w:rsidR="00C37572" w:rsidRPr="00CF3659" w:rsidRDefault="00C37572" w:rsidP="009708CF">
      <w:pPr>
        <w:rPr>
          <w:rFonts w:asciiTheme="minorHAnsi" w:hAnsiTheme="minorHAnsi"/>
        </w:rPr>
      </w:pPr>
    </w:p>
    <w:p w:rsidR="00C37572" w:rsidRPr="00CF3659" w:rsidRDefault="00806324" w:rsidP="009708CF">
      <w:pPr>
        <w:pStyle w:val="Heading3"/>
        <w:rPr>
          <w:rFonts w:asciiTheme="minorHAnsi" w:hAnsiTheme="minorHAnsi"/>
        </w:rPr>
      </w:pPr>
      <w:bookmarkStart w:id="292" w:name="_Toc390843137"/>
      <w:r w:rsidRPr="00806324">
        <w:rPr>
          <w:rFonts w:asciiTheme="minorHAnsi" w:hAnsiTheme="minorHAnsi"/>
        </w:rPr>
        <w:t>Investment subsidies</w:t>
      </w:r>
      <w:bookmarkEnd w:id="292"/>
    </w:p>
    <w:p w:rsidR="00C37572" w:rsidRPr="00A3495D" w:rsidRDefault="00806324" w:rsidP="009708CF">
      <w:pPr>
        <w:rPr>
          <w:rFonts w:asciiTheme="minorHAnsi" w:hAnsiTheme="minorHAnsi"/>
        </w:rPr>
      </w:pPr>
      <w:r w:rsidRPr="00A3495D">
        <w:rPr>
          <w:rFonts w:asciiTheme="minorHAnsi" w:hAnsiTheme="minorHAnsi"/>
        </w:rPr>
        <w:t>S</w:t>
      </w:r>
      <w:r w:rsidR="00526530" w:rsidRPr="008D173E">
        <w:rPr>
          <w:rFonts w:asciiTheme="minorHAnsi" w:hAnsiTheme="minorHAnsi"/>
        </w:rPr>
        <w:t>pecial European funds are made available through the member state, for example, to investments located in 4 southern regions. However, this is not strictly limited to biofuels, but it is rather a general instrument to stimulate investment in sustainable technologies to promote developments of these regions. Thu</w:t>
      </w:r>
      <w:r w:rsidR="004F5714">
        <w:rPr>
          <w:rFonts w:asciiTheme="minorHAnsi" w:hAnsiTheme="minorHAnsi"/>
        </w:rPr>
        <w:t>s</w:t>
      </w:r>
      <w:r w:rsidR="00526530" w:rsidRPr="008D173E">
        <w:rPr>
          <w:rFonts w:asciiTheme="minorHAnsi" w:hAnsiTheme="minorHAnsi"/>
        </w:rPr>
        <w:t xml:space="preserve"> biofuels are </w:t>
      </w:r>
      <w:r w:rsidR="004F5714">
        <w:rPr>
          <w:rFonts w:asciiTheme="minorHAnsi" w:hAnsiTheme="minorHAnsi"/>
        </w:rPr>
        <w:t xml:space="preserve">also </w:t>
      </w:r>
      <w:r w:rsidR="00526530" w:rsidRPr="008D173E">
        <w:rPr>
          <w:rFonts w:asciiTheme="minorHAnsi" w:hAnsiTheme="minorHAnsi"/>
        </w:rPr>
        <w:t>eligible, but the measure is not dedicated strictly to biofuel technologies.</w:t>
      </w:r>
    </w:p>
    <w:p w:rsidR="00C37572" w:rsidRPr="00CF3659" w:rsidRDefault="00C37572" w:rsidP="009708CF">
      <w:pPr>
        <w:rPr>
          <w:rFonts w:asciiTheme="minorHAnsi" w:hAnsiTheme="minorHAnsi"/>
        </w:rPr>
      </w:pPr>
    </w:p>
    <w:p w:rsidR="00C37572" w:rsidRPr="00CF3659" w:rsidRDefault="00806324" w:rsidP="009708CF">
      <w:pPr>
        <w:pStyle w:val="Heading3"/>
        <w:rPr>
          <w:rFonts w:asciiTheme="minorHAnsi" w:hAnsiTheme="minorHAnsi"/>
        </w:rPr>
      </w:pPr>
      <w:bookmarkStart w:id="293" w:name="_Toc390843138"/>
      <w:r w:rsidRPr="00806324">
        <w:rPr>
          <w:rFonts w:asciiTheme="minorHAnsi" w:hAnsiTheme="minorHAnsi"/>
        </w:rPr>
        <w:t>Other measures stimulating the implementation of biofuels</w:t>
      </w:r>
      <w:bookmarkEnd w:id="293"/>
    </w:p>
    <w:p w:rsidR="00C37572" w:rsidRPr="00CF3659" w:rsidRDefault="00806324" w:rsidP="009708CF">
      <w:pPr>
        <w:rPr>
          <w:rFonts w:asciiTheme="minorHAnsi" w:hAnsiTheme="minorHAnsi"/>
          <w:b/>
          <w:bCs/>
          <w:i/>
          <w:iCs/>
        </w:rPr>
      </w:pPr>
      <w:r w:rsidRPr="00806324">
        <w:rPr>
          <w:rFonts w:asciiTheme="minorHAnsi" w:hAnsiTheme="minorHAnsi"/>
        </w:rPr>
        <w:t xml:space="preserve">Measures stimulating the implementation of biofuels are based on the </w:t>
      </w:r>
      <w:r w:rsidRPr="00806324">
        <w:rPr>
          <w:rFonts w:asciiTheme="minorHAnsi" w:hAnsiTheme="minorHAnsi"/>
          <w:bCs/>
          <w:i/>
          <w:iCs/>
        </w:rPr>
        <w:t>obligation quota.</w:t>
      </w:r>
    </w:p>
    <w:p w:rsidR="00C37572" w:rsidRPr="00CF3659" w:rsidRDefault="00C37572" w:rsidP="009708CF">
      <w:pPr>
        <w:rPr>
          <w:rFonts w:asciiTheme="minorHAnsi" w:hAnsiTheme="minorHAnsi"/>
        </w:rPr>
      </w:pPr>
    </w:p>
    <w:p w:rsidR="00C37572" w:rsidRPr="00CF3659" w:rsidRDefault="00806324" w:rsidP="009708CF">
      <w:pPr>
        <w:pStyle w:val="Heading3"/>
        <w:rPr>
          <w:rFonts w:asciiTheme="minorHAnsi" w:hAnsiTheme="minorHAnsi"/>
        </w:rPr>
      </w:pPr>
      <w:bookmarkStart w:id="294" w:name="_Toc390843139"/>
      <w:r w:rsidRPr="00806324">
        <w:rPr>
          <w:rFonts w:asciiTheme="minorHAnsi" w:hAnsiTheme="minorHAnsi"/>
        </w:rPr>
        <w:t>Promotion of advanced biofuels</w:t>
      </w:r>
      <w:bookmarkEnd w:id="294"/>
    </w:p>
    <w:p w:rsidR="00C37572" w:rsidRPr="00CF3659" w:rsidRDefault="00806324" w:rsidP="009708CF">
      <w:pPr>
        <w:rPr>
          <w:rFonts w:asciiTheme="minorHAnsi" w:hAnsiTheme="minorHAnsi"/>
        </w:rPr>
      </w:pPr>
      <w:r w:rsidRPr="00806324">
        <w:rPr>
          <w:rFonts w:asciiTheme="minorHAnsi" w:hAnsiTheme="minorHAnsi"/>
        </w:rPr>
        <w:t>Mossi</w:t>
      </w:r>
      <w:r w:rsidR="009574F3">
        <w:rPr>
          <w:rFonts w:asciiTheme="minorHAnsi" w:hAnsiTheme="minorHAnsi"/>
        </w:rPr>
        <w:t xml:space="preserve"> </w:t>
      </w:r>
      <w:r w:rsidRPr="00806324">
        <w:rPr>
          <w:rFonts w:asciiTheme="minorHAnsi" w:hAnsiTheme="minorHAnsi"/>
        </w:rPr>
        <w:t>&amp;</w:t>
      </w:r>
      <w:r w:rsidR="009574F3">
        <w:rPr>
          <w:rFonts w:asciiTheme="minorHAnsi" w:hAnsiTheme="minorHAnsi"/>
        </w:rPr>
        <w:t xml:space="preserve"> </w:t>
      </w:r>
      <w:r w:rsidRPr="00806324">
        <w:rPr>
          <w:rFonts w:asciiTheme="minorHAnsi" w:hAnsiTheme="minorHAnsi"/>
        </w:rPr>
        <w:t>Ghisolfi is a family co</w:t>
      </w:r>
      <w:r w:rsidR="004F5714">
        <w:rPr>
          <w:rFonts w:asciiTheme="minorHAnsi" w:hAnsiTheme="minorHAnsi"/>
        </w:rPr>
        <w:t>mpany headquartered in Italy,</w:t>
      </w:r>
      <w:r w:rsidRPr="00806324">
        <w:rPr>
          <w:rFonts w:asciiTheme="minorHAnsi" w:hAnsiTheme="minorHAnsi"/>
        </w:rPr>
        <w:t xml:space="preserve"> is the country</w:t>
      </w:r>
      <w:r w:rsidR="009574F3">
        <w:rPr>
          <w:rFonts w:asciiTheme="minorHAnsi" w:hAnsiTheme="minorHAnsi"/>
        </w:rPr>
        <w:t>’s</w:t>
      </w:r>
      <w:r w:rsidRPr="00806324">
        <w:rPr>
          <w:rFonts w:asciiTheme="minorHAnsi" w:hAnsiTheme="minorHAnsi"/>
        </w:rPr>
        <w:t xml:space="preserve"> second largest company, </w:t>
      </w:r>
      <w:r w:rsidR="004F5714">
        <w:rPr>
          <w:rFonts w:asciiTheme="minorHAnsi" w:hAnsiTheme="minorHAnsi"/>
        </w:rPr>
        <w:t xml:space="preserve">and a </w:t>
      </w:r>
      <w:r w:rsidRPr="00806324">
        <w:rPr>
          <w:rFonts w:asciiTheme="minorHAnsi" w:hAnsiTheme="minorHAnsi"/>
        </w:rPr>
        <w:t>leader in PET production and PET tec</w:t>
      </w:r>
      <w:r w:rsidR="004F5714">
        <w:rPr>
          <w:rFonts w:asciiTheme="minorHAnsi" w:hAnsiTheme="minorHAnsi"/>
        </w:rPr>
        <w:t>hnology with plants in Italy, USA</w:t>
      </w:r>
      <w:r w:rsidRPr="00806324">
        <w:rPr>
          <w:rFonts w:asciiTheme="minorHAnsi" w:hAnsiTheme="minorHAnsi"/>
        </w:rPr>
        <w:t>, Mexico, Brazil and China. The M&amp;G Group have invested significant resources in renewables and have dedicated years of effort in developing an innovative technology</w:t>
      </w:r>
      <w:r w:rsidR="009574F3">
        <w:rPr>
          <w:rFonts w:asciiTheme="minorHAnsi" w:hAnsiTheme="minorHAnsi"/>
        </w:rPr>
        <w:t>,</w:t>
      </w:r>
      <w:r w:rsidRPr="00806324">
        <w:rPr>
          <w:rFonts w:asciiTheme="minorHAnsi" w:hAnsiTheme="minorHAnsi"/>
        </w:rPr>
        <w:t xml:space="preserve"> PROESA® for advanced bioethanol production from non-food biomass.</w:t>
      </w:r>
    </w:p>
    <w:p w:rsidR="00C37572" w:rsidRPr="00CF3659" w:rsidRDefault="00C37572" w:rsidP="009708CF">
      <w:pPr>
        <w:rPr>
          <w:rFonts w:asciiTheme="minorHAnsi" w:hAnsiTheme="minorHAnsi"/>
        </w:rPr>
      </w:pPr>
    </w:p>
    <w:p w:rsidR="00C37572" w:rsidRPr="00CF3659" w:rsidRDefault="00806324" w:rsidP="009708CF">
      <w:pPr>
        <w:rPr>
          <w:rFonts w:asciiTheme="minorHAnsi" w:hAnsiTheme="minorHAnsi"/>
        </w:rPr>
      </w:pPr>
      <w:r w:rsidRPr="00806324">
        <w:rPr>
          <w:rFonts w:asciiTheme="minorHAnsi" w:hAnsiTheme="minorHAnsi"/>
        </w:rPr>
        <w:t>Chemtex and its parent M&amp;G Group have engineered and constructed a pilot facility in Rivalta Scrivia, Italy, where they have developed a unique biomass pretreatment and hydrolysis process, for which 11 patent applications have been filed, for transforming cellulosic feedstock into sugars, for conversion into ethanol and bio-based chemicals.</w:t>
      </w:r>
    </w:p>
    <w:p w:rsidR="00C37572" w:rsidRPr="00CF3659" w:rsidRDefault="00806324" w:rsidP="009708CF">
      <w:pPr>
        <w:rPr>
          <w:rFonts w:asciiTheme="minorHAnsi" w:hAnsiTheme="minorHAnsi"/>
        </w:rPr>
      </w:pPr>
      <w:r w:rsidRPr="00806324">
        <w:rPr>
          <w:rFonts w:asciiTheme="minorHAnsi" w:hAnsiTheme="minorHAnsi"/>
        </w:rPr>
        <w:t>Key features of M&amp;G technology:</w:t>
      </w:r>
    </w:p>
    <w:p w:rsidR="00C37572" w:rsidRPr="00CF3659" w:rsidRDefault="00806324" w:rsidP="009708CF">
      <w:pPr>
        <w:numPr>
          <w:ilvl w:val="0"/>
          <w:numId w:val="61"/>
        </w:numPr>
        <w:rPr>
          <w:rFonts w:asciiTheme="minorHAnsi" w:hAnsiTheme="minorHAnsi"/>
        </w:rPr>
      </w:pPr>
      <w:r w:rsidRPr="00806324">
        <w:rPr>
          <w:rFonts w:asciiTheme="minorHAnsi" w:hAnsiTheme="minorHAnsi"/>
        </w:rPr>
        <w:t>Feedstock flexibility with the ability to utilize a wide variety of biomass species that are suitable for cultivation on low productivity/marginal land</w:t>
      </w:r>
    </w:p>
    <w:p w:rsidR="00C37572" w:rsidRPr="00CF3659" w:rsidRDefault="00806324" w:rsidP="009708CF">
      <w:pPr>
        <w:numPr>
          <w:ilvl w:val="0"/>
          <w:numId w:val="61"/>
        </w:numPr>
        <w:rPr>
          <w:rFonts w:asciiTheme="minorHAnsi" w:hAnsiTheme="minorHAnsi"/>
        </w:rPr>
      </w:pPr>
      <w:r w:rsidRPr="00806324">
        <w:rPr>
          <w:rFonts w:asciiTheme="minorHAnsi" w:hAnsiTheme="minorHAnsi"/>
        </w:rPr>
        <w:t>Proprietary pre-treatment and viscosity reduction processes that produce high quality low cost fermentable cellulosic sugars for ethanol or sustainable chemical production</w:t>
      </w:r>
    </w:p>
    <w:p w:rsidR="00C37572" w:rsidRPr="00CF3659" w:rsidRDefault="00806324" w:rsidP="009708CF">
      <w:pPr>
        <w:numPr>
          <w:ilvl w:val="0"/>
          <w:numId w:val="61"/>
        </w:numPr>
        <w:rPr>
          <w:rFonts w:asciiTheme="minorHAnsi" w:hAnsiTheme="minorHAnsi"/>
        </w:rPr>
      </w:pPr>
      <w:r w:rsidRPr="00806324">
        <w:rPr>
          <w:rFonts w:asciiTheme="minorHAnsi" w:hAnsiTheme="minorHAnsi"/>
        </w:rPr>
        <w:t>Simultaneous fermentation of C5 and C6 sugars</w:t>
      </w:r>
    </w:p>
    <w:p w:rsidR="00C37572" w:rsidRPr="00CF3659" w:rsidRDefault="00806324" w:rsidP="009708CF">
      <w:pPr>
        <w:numPr>
          <w:ilvl w:val="0"/>
          <w:numId w:val="61"/>
        </w:numPr>
        <w:rPr>
          <w:rFonts w:asciiTheme="minorHAnsi" w:hAnsiTheme="minorHAnsi"/>
        </w:rPr>
      </w:pPr>
      <w:r w:rsidRPr="00806324">
        <w:rPr>
          <w:rFonts w:asciiTheme="minorHAnsi" w:hAnsiTheme="minorHAnsi"/>
        </w:rPr>
        <w:t>Production of cost-competitive ethanol all over the world even with oil at USD 60-70/bbl.</w:t>
      </w:r>
    </w:p>
    <w:p w:rsidR="00C37572" w:rsidRPr="00CF3659" w:rsidRDefault="00806324" w:rsidP="009708CF">
      <w:pPr>
        <w:numPr>
          <w:ilvl w:val="0"/>
          <w:numId w:val="61"/>
        </w:numPr>
        <w:rPr>
          <w:rFonts w:asciiTheme="minorHAnsi" w:hAnsiTheme="minorHAnsi"/>
        </w:rPr>
      </w:pPr>
      <w:r w:rsidRPr="00806324">
        <w:rPr>
          <w:rFonts w:asciiTheme="minorHAnsi" w:hAnsiTheme="minorHAnsi"/>
        </w:rPr>
        <w:t xml:space="preserve">Creation of field-to-plant supply chain </w:t>
      </w:r>
    </w:p>
    <w:p w:rsidR="00C37572" w:rsidRPr="00CF3659" w:rsidRDefault="00C37572" w:rsidP="009708CF">
      <w:pPr>
        <w:ind w:left="45"/>
        <w:rPr>
          <w:rFonts w:asciiTheme="minorHAnsi" w:hAnsiTheme="minorHAnsi"/>
        </w:rPr>
      </w:pPr>
    </w:p>
    <w:p w:rsidR="00C37572" w:rsidRPr="00CF3659" w:rsidRDefault="00806324" w:rsidP="009708CF">
      <w:pPr>
        <w:ind w:left="45"/>
        <w:rPr>
          <w:rFonts w:asciiTheme="minorHAnsi" w:hAnsiTheme="minorHAnsi"/>
        </w:rPr>
      </w:pPr>
      <w:r w:rsidRPr="00806324">
        <w:rPr>
          <w:rFonts w:asciiTheme="minorHAnsi" w:hAnsiTheme="minorHAnsi"/>
        </w:rPr>
        <w:t xml:space="preserve">Beta Renewables, part of the Mossi </w:t>
      </w:r>
      <w:r w:rsidR="009574F3">
        <w:rPr>
          <w:rFonts w:asciiTheme="minorHAnsi" w:hAnsiTheme="minorHAnsi"/>
        </w:rPr>
        <w:t xml:space="preserve">&amp; </w:t>
      </w:r>
      <w:r w:rsidRPr="00806324">
        <w:rPr>
          <w:rFonts w:asciiTheme="minorHAnsi" w:hAnsiTheme="minorHAnsi"/>
        </w:rPr>
        <w:t>Ghisolfi Group, and Novozymes announced the official opening of the cellulosic ethanol plant in Crescentino, Italy in October 2013.  Beta Renewables’ PROESA</w:t>
      </w:r>
      <w:r w:rsidRPr="00806324">
        <w:rPr>
          <w:rFonts w:asciiTheme="minorHAnsi" w:hAnsiTheme="minorHAnsi"/>
          <w:vertAlign w:val="superscript"/>
        </w:rPr>
        <w:t>TM</w:t>
      </w:r>
      <w:r w:rsidRPr="00806324">
        <w:rPr>
          <w:rFonts w:asciiTheme="minorHAnsi" w:hAnsiTheme="minorHAnsi"/>
        </w:rPr>
        <w:t xml:space="preserve"> engineering and production technology is used alongside Novozymes’ Cellic® enzymes to produce this advanced biofuels platform.  The plant uses wheat straw, rice straw and arundo donax, a high-yielding energy crop grown on marginal land. More than $200 million has been invested in research and development of the technology since 2011. The lignin extracted from the biomass is used in an attached power plant to produce power and excess electricity is sold to the local grid. In full production, the plant is expected to deliver 75 million litres of ethanol.</w:t>
      </w:r>
    </w:p>
    <w:p w:rsidR="00C37572" w:rsidRPr="00CF3659" w:rsidRDefault="00C37572" w:rsidP="009708CF">
      <w:pPr>
        <w:rPr>
          <w:rFonts w:asciiTheme="minorHAnsi" w:hAnsiTheme="minorHAnsi"/>
        </w:rPr>
      </w:pPr>
    </w:p>
    <w:p w:rsidR="00C37572" w:rsidRPr="00CF3659" w:rsidRDefault="00806324" w:rsidP="009708CF">
      <w:pPr>
        <w:rPr>
          <w:rFonts w:asciiTheme="minorHAnsi" w:hAnsiTheme="minorHAnsi"/>
        </w:rPr>
      </w:pPr>
      <w:r w:rsidRPr="00806324">
        <w:rPr>
          <w:rFonts w:asciiTheme="minorHAnsi" w:hAnsiTheme="minorHAnsi"/>
        </w:rPr>
        <w:t xml:space="preserve">The Italian no-profit Research Consortium RE-CORD, </w:t>
      </w:r>
      <w:r w:rsidR="009574F3">
        <w:rPr>
          <w:rFonts w:asciiTheme="minorHAnsi" w:hAnsiTheme="minorHAnsi"/>
        </w:rPr>
        <w:t xml:space="preserve">in </w:t>
      </w:r>
      <w:r w:rsidRPr="00806324">
        <w:rPr>
          <w:rFonts w:asciiTheme="minorHAnsi" w:hAnsiTheme="minorHAnsi"/>
        </w:rPr>
        <w:t>participat</w:t>
      </w:r>
      <w:r w:rsidR="009574F3">
        <w:rPr>
          <w:rFonts w:asciiTheme="minorHAnsi" w:hAnsiTheme="minorHAnsi"/>
        </w:rPr>
        <w:t>ion with</w:t>
      </w:r>
      <w:r w:rsidRPr="00806324">
        <w:rPr>
          <w:rFonts w:asciiTheme="minorHAnsi" w:hAnsiTheme="minorHAnsi"/>
        </w:rPr>
        <w:t xml:space="preserve"> the University of Florence, has multiple projects across the bioenergy area - including thermochemical and biochemical production as well as feedstock production.</w:t>
      </w:r>
    </w:p>
    <w:p w:rsidR="00C37572" w:rsidRPr="00CF3659" w:rsidRDefault="00806324" w:rsidP="009708CF">
      <w:pPr>
        <w:rPr>
          <w:rFonts w:asciiTheme="minorHAnsi" w:hAnsiTheme="minorHAnsi"/>
        </w:rPr>
      </w:pPr>
      <w:r w:rsidRPr="00806324">
        <w:rPr>
          <w:rFonts w:asciiTheme="minorHAnsi" w:hAnsiTheme="minorHAnsi"/>
          <w:bCs/>
          <w:u w:val="single"/>
          <w:lang w:val="it-IT"/>
        </w:rPr>
        <w:t>Sites of the Consortium:</w:t>
      </w:r>
    </w:p>
    <w:p w:rsidR="00C37572" w:rsidRPr="00CF3659" w:rsidRDefault="00806324" w:rsidP="009708CF">
      <w:pPr>
        <w:numPr>
          <w:ilvl w:val="0"/>
          <w:numId w:val="55"/>
        </w:numPr>
        <w:rPr>
          <w:rFonts w:asciiTheme="minorHAnsi" w:hAnsiTheme="minorHAnsi"/>
        </w:rPr>
      </w:pPr>
      <w:r w:rsidRPr="00806324">
        <w:rPr>
          <w:rFonts w:asciiTheme="minorHAnsi" w:hAnsiTheme="minorHAnsi"/>
          <w:lang w:val="en-US"/>
        </w:rPr>
        <w:t>Experimental Area (1 ha, fenced) at the Villa Montepaldi University farm, with a building and a greenhouse hosting various pilot plants.</w:t>
      </w:r>
    </w:p>
    <w:p w:rsidR="00C37572" w:rsidRPr="00CF3659" w:rsidRDefault="00806324" w:rsidP="009708CF">
      <w:pPr>
        <w:numPr>
          <w:ilvl w:val="0"/>
          <w:numId w:val="55"/>
        </w:numPr>
        <w:rPr>
          <w:rFonts w:asciiTheme="minorHAnsi" w:hAnsiTheme="minorHAnsi"/>
        </w:rPr>
      </w:pPr>
      <w:r w:rsidRPr="00806324">
        <w:rPr>
          <w:rFonts w:asciiTheme="minorHAnsi" w:hAnsiTheme="minorHAnsi"/>
          <w:lang w:val="en-US"/>
        </w:rPr>
        <w:t xml:space="preserve">Chemical lab in the Mugello area (via </w:t>
      </w:r>
      <w:r w:rsidR="00070DE8">
        <w:rPr>
          <w:rFonts w:asciiTheme="minorHAnsi" w:hAnsiTheme="minorHAnsi"/>
          <w:lang w:val="en-US"/>
        </w:rPr>
        <w:t>Pianvallico SpA), dedicated to r</w:t>
      </w:r>
      <w:r w:rsidRPr="00806324">
        <w:rPr>
          <w:rFonts w:asciiTheme="minorHAnsi" w:hAnsiTheme="minorHAnsi"/>
          <w:lang w:val="en-US"/>
        </w:rPr>
        <w:t xml:space="preserve">enewable </w:t>
      </w:r>
      <w:r w:rsidR="00070DE8">
        <w:rPr>
          <w:rFonts w:asciiTheme="minorHAnsi" w:hAnsiTheme="minorHAnsi"/>
          <w:lang w:val="en-US"/>
        </w:rPr>
        <w:t>e</w:t>
      </w:r>
      <w:r w:rsidRPr="00806324">
        <w:rPr>
          <w:rFonts w:asciiTheme="minorHAnsi" w:hAnsiTheme="minorHAnsi"/>
          <w:lang w:val="en-US"/>
        </w:rPr>
        <w:t>nergies and in particular biomass and biofuels</w:t>
      </w:r>
      <w:r w:rsidR="00070DE8">
        <w:rPr>
          <w:rFonts w:asciiTheme="minorHAnsi" w:hAnsiTheme="minorHAnsi"/>
          <w:lang w:val="en-US"/>
        </w:rPr>
        <w:t>.</w:t>
      </w:r>
    </w:p>
    <w:p w:rsidR="00C37572" w:rsidRPr="00CF3659" w:rsidRDefault="00806324" w:rsidP="009708CF">
      <w:pPr>
        <w:numPr>
          <w:ilvl w:val="0"/>
          <w:numId w:val="55"/>
        </w:numPr>
        <w:rPr>
          <w:rFonts w:asciiTheme="minorHAnsi" w:hAnsiTheme="minorHAnsi"/>
        </w:rPr>
      </w:pPr>
      <w:r w:rsidRPr="00806324">
        <w:rPr>
          <w:rFonts w:asciiTheme="minorHAnsi" w:hAnsiTheme="minorHAnsi"/>
          <w:lang w:val="en-US"/>
        </w:rPr>
        <w:t>Via CREAR, the research center on renewables at the university of Florence, operates various Renewable (Biomass) Energy plants (such as a small scale gasifier, a lab pyrolyser/torrefier, several MGT fed with BD, VO, PO, an external solid biomass combustion plant, as well as innovative algae cultivation raceway-ponds, and other technologies)</w:t>
      </w:r>
      <w:r w:rsidR="00070DE8">
        <w:rPr>
          <w:rFonts w:asciiTheme="minorHAnsi" w:hAnsiTheme="minorHAnsi"/>
          <w:lang w:val="en-US"/>
        </w:rPr>
        <w:t>.</w:t>
      </w:r>
    </w:p>
    <w:p w:rsidR="00C37572" w:rsidRPr="00CF3659" w:rsidRDefault="00806324" w:rsidP="009708CF">
      <w:pPr>
        <w:numPr>
          <w:ilvl w:val="0"/>
          <w:numId w:val="55"/>
        </w:numPr>
        <w:rPr>
          <w:rFonts w:asciiTheme="minorHAnsi" w:hAnsiTheme="minorHAnsi"/>
        </w:rPr>
      </w:pPr>
      <w:r w:rsidRPr="00806324">
        <w:rPr>
          <w:rFonts w:asciiTheme="minorHAnsi" w:hAnsiTheme="minorHAnsi"/>
          <w:lang w:val="en-US"/>
        </w:rPr>
        <w:t>Via Spike Renewables Srl performs first engineering and installation of plants</w:t>
      </w:r>
      <w:r w:rsidR="00070DE8">
        <w:rPr>
          <w:rFonts w:asciiTheme="minorHAnsi" w:hAnsiTheme="minorHAnsi"/>
          <w:lang w:val="en-US"/>
        </w:rPr>
        <w:t>.</w:t>
      </w:r>
    </w:p>
    <w:p w:rsidR="00C37572" w:rsidRPr="00CF3659" w:rsidRDefault="00806324" w:rsidP="009708CF">
      <w:pPr>
        <w:numPr>
          <w:ilvl w:val="0"/>
          <w:numId w:val="55"/>
        </w:numPr>
        <w:rPr>
          <w:rFonts w:asciiTheme="minorHAnsi" w:hAnsiTheme="minorHAnsi"/>
        </w:rPr>
      </w:pPr>
      <w:r w:rsidRPr="00806324">
        <w:rPr>
          <w:rFonts w:asciiTheme="minorHAnsi" w:hAnsiTheme="minorHAnsi"/>
          <w:lang w:val="en-US"/>
        </w:rPr>
        <w:t>Location at CREAR premises downtown Florence (“S.Stecco” Energetics Dept)</w:t>
      </w:r>
      <w:r w:rsidR="00070DE8">
        <w:rPr>
          <w:rFonts w:asciiTheme="minorHAnsi" w:hAnsiTheme="minorHAnsi"/>
          <w:lang w:val="en-US"/>
        </w:rPr>
        <w:t>.</w:t>
      </w:r>
    </w:p>
    <w:p w:rsidR="00C37572" w:rsidRPr="00CF3659" w:rsidRDefault="00C37572" w:rsidP="009708CF">
      <w:pPr>
        <w:ind w:left="720"/>
        <w:rPr>
          <w:rFonts w:asciiTheme="minorHAnsi" w:hAnsiTheme="minorHAnsi"/>
          <w:lang w:val="en-US"/>
        </w:rPr>
      </w:pPr>
    </w:p>
    <w:p w:rsidR="00C37572" w:rsidRPr="008D173E" w:rsidRDefault="00806324" w:rsidP="009708CF">
      <w:pPr>
        <w:rPr>
          <w:rFonts w:asciiTheme="minorHAnsi" w:hAnsiTheme="minorHAnsi"/>
          <w:iCs/>
          <w:lang w:val="en-GB"/>
        </w:rPr>
      </w:pPr>
      <w:r w:rsidRPr="00806324">
        <w:rPr>
          <w:rFonts w:asciiTheme="minorHAnsi" w:hAnsiTheme="minorHAnsi"/>
          <w:lang w:val="en-US"/>
        </w:rPr>
        <w:t xml:space="preserve">ENEA, the National Agency for the new technology, Energy and Sustainable Economic Development has a specific mission to advance </w:t>
      </w:r>
      <w:r w:rsidRPr="00806324">
        <w:rPr>
          <w:rFonts w:asciiTheme="minorHAnsi" w:hAnsiTheme="minorHAnsi"/>
          <w:lang w:val="en-GB"/>
        </w:rPr>
        <w:t>applied research activities, technology transfer and dissemination of innovation. In particular, the Research Centre “La Trisaia” (in the south of Italy) ENEA has constructed complete platforms for the conversion of biomass/wastes, comprising a number of bench scale, pilot scale and demonstrative scale. In the last 10 years, ENEA CR Trisaia has been involved in several R&amp;D projects on advanced/lignocellulosic ethanol from residues including poplar chips, residual straws, corn stover, waste paper, crops from phytodepuration. Thanks to the centre’s competenc</w:t>
      </w:r>
      <w:r w:rsidR="00070DE8">
        <w:rPr>
          <w:rFonts w:asciiTheme="minorHAnsi" w:hAnsiTheme="minorHAnsi"/>
          <w:lang w:val="en-GB"/>
        </w:rPr>
        <w:t>i</w:t>
      </w:r>
      <w:r w:rsidRPr="00806324">
        <w:rPr>
          <w:rFonts w:asciiTheme="minorHAnsi" w:hAnsiTheme="minorHAnsi"/>
          <w:lang w:val="en-GB"/>
        </w:rPr>
        <w:t xml:space="preserve">es and infrastructure, ENEA is one of most suitable Italian stakeholders for implementing biorefinery systems. </w:t>
      </w:r>
    </w:p>
    <w:p w:rsidR="00C37572" w:rsidRPr="00CF3659" w:rsidRDefault="00C37572" w:rsidP="009708CF">
      <w:pPr>
        <w:rPr>
          <w:rFonts w:asciiTheme="minorHAnsi" w:hAnsiTheme="minorHAnsi"/>
          <w:lang w:val="en-GB"/>
        </w:rPr>
      </w:pPr>
    </w:p>
    <w:p w:rsidR="00C37572" w:rsidRPr="00CF3659" w:rsidRDefault="00806324" w:rsidP="009708CF">
      <w:pPr>
        <w:pStyle w:val="Heading2"/>
        <w:ind w:left="709" w:hanging="709"/>
        <w:rPr>
          <w:rFonts w:asciiTheme="minorHAnsi" w:hAnsiTheme="minorHAnsi"/>
          <w:sz w:val="20"/>
          <w:szCs w:val="20"/>
        </w:rPr>
      </w:pPr>
      <w:bookmarkStart w:id="295" w:name="_Toc313889633"/>
      <w:bookmarkStart w:id="296" w:name="_Toc390843140"/>
      <w:r w:rsidRPr="00806324">
        <w:rPr>
          <w:rFonts w:asciiTheme="minorHAnsi" w:hAnsiTheme="minorHAnsi"/>
          <w:sz w:val="20"/>
          <w:szCs w:val="20"/>
        </w:rPr>
        <w:t>Market development and policy effectiveness</w:t>
      </w:r>
      <w:bookmarkEnd w:id="295"/>
      <w:bookmarkEnd w:id="296"/>
    </w:p>
    <w:p w:rsidR="00C37572" w:rsidRPr="00CF3659" w:rsidRDefault="00C37572" w:rsidP="009708CF">
      <w:pPr>
        <w:rPr>
          <w:rFonts w:asciiTheme="minorHAnsi" w:hAnsiTheme="minorHAnsi"/>
          <w:lang w:val="en-GB"/>
        </w:rPr>
      </w:pPr>
    </w:p>
    <w:p w:rsidR="002A0AAB" w:rsidRPr="00CF3659" w:rsidRDefault="00806324" w:rsidP="009708CF">
      <w:pPr>
        <w:rPr>
          <w:rFonts w:asciiTheme="minorHAnsi" w:hAnsiTheme="minorHAnsi"/>
          <w:lang w:val="en-GB"/>
        </w:rPr>
      </w:pPr>
      <w:r w:rsidRPr="00806324">
        <w:rPr>
          <w:rFonts w:asciiTheme="minorHAnsi" w:hAnsiTheme="minorHAnsi"/>
          <w:lang w:val="en-GB"/>
        </w:rPr>
        <w:t>Biodiesel production has been severely affected by the increase in imports since 2008. Imports are from countries where there are several fiscal production incentives, such as Argentina and Canada. Imports of biodiesel provided 35% of total consumed volume in 2009, 51% in 2010 and 70% in 2011.</w:t>
      </w:r>
    </w:p>
    <w:p w:rsidR="00C37572" w:rsidRPr="00CF3659" w:rsidRDefault="00C37572" w:rsidP="009708CF">
      <w:pPr>
        <w:rPr>
          <w:rFonts w:asciiTheme="minorHAnsi" w:hAnsiTheme="minorHAnsi"/>
          <w:lang w:val="en-GB"/>
        </w:rPr>
      </w:pPr>
    </w:p>
    <w:p w:rsidR="00C37572" w:rsidRPr="00CF3659" w:rsidRDefault="00806324" w:rsidP="009708CF">
      <w:pPr>
        <w:pStyle w:val="Caption"/>
        <w:rPr>
          <w:rFonts w:asciiTheme="minorHAnsi" w:hAnsiTheme="minorHAnsi"/>
        </w:rPr>
      </w:pPr>
      <w:r w:rsidRPr="00806324">
        <w:rPr>
          <w:rFonts w:asciiTheme="minorHAnsi" w:hAnsiTheme="minorHAnsi"/>
        </w:rPr>
        <w:t xml:space="preserve">Table </w:t>
      </w:r>
      <w:r w:rsidR="00526530" w:rsidRPr="00806324">
        <w:rPr>
          <w:rFonts w:asciiTheme="minorHAnsi" w:hAnsiTheme="minorHAnsi"/>
        </w:rPr>
        <w:fldChar w:fldCharType="begin"/>
      </w:r>
      <w:r w:rsidRPr="00806324">
        <w:rPr>
          <w:rFonts w:asciiTheme="minorHAnsi" w:hAnsiTheme="minorHAnsi"/>
        </w:rPr>
        <w:instrText xml:space="preserve"> STYLEREF 1 \s </w:instrText>
      </w:r>
      <w:r w:rsidR="00526530" w:rsidRPr="00806324">
        <w:rPr>
          <w:rFonts w:asciiTheme="minorHAnsi" w:hAnsiTheme="minorHAnsi"/>
        </w:rPr>
        <w:fldChar w:fldCharType="separate"/>
      </w:r>
      <w:r w:rsidRPr="00806324">
        <w:rPr>
          <w:rFonts w:asciiTheme="minorHAnsi" w:hAnsiTheme="minorHAnsi"/>
          <w:noProof/>
        </w:rPr>
        <w:t>10</w:t>
      </w:r>
      <w:r w:rsidR="00526530" w:rsidRPr="00806324">
        <w:rPr>
          <w:rFonts w:asciiTheme="minorHAnsi" w:hAnsiTheme="minorHAnsi"/>
        </w:rPr>
        <w:fldChar w:fldCharType="end"/>
      </w:r>
      <w:r w:rsidRPr="00806324">
        <w:rPr>
          <w:rFonts w:asciiTheme="minorHAnsi" w:hAnsiTheme="minorHAnsi"/>
        </w:rPr>
        <w:noBreakHyphen/>
      </w:r>
      <w:r w:rsidR="00526530" w:rsidRPr="00806324">
        <w:rPr>
          <w:rFonts w:asciiTheme="minorHAnsi" w:hAnsiTheme="minorHAnsi"/>
        </w:rPr>
        <w:fldChar w:fldCharType="begin"/>
      </w:r>
      <w:r w:rsidRPr="00806324">
        <w:rPr>
          <w:rFonts w:asciiTheme="minorHAnsi" w:hAnsiTheme="minorHAnsi"/>
        </w:rPr>
        <w:instrText xml:space="preserve"> SEQ Table \* ARABIC \s 1 </w:instrText>
      </w:r>
      <w:r w:rsidR="00526530" w:rsidRPr="00806324">
        <w:rPr>
          <w:rFonts w:asciiTheme="minorHAnsi" w:hAnsiTheme="minorHAnsi"/>
        </w:rPr>
        <w:fldChar w:fldCharType="separate"/>
      </w:r>
      <w:r w:rsidRPr="00806324">
        <w:rPr>
          <w:rFonts w:asciiTheme="minorHAnsi" w:hAnsiTheme="minorHAnsi"/>
          <w:noProof/>
        </w:rPr>
        <w:t>4</w:t>
      </w:r>
      <w:r w:rsidR="00526530" w:rsidRPr="00806324">
        <w:rPr>
          <w:rFonts w:asciiTheme="minorHAnsi" w:hAnsiTheme="minorHAnsi"/>
        </w:rPr>
        <w:fldChar w:fldCharType="end"/>
      </w:r>
      <w:r w:rsidRPr="00806324">
        <w:rPr>
          <w:rFonts w:asciiTheme="minorHAnsi" w:hAnsiTheme="minorHAnsi"/>
        </w:rPr>
        <w:t xml:space="preserve"> - Biofuel development and market share, Italy</w:t>
      </w:r>
    </w:p>
    <w:tbl>
      <w:tblPr>
        <w:tblW w:w="8931" w:type="dxa"/>
        <w:tblInd w:w="108" w:type="dxa"/>
        <w:tblBorders>
          <w:top w:val="single" w:sz="8" w:space="0" w:color="4F81BD"/>
          <w:bottom w:val="single" w:sz="8" w:space="0" w:color="4F81BD"/>
        </w:tblBorders>
        <w:tblLayout w:type="fixed"/>
        <w:tblLook w:val="0020" w:firstRow="1" w:lastRow="0" w:firstColumn="0" w:lastColumn="0" w:noHBand="0" w:noVBand="0"/>
      </w:tblPr>
      <w:tblGrid>
        <w:gridCol w:w="1044"/>
        <w:gridCol w:w="1215"/>
        <w:gridCol w:w="1305"/>
        <w:gridCol w:w="1327"/>
        <w:gridCol w:w="1328"/>
        <w:gridCol w:w="1152"/>
        <w:gridCol w:w="1560"/>
      </w:tblGrid>
      <w:tr w:rsidR="00C37572" w:rsidRPr="00CF3659" w:rsidTr="00C37572">
        <w:tc>
          <w:tcPr>
            <w:tcW w:w="1044" w:type="dxa"/>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Year</w:t>
            </w:r>
          </w:p>
        </w:tc>
        <w:tc>
          <w:tcPr>
            <w:tcW w:w="1215" w:type="dxa"/>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Biodiesel</w:t>
            </w:r>
          </w:p>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(million L/a)</w:t>
            </w:r>
          </w:p>
        </w:tc>
        <w:tc>
          <w:tcPr>
            <w:tcW w:w="1305" w:type="dxa"/>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Bioethanol</w:t>
            </w:r>
            <w:r w:rsidRPr="00806324">
              <w:rPr>
                <w:rFonts w:asciiTheme="minorHAnsi" w:hAnsiTheme="minorHAnsi" w:cs="Calibri"/>
                <w:b/>
                <w:bCs/>
                <w:color w:val="365F91"/>
                <w:lang w:val="en-CA"/>
              </w:rPr>
              <w:br/>
              <w:t>(million L/a)</w:t>
            </w:r>
          </w:p>
        </w:tc>
        <w:tc>
          <w:tcPr>
            <w:tcW w:w="1327" w:type="dxa"/>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PPO</w:t>
            </w:r>
            <w:r w:rsidRPr="00806324">
              <w:rPr>
                <w:rFonts w:asciiTheme="minorHAnsi" w:hAnsiTheme="minorHAnsi" w:cs="Calibri"/>
                <w:b/>
                <w:bCs/>
                <w:color w:val="365F91"/>
                <w:lang w:val="en-CA"/>
              </w:rPr>
              <w:br/>
              <w:t>(n/a)</w:t>
            </w:r>
          </w:p>
        </w:tc>
        <w:tc>
          <w:tcPr>
            <w:tcW w:w="1328" w:type="dxa"/>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Biogas</w:t>
            </w:r>
          </w:p>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(n/a)</w:t>
            </w:r>
          </w:p>
        </w:tc>
        <w:tc>
          <w:tcPr>
            <w:tcW w:w="1152" w:type="dxa"/>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2</w:t>
            </w:r>
            <w:r w:rsidRPr="00806324">
              <w:rPr>
                <w:rFonts w:asciiTheme="minorHAnsi" w:hAnsiTheme="minorHAnsi" w:cs="Calibri"/>
                <w:b/>
                <w:bCs/>
                <w:color w:val="365F91"/>
                <w:vertAlign w:val="superscript"/>
                <w:lang w:val="en-CA"/>
              </w:rPr>
              <w:t>nd</w:t>
            </w:r>
            <w:r w:rsidRPr="00806324">
              <w:rPr>
                <w:rFonts w:asciiTheme="minorHAnsi" w:hAnsiTheme="minorHAnsi" w:cs="Calibri"/>
                <w:b/>
                <w:bCs/>
                <w:color w:val="365F91"/>
                <w:lang w:val="en-CA"/>
              </w:rPr>
              <w:t xml:space="preserve">-Gen </w:t>
            </w:r>
            <w:r w:rsidRPr="00806324">
              <w:rPr>
                <w:rFonts w:asciiTheme="minorHAnsi" w:hAnsiTheme="minorHAnsi" w:cs="Calibri"/>
                <w:b/>
                <w:bCs/>
                <w:color w:val="365F91"/>
                <w:lang w:val="en-CA"/>
              </w:rPr>
              <w:br/>
              <w:t>(n/a)</w:t>
            </w:r>
          </w:p>
        </w:tc>
        <w:tc>
          <w:tcPr>
            <w:tcW w:w="1560" w:type="dxa"/>
            <w:tcBorders>
              <w:top w:val="single" w:sz="8" w:space="0" w:color="4F81BD"/>
              <w:left w:val="nil"/>
              <w:bottom w:val="single" w:sz="8" w:space="0" w:color="4F81BD"/>
              <w:right w:val="nil"/>
            </w:tcBorders>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 xml:space="preserve">Market share </w:t>
            </w:r>
            <w:r w:rsidRPr="00806324">
              <w:rPr>
                <w:rFonts w:asciiTheme="minorHAnsi" w:hAnsiTheme="minorHAnsi" w:cs="Calibri"/>
                <w:b/>
                <w:bCs/>
                <w:color w:val="365F91"/>
                <w:lang w:val="en-CA"/>
              </w:rPr>
              <w:br/>
              <w:t>(%)</w:t>
            </w:r>
          </w:p>
        </w:tc>
      </w:tr>
      <w:tr w:rsidR="00C37572" w:rsidRPr="00CF3659" w:rsidTr="00C37572">
        <w:tc>
          <w:tcPr>
            <w:tcW w:w="1044"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2000</w:t>
            </w:r>
          </w:p>
        </w:tc>
        <w:tc>
          <w:tcPr>
            <w:tcW w:w="1215"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305"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327"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328"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152"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560" w:type="dxa"/>
            <w:tcBorders>
              <w:left w:val="nil"/>
              <w:right w:val="nil"/>
            </w:tcBorders>
            <w:shd w:val="clear" w:color="auto" w:fill="D3DFEE"/>
          </w:tcPr>
          <w:p w:rsidR="0017202A" w:rsidRDefault="0017202A">
            <w:pPr>
              <w:rPr>
                <w:rFonts w:asciiTheme="minorHAnsi" w:hAnsiTheme="minorHAnsi"/>
                <w:color w:val="365F91"/>
              </w:rPr>
            </w:pPr>
          </w:p>
        </w:tc>
      </w:tr>
      <w:tr w:rsidR="00C37572" w:rsidRPr="00CF3659" w:rsidTr="00C37572">
        <w:tc>
          <w:tcPr>
            <w:tcW w:w="1044"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2001</w:t>
            </w:r>
          </w:p>
        </w:tc>
        <w:tc>
          <w:tcPr>
            <w:tcW w:w="1215" w:type="dxa"/>
          </w:tcPr>
          <w:p w:rsidR="0017202A" w:rsidRDefault="0017202A">
            <w:pPr>
              <w:pStyle w:val="BodyText"/>
              <w:rPr>
                <w:rFonts w:asciiTheme="minorHAnsi" w:hAnsiTheme="minorHAnsi" w:cs="Calibri"/>
                <w:color w:val="365F91"/>
              </w:rPr>
            </w:pPr>
          </w:p>
        </w:tc>
        <w:tc>
          <w:tcPr>
            <w:tcW w:w="1305" w:type="dxa"/>
          </w:tcPr>
          <w:p w:rsidR="0017202A" w:rsidRDefault="0017202A">
            <w:pPr>
              <w:pStyle w:val="BodyText"/>
              <w:rPr>
                <w:rFonts w:asciiTheme="minorHAnsi" w:hAnsiTheme="minorHAnsi" w:cs="Calibri"/>
                <w:color w:val="365F91"/>
              </w:rPr>
            </w:pPr>
          </w:p>
        </w:tc>
        <w:tc>
          <w:tcPr>
            <w:tcW w:w="1327" w:type="dxa"/>
          </w:tcPr>
          <w:p w:rsidR="0017202A" w:rsidRDefault="0017202A">
            <w:pPr>
              <w:pStyle w:val="BodyText"/>
              <w:rPr>
                <w:rFonts w:asciiTheme="minorHAnsi" w:hAnsiTheme="minorHAnsi" w:cs="Calibri"/>
                <w:color w:val="365F91"/>
              </w:rPr>
            </w:pPr>
          </w:p>
        </w:tc>
        <w:tc>
          <w:tcPr>
            <w:tcW w:w="1328" w:type="dxa"/>
          </w:tcPr>
          <w:p w:rsidR="0017202A" w:rsidRDefault="0017202A">
            <w:pPr>
              <w:pStyle w:val="BodyText"/>
              <w:rPr>
                <w:rFonts w:asciiTheme="minorHAnsi" w:hAnsiTheme="minorHAnsi" w:cs="Calibri"/>
                <w:color w:val="365F91"/>
              </w:rPr>
            </w:pPr>
          </w:p>
        </w:tc>
        <w:tc>
          <w:tcPr>
            <w:tcW w:w="1152" w:type="dxa"/>
          </w:tcPr>
          <w:p w:rsidR="0017202A" w:rsidRDefault="0017202A">
            <w:pPr>
              <w:pStyle w:val="BodyText"/>
              <w:rPr>
                <w:rFonts w:asciiTheme="minorHAnsi" w:hAnsiTheme="minorHAnsi" w:cs="Calibri"/>
                <w:color w:val="365F91"/>
              </w:rPr>
            </w:pPr>
          </w:p>
        </w:tc>
        <w:tc>
          <w:tcPr>
            <w:tcW w:w="1560" w:type="dxa"/>
          </w:tcPr>
          <w:p w:rsidR="0017202A" w:rsidRDefault="0017202A">
            <w:pPr>
              <w:rPr>
                <w:rFonts w:asciiTheme="minorHAnsi" w:hAnsiTheme="minorHAnsi"/>
                <w:color w:val="365F91"/>
              </w:rPr>
            </w:pPr>
          </w:p>
        </w:tc>
      </w:tr>
      <w:tr w:rsidR="00C37572" w:rsidRPr="00CF3659" w:rsidTr="00C37572">
        <w:tc>
          <w:tcPr>
            <w:tcW w:w="1044"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2002</w:t>
            </w:r>
          </w:p>
        </w:tc>
        <w:tc>
          <w:tcPr>
            <w:tcW w:w="1215"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239</w:t>
            </w:r>
          </w:p>
        </w:tc>
        <w:tc>
          <w:tcPr>
            <w:tcW w:w="1305"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327"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328"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152"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560" w:type="dxa"/>
            <w:tcBorders>
              <w:left w:val="nil"/>
              <w:right w:val="nil"/>
            </w:tcBorders>
            <w:shd w:val="clear" w:color="auto" w:fill="D3DFEE"/>
          </w:tcPr>
          <w:p w:rsidR="0017202A" w:rsidRDefault="0017202A">
            <w:pPr>
              <w:rPr>
                <w:rFonts w:asciiTheme="minorHAnsi" w:hAnsiTheme="minorHAnsi"/>
                <w:color w:val="365F91"/>
              </w:rPr>
            </w:pPr>
          </w:p>
        </w:tc>
      </w:tr>
      <w:tr w:rsidR="00C37572" w:rsidRPr="00CF3659" w:rsidTr="00C37572">
        <w:tc>
          <w:tcPr>
            <w:tcW w:w="1044"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2003</w:t>
            </w:r>
          </w:p>
        </w:tc>
        <w:tc>
          <w:tcPr>
            <w:tcW w:w="1215"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310</w:t>
            </w:r>
          </w:p>
        </w:tc>
        <w:tc>
          <w:tcPr>
            <w:tcW w:w="1305" w:type="dxa"/>
          </w:tcPr>
          <w:p w:rsidR="0017202A" w:rsidRDefault="0017202A">
            <w:pPr>
              <w:pStyle w:val="BodyText"/>
              <w:rPr>
                <w:rFonts w:asciiTheme="minorHAnsi" w:hAnsiTheme="minorHAnsi" w:cs="Calibri"/>
                <w:color w:val="365F91"/>
              </w:rPr>
            </w:pPr>
          </w:p>
        </w:tc>
        <w:tc>
          <w:tcPr>
            <w:tcW w:w="1327" w:type="dxa"/>
          </w:tcPr>
          <w:p w:rsidR="0017202A" w:rsidRDefault="0017202A">
            <w:pPr>
              <w:pStyle w:val="BodyText"/>
              <w:rPr>
                <w:rFonts w:asciiTheme="minorHAnsi" w:hAnsiTheme="minorHAnsi" w:cs="Calibri"/>
                <w:color w:val="365F91"/>
              </w:rPr>
            </w:pPr>
          </w:p>
        </w:tc>
        <w:tc>
          <w:tcPr>
            <w:tcW w:w="1328" w:type="dxa"/>
          </w:tcPr>
          <w:p w:rsidR="0017202A" w:rsidRDefault="0017202A">
            <w:pPr>
              <w:pStyle w:val="BodyText"/>
              <w:rPr>
                <w:rFonts w:asciiTheme="minorHAnsi" w:hAnsiTheme="minorHAnsi" w:cs="Calibri"/>
                <w:color w:val="365F91"/>
              </w:rPr>
            </w:pPr>
          </w:p>
        </w:tc>
        <w:tc>
          <w:tcPr>
            <w:tcW w:w="1152" w:type="dxa"/>
          </w:tcPr>
          <w:p w:rsidR="0017202A" w:rsidRDefault="0017202A">
            <w:pPr>
              <w:pStyle w:val="BodyText"/>
              <w:rPr>
                <w:rFonts w:asciiTheme="minorHAnsi" w:hAnsiTheme="minorHAnsi" w:cs="Calibri"/>
                <w:color w:val="365F91"/>
              </w:rPr>
            </w:pPr>
          </w:p>
        </w:tc>
        <w:tc>
          <w:tcPr>
            <w:tcW w:w="1560" w:type="dxa"/>
          </w:tcPr>
          <w:p w:rsidR="0017202A" w:rsidRDefault="0017202A">
            <w:pPr>
              <w:rPr>
                <w:rFonts w:asciiTheme="minorHAnsi" w:hAnsiTheme="minorHAnsi"/>
                <w:color w:val="365F91"/>
              </w:rPr>
            </w:pPr>
          </w:p>
        </w:tc>
      </w:tr>
      <w:tr w:rsidR="00C37572" w:rsidRPr="00CF3659" w:rsidTr="00C37572">
        <w:tc>
          <w:tcPr>
            <w:tcW w:w="1044"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2004</w:t>
            </w:r>
          </w:p>
        </w:tc>
        <w:tc>
          <w:tcPr>
            <w:tcW w:w="1215"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364</w:t>
            </w:r>
          </w:p>
        </w:tc>
        <w:tc>
          <w:tcPr>
            <w:tcW w:w="1305"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327"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328"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152"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560" w:type="dxa"/>
            <w:tcBorders>
              <w:left w:val="nil"/>
              <w:right w:val="nil"/>
            </w:tcBorders>
            <w:shd w:val="clear" w:color="auto" w:fill="D3DFEE"/>
          </w:tcPr>
          <w:p w:rsidR="0017202A" w:rsidRDefault="0017202A">
            <w:pPr>
              <w:rPr>
                <w:rFonts w:asciiTheme="minorHAnsi" w:hAnsiTheme="minorHAnsi"/>
                <w:color w:val="365F91"/>
              </w:rPr>
            </w:pPr>
          </w:p>
        </w:tc>
      </w:tr>
      <w:tr w:rsidR="00C37572" w:rsidRPr="00CF3659" w:rsidTr="00C37572">
        <w:tc>
          <w:tcPr>
            <w:tcW w:w="1044"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2005</w:t>
            </w:r>
          </w:p>
        </w:tc>
        <w:tc>
          <w:tcPr>
            <w:tcW w:w="1215"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450</w:t>
            </w:r>
          </w:p>
        </w:tc>
        <w:tc>
          <w:tcPr>
            <w:tcW w:w="1305"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8</w:t>
            </w:r>
          </w:p>
        </w:tc>
        <w:tc>
          <w:tcPr>
            <w:tcW w:w="1327" w:type="dxa"/>
          </w:tcPr>
          <w:p w:rsidR="0017202A" w:rsidRDefault="0017202A">
            <w:pPr>
              <w:pStyle w:val="BodyText"/>
              <w:rPr>
                <w:rFonts w:asciiTheme="minorHAnsi" w:hAnsiTheme="minorHAnsi" w:cs="Calibri"/>
                <w:color w:val="365F91"/>
              </w:rPr>
            </w:pPr>
          </w:p>
        </w:tc>
        <w:tc>
          <w:tcPr>
            <w:tcW w:w="1328" w:type="dxa"/>
          </w:tcPr>
          <w:p w:rsidR="0017202A" w:rsidRDefault="0017202A">
            <w:pPr>
              <w:pStyle w:val="BodyText"/>
              <w:rPr>
                <w:rFonts w:asciiTheme="minorHAnsi" w:hAnsiTheme="minorHAnsi" w:cs="Calibri"/>
                <w:color w:val="365F91"/>
                <w:vertAlign w:val="superscript"/>
              </w:rPr>
            </w:pPr>
          </w:p>
        </w:tc>
        <w:tc>
          <w:tcPr>
            <w:tcW w:w="1152" w:type="dxa"/>
          </w:tcPr>
          <w:p w:rsidR="0017202A" w:rsidRDefault="0017202A">
            <w:pPr>
              <w:pStyle w:val="BodyText"/>
              <w:rPr>
                <w:rFonts w:asciiTheme="minorHAnsi" w:hAnsiTheme="minorHAnsi" w:cs="Calibri"/>
                <w:color w:val="365F91"/>
                <w:vertAlign w:val="superscript"/>
              </w:rPr>
            </w:pPr>
          </w:p>
        </w:tc>
        <w:tc>
          <w:tcPr>
            <w:tcW w:w="1560" w:type="dxa"/>
          </w:tcPr>
          <w:p w:rsidR="0017202A" w:rsidRDefault="0017202A">
            <w:pPr>
              <w:rPr>
                <w:rFonts w:asciiTheme="minorHAnsi" w:hAnsiTheme="minorHAnsi"/>
                <w:color w:val="365F91"/>
              </w:rPr>
            </w:pPr>
          </w:p>
        </w:tc>
      </w:tr>
      <w:tr w:rsidR="00C37572" w:rsidRPr="00CF3659" w:rsidTr="00C37572">
        <w:tc>
          <w:tcPr>
            <w:tcW w:w="1044"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2006</w:t>
            </w:r>
          </w:p>
        </w:tc>
        <w:tc>
          <w:tcPr>
            <w:tcW w:w="1215"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508</w:t>
            </w:r>
          </w:p>
        </w:tc>
        <w:tc>
          <w:tcPr>
            <w:tcW w:w="1305"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128</w:t>
            </w:r>
          </w:p>
        </w:tc>
        <w:tc>
          <w:tcPr>
            <w:tcW w:w="1327" w:type="dxa"/>
            <w:tcBorders>
              <w:left w:val="nil"/>
              <w:right w:val="nil"/>
            </w:tcBorders>
            <w:shd w:val="clear" w:color="auto" w:fill="D3DFEE"/>
          </w:tcPr>
          <w:p w:rsidR="0017202A" w:rsidRDefault="0017202A">
            <w:pPr>
              <w:rPr>
                <w:rFonts w:asciiTheme="minorHAnsi" w:hAnsiTheme="minorHAnsi"/>
                <w:color w:val="365F91"/>
              </w:rPr>
            </w:pPr>
          </w:p>
        </w:tc>
        <w:tc>
          <w:tcPr>
            <w:tcW w:w="1328"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152"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560"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5%</w:t>
            </w:r>
          </w:p>
        </w:tc>
      </w:tr>
      <w:tr w:rsidR="00C37572" w:rsidRPr="00CF3659" w:rsidTr="00C37572">
        <w:tc>
          <w:tcPr>
            <w:tcW w:w="1044"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2007</w:t>
            </w:r>
          </w:p>
        </w:tc>
        <w:tc>
          <w:tcPr>
            <w:tcW w:w="1215" w:type="dxa"/>
          </w:tcPr>
          <w:p w:rsidR="0017202A" w:rsidRDefault="00806324">
            <w:pPr>
              <w:rPr>
                <w:rFonts w:asciiTheme="minorHAnsi" w:hAnsiTheme="minorHAnsi"/>
                <w:color w:val="365F91"/>
              </w:rPr>
            </w:pPr>
            <w:r w:rsidRPr="00806324">
              <w:rPr>
                <w:rFonts w:asciiTheme="minorHAnsi" w:hAnsiTheme="minorHAnsi"/>
                <w:color w:val="365F91"/>
              </w:rPr>
              <w:t>412</w:t>
            </w:r>
          </w:p>
        </w:tc>
        <w:tc>
          <w:tcPr>
            <w:tcW w:w="1305" w:type="dxa"/>
          </w:tcPr>
          <w:p w:rsidR="0017202A" w:rsidRDefault="00806324">
            <w:pPr>
              <w:rPr>
                <w:rFonts w:asciiTheme="minorHAnsi" w:hAnsiTheme="minorHAnsi"/>
                <w:color w:val="365F91"/>
              </w:rPr>
            </w:pPr>
            <w:r w:rsidRPr="00806324">
              <w:rPr>
                <w:rFonts w:asciiTheme="minorHAnsi" w:hAnsiTheme="minorHAnsi"/>
                <w:color w:val="365F91"/>
              </w:rPr>
              <w:t>60</w:t>
            </w:r>
          </w:p>
        </w:tc>
        <w:tc>
          <w:tcPr>
            <w:tcW w:w="1327" w:type="dxa"/>
          </w:tcPr>
          <w:p w:rsidR="0017202A" w:rsidRDefault="0017202A">
            <w:pPr>
              <w:rPr>
                <w:rFonts w:asciiTheme="minorHAnsi" w:hAnsiTheme="minorHAnsi"/>
                <w:color w:val="365F91"/>
              </w:rPr>
            </w:pPr>
          </w:p>
        </w:tc>
        <w:tc>
          <w:tcPr>
            <w:tcW w:w="1328" w:type="dxa"/>
          </w:tcPr>
          <w:p w:rsidR="0017202A" w:rsidRDefault="0017202A">
            <w:pPr>
              <w:pStyle w:val="BodyText"/>
              <w:rPr>
                <w:rFonts w:asciiTheme="minorHAnsi" w:hAnsiTheme="minorHAnsi" w:cs="Calibri"/>
                <w:color w:val="365F91"/>
              </w:rPr>
            </w:pPr>
          </w:p>
        </w:tc>
        <w:tc>
          <w:tcPr>
            <w:tcW w:w="1152" w:type="dxa"/>
          </w:tcPr>
          <w:p w:rsidR="0017202A" w:rsidRDefault="0017202A">
            <w:pPr>
              <w:pStyle w:val="BodyText"/>
              <w:rPr>
                <w:rFonts w:asciiTheme="minorHAnsi" w:hAnsiTheme="minorHAnsi" w:cs="Calibri"/>
                <w:color w:val="365F91"/>
              </w:rPr>
            </w:pPr>
          </w:p>
        </w:tc>
        <w:tc>
          <w:tcPr>
            <w:tcW w:w="1560" w:type="dxa"/>
          </w:tcPr>
          <w:p w:rsidR="0017202A" w:rsidRDefault="0017202A">
            <w:pPr>
              <w:rPr>
                <w:rFonts w:asciiTheme="minorHAnsi" w:hAnsiTheme="minorHAnsi"/>
                <w:color w:val="365F91"/>
              </w:rPr>
            </w:pPr>
          </w:p>
        </w:tc>
      </w:tr>
      <w:tr w:rsidR="00C37572" w:rsidRPr="00CF3659" w:rsidTr="00C37572">
        <w:tc>
          <w:tcPr>
            <w:tcW w:w="1044"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2008</w:t>
            </w:r>
          </w:p>
        </w:tc>
        <w:tc>
          <w:tcPr>
            <w:tcW w:w="1215"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761</w:t>
            </w:r>
          </w:p>
        </w:tc>
        <w:tc>
          <w:tcPr>
            <w:tcW w:w="1305"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58</w:t>
            </w:r>
          </w:p>
        </w:tc>
        <w:tc>
          <w:tcPr>
            <w:tcW w:w="1327" w:type="dxa"/>
            <w:tcBorders>
              <w:left w:val="nil"/>
              <w:right w:val="nil"/>
            </w:tcBorders>
            <w:shd w:val="clear" w:color="auto" w:fill="D3DFEE"/>
          </w:tcPr>
          <w:p w:rsidR="0017202A" w:rsidRDefault="0017202A">
            <w:pPr>
              <w:rPr>
                <w:rFonts w:asciiTheme="minorHAnsi" w:hAnsiTheme="minorHAnsi"/>
                <w:color w:val="365F91"/>
                <w:vertAlign w:val="superscript"/>
              </w:rPr>
            </w:pPr>
          </w:p>
        </w:tc>
        <w:tc>
          <w:tcPr>
            <w:tcW w:w="1328"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152"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560" w:type="dxa"/>
            <w:tcBorders>
              <w:left w:val="nil"/>
              <w:right w:val="nil"/>
            </w:tcBorders>
            <w:shd w:val="clear" w:color="auto" w:fill="D3DFEE"/>
          </w:tcPr>
          <w:p w:rsidR="0017202A" w:rsidRDefault="0017202A">
            <w:pPr>
              <w:rPr>
                <w:rFonts w:asciiTheme="minorHAnsi" w:hAnsiTheme="minorHAnsi"/>
                <w:color w:val="365F91"/>
              </w:rPr>
            </w:pPr>
          </w:p>
        </w:tc>
      </w:tr>
      <w:tr w:rsidR="00C37572" w:rsidRPr="00CF3659" w:rsidTr="00C37572">
        <w:tc>
          <w:tcPr>
            <w:tcW w:w="1044" w:type="dxa"/>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2009</w:t>
            </w:r>
          </w:p>
        </w:tc>
        <w:tc>
          <w:tcPr>
            <w:tcW w:w="1215" w:type="dxa"/>
          </w:tcPr>
          <w:p w:rsidR="0017202A" w:rsidRDefault="00806324">
            <w:pPr>
              <w:rPr>
                <w:rFonts w:asciiTheme="minorHAnsi" w:hAnsiTheme="minorHAnsi"/>
                <w:color w:val="365F91"/>
              </w:rPr>
            </w:pPr>
            <w:r w:rsidRPr="00806324">
              <w:rPr>
                <w:rFonts w:asciiTheme="minorHAnsi" w:hAnsiTheme="minorHAnsi"/>
                <w:color w:val="365F91"/>
              </w:rPr>
              <w:t>903</w:t>
            </w:r>
          </w:p>
        </w:tc>
        <w:tc>
          <w:tcPr>
            <w:tcW w:w="1305" w:type="dxa"/>
          </w:tcPr>
          <w:p w:rsidR="0017202A" w:rsidRDefault="00806324">
            <w:pPr>
              <w:rPr>
                <w:rFonts w:asciiTheme="minorHAnsi" w:hAnsiTheme="minorHAnsi"/>
                <w:color w:val="365F91"/>
              </w:rPr>
            </w:pPr>
            <w:r w:rsidRPr="00806324">
              <w:rPr>
                <w:rFonts w:asciiTheme="minorHAnsi" w:hAnsiTheme="minorHAnsi"/>
                <w:color w:val="365F91"/>
              </w:rPr>
              <w:t>128</w:t>
            </w:r>
          </w:p>
        </w:tc>
        <w:tc>
          <w:tcPr>
            <w:tcW w:w="1327" w:type="dxa"/>
          </w:tcPr>
          <w:p w:rsidR="0017202A" w:rsidRDefault="0017202A">
            <w:pPr>
              <w:rPr>
                <w:rFonts w:asciiTheme="minorHAnsi" w:hAnsiTheme="minorHAnsi"/>
                <w:color w:val="365F91"/>
              </w:rPr>
            </w:pPr>
          </w:p>
        </w:tc>
        <w:tc>
          <w:tcPr>
            <w:tcW w:w="1328" w:type="dxa"/>
          </w:tcPr>
          <w:p w:rsidR="0017202A" w:rsidRDefault="0017202A">
            <w:pPr>
              <w:pStyle w:val="BodyText"/>
              <w:rPr>
                <w:rFonts w:asciiTheme="minorHAnsi" w:hAnsiTheme="minorHAnsi" w:cs="Calibri"/>
                <w:color w:val="365F91"/>
              </w:rPr>
            </w:pPr>
          </w:p>
        </w:tc>
        <w:tc>
          <w:tcPr>
            <w:tcW w:w="1152" w:type="dxa"/>
          </w:tcPr>
          <w:p w:rsidR="0017202A" w:rsidRDefault="0017202A">
            <w:pPr>
              <w:pStyle w:val="BodyText"/>
              <w:rPr>
                <w:rFonts w:asciiTheme="minorHAnsi" w:hAnsiTheme="minorHAnsi" w:cs="Calibri"/>
                <w:color w:val="365F91"/>
              </w:rPr>
            </w:pPr>
          </w:p>
        </w:tc>
        <w:tc>
          <w:tcPr>
            <w:tcW w:w="1560" w:type="dxa"/>
          </w:tcPr>
          <w:p w:rsidR="0017202A" w:rsidRDefault="0017202A">
            <w:pPr>
              <w:rPr>
                <w:rFonts w:asciiTheme="minorHAnsi" w:hAnsiTheme="minorHAnsi"/>
                <w:color w:val="365F91"/>
              </w:rPr>
            </w:pPr>
          </w:p>
        </w:tc>
      </w:tr>
      <w:tr w:rsidR="00C37572" w:rsidRPr="00CF3659" w:rsidTr="00C37572">
        <w:trPr>
          <w:trHeight w:val="79"/>
        </w:trPr>
        <w:tc>
          <w:tcPr>
            <w:tcW w:w="1044" w:type="dxa"/>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2010</w:t>
            </w:r>
          </w:p>
        </w:tc>
        <w:tc>
          <w:tcPr>
            <w:tcW w:w="1215" w:type="dxa"/>
            <w:shd w:val="clear" w:color="auto" w:fill="D3DFEE"/>
          </w:tcPr>
          <w:p w:rsidR="0017202A" w:rsidRDefault="00806324">
            <w:pPr>
              <w:rPr>
                <w:rFonts w:asciiTheme="minorHAnsi" w:hAnsiTheme="minorHAnsi"/>
                <w:color w:val="365F91"/>
              </w:rPr>
            </w:pPr>
            <w:r w:rsidRPr="00806324">
              <w:rPr>
                <w:rFonts w:asciiTheme="minorHAnsi" w:hAnsiTheme="minorHAnsi"/>
                <w:color w:val="365F91"/>
              </w:rPr>
              <w:t>830</w:t>
            </w:r>
          </w:p>
        </w:tc>
        <w:tc>
          <w:tcPr>
            <w:tcW w:w="1305" w:type="dxa"/>
            <w:shd w:val="clear" w:color="auto" w:fill="D3DFEE"/>
          </w:tcPr>
          <w:p w:rsidR="0017202A" w:rsidRDefault="00806324">
            <w:pPr>
              <w:rPr>
                <w:rFonts w:asciiTheme="minorHAnsi" w:hAnsiTheme="minorHAnsi"/>
                <w:color w:val="365F91"/>
              </w:rPr>
            </w:pPr>
            <w:r w:rsidRPr="00806324">
              <w:rPr>
                <w:rFonts w:asciiTheme="minorHAnsi" w:hAnsiTheme="minorHAnsi"/>
                <w:color w:val="365F91"/>
              </w:rPr>
              <w:t>45</w:t>
            </w:r>
          </w:p>
        </w:tc>
        <w:tc>
          <w:tcPr>
            <w:tcW w:w="1327" w:type="dxa"/>
            <w:shd w:val="clear" w:color="auto" w:fill="D3DFEE"/>
          </w:tcPr>
          <w:p w:rsidR="0017202A" w:rsidRDefault="0017202A">
            <w:pPr>
              <w:rPr>
                <w:rFonts w:asciiTheme="minorHAnsi" w:hAnsiTheme="minorHAnsi"/>
                <w:color w:val="365F91"/>
              </w:rPr>
            </w:pPr>
          </w:p>
        </w:tc>
        <w:tc>
          <w:tcPr>
            <w:tcW w:w="1328" w:type="dxa"/>
            <w:shd w:val="clear" w:color="auto" w:fill="D3DFEE"/>
          </w:tcPr>
          <w:p w:rsidR="0017202A" w:rsidRDefault="0017202A">
            <w:pPr>
              <w:pStyle w:val="BodyText"/>
              <w:rPr>
                <w:rFonts w:asciiTheme="minorHAnsi" w:hAnsiTheme="minorHAnsi" w:cs="Calibri"/>
                <w:color w:val="365F91"/>
              </w:rPr>
            </w:pPr>
          </w:p>
        </w:tc>
        <w:tc>
          <w:tcPr>
            <w:tcW w:w="1152" w:type="dxa"/>
            <w:shd w:val="clear" w:color="auto" w:fill="D3DFEE"/>
          </w:tcPr>
          <w:p w:rsidR="0017202A" w:rsidRDefault="0017202A">
            <w:pPr>
              <w:pStyle w:val="BodyText"/>
              <w:rPr>
                <w:rFonts w:asciiTheme="minorHAnsi" w:hAnsiTheme="minorHAnsi" w:cs="Calibri"/>
                <w:color w:val="365F91"/>
              </w:rPr>
            </w:pPr>
          </w:p>
        </w:tc>
        <w:tc>
          <w:tcPr>
            <w:tcW w:w="1560" w:type="dxa"/>
            <w:shd w:val="clear" w:color="auto" w:fill="D3DFEE"/>
          </w:tcPr>
          <w:p w:rsidR="0017202A" w:rsidRDefault="0017202A">
            <w:pPr>
              <w:rPr>
                <w:rFonts w:asciiTheme="minorHAnsi" w:hAnsiTheme="minorHAnsi"/>
                <w:color w:val="365F91"/>
              </w:rPr>
            </w:pPr>
          </w:p>
        </w:tc>
      </w:tr>
      <w:tr w:rsidR="00061235" w:rsidRPr="00CF3659" w:rsidTr="00C37572">
        <w:trPr>
          <w:trHeight w:val="79"/>
        </w:trPr>
        <w:tc>
          <w:tcPr>
            <w:tcW w:w="1044" w:type="dxa"/>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2011</w:t>
            </w:r>
          </w:p>
        </w:tc>
        <w:tc>
          <w:tcPr>
            <w:tcW w:w="1215" w:type="dxa"/>
            <w:shd w:val="clear" w:color="auto" w:fill="D3DFEE"/>
          </w:tcPr>
          <w:p w:rsidR="0017202A" w:rsidRDefault="0017202A">
            <w:pPr>
              <w:rPr>
                <w:rFonts w:asciiTheme="minorHAnsi" w:hAnsiTheme="minorHAnsi"/>
                <w:color w:val="365F91"/>
              </w:rPr>
            </w:pPr>
          </w:p>
        </w:tc>
        <w:tc>
          <w:tcPr>
            <w:tcW w:w="1305" w:type="dxa"/>
            <w:shd w:val="clear" w:color="auto" w:fill="D3DFEE"/>
          </w:tcPr>
          <w:p w:rsidR="0017202A" w:rsidRDefault="00E15683">
            <w:pPr>
              <w:rPr>
                <w:rFonts w:asciiTheme="minorHAnsi" w:hAnsiTheme="minorHAnsi"/>
                <w:color w:val="365F91"/>
              </w:rPr>
            </w:pPr>
            <w:r>
              <w:rPr>
                <w:rFonts w:asciiTheme="minorHAnsi" w:hAnsiTheme="minorHAnsi"/>
                <w:color w:val="365F91"/>
              </w:rPr>
              <w:t>60</w:t>
            </w:r>
          </w:p>
        </w:tc>
        <w:tc>
          <w:tcPr>
            <w:tcW w:w="1327" w:type="dxa"/>
            <w:shd w:val="clear" w:color="auto" w:fill="D3DFEE"/>
          </w:tcPr>
          <w:p w:rsidR="0017202A" w:rsidRDefault="0017202A">
            <w:pPr>
              <w:rPr>
                <w:rFonts w:asciiTheme="minorHAnsi" w:hAnsiTheme="minorHAnsi"/>
                <w:color w:val="365F91"/>
              </w:rPr>
            </w:pPr>
          </w:p>
        </w:tc>
        <w:tc>
          <w:tcPr>
            <w:tcW w:w="1328" w:type="dxa"/>
            <w:shd w:val="clear" w:color="auto" w:fill="D3DFEE"/>
          </w:tcPr>
          <w:p w:rsidR="0017202A" w:rsidRDefault="0017202A">
            <w:pPr>
              <w:pStyle w:val="BodyText"/>
              <w:rPr>
                <w:rFonts w:asciiTheme="minorHAnsi" w:hAnsiTheme="minorHAnsi" w:cs="Calibri"/>
                <w:color w:val="365F91"/>
              </w:rPr>
            </w:pPr>
          </w:p>
        </w:tc>
        <w:tc>
          <w:tcPr>
            <w:tcW w:w="1152" w:type="dxa"/>
            <w:shd w:val="clear" w:color="auto" w:fill="D3DFEE"/>
          </w:tcPr>
          <w:p w:rsidR="0017202A" w:rsidRDefault="0017202A">
            <w:pPr>
              <w:pStyle w:val="BodyText"/>
              <w:rPr>
                <w:rFonts w:asciiTheme="minorHAnsi" w:hAnsiTheme="minorHAnsi" w:cs="Calibri"/>
                <w:color w:val="365F91"/>
              </w:rPr>
            </w:pPr>
          </w:p>
        </w:tc>
        <w:tc>
          <w:tcPr>
            <w:tcW w:w="1560" w:type="dxa"/>
            <w:shd w:val="clear" w:color="auto" w:fill="D3DFEE"/>
          </w:tcPr>
          <w:p w:rsidR="0017202A" w:rsidRDefault="0017202A">
            <w:pPr>
              <w:rPr>
                <w:rFonts w:asciiTheme="minorHAnsi" w:hAnsiTheme="minorHAnsi"/>
                <w:color w:val="365F91"/>
              </w:rPr>
            </w:pPr>
          </w:p>
        </w:tc>
      </w:tr>
      <w:tr w:rsidR="00061235" w:rsidRPr="00CF3659" w:rsidTr="00C37572">
        <w:trPr>
          <w:trHeight w:val="79"/>
        </w:trPr>
        <w:tc>
          <w:tcPr>
            <w:tcW w:w="1044" w:type="dxa"/>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2012</w:t>
            </w:r>
          </w:p>
        </w:tc>
        <w:tc>
          <w:tcPr>
            <w:tcW w:w="1215" w:type="dxa"/>
            <w:shd w:val="clear" w:color="auto" w:fill="D3DFEE"/>
          </w:tcPr>
          <w:p w:rsidR="0017202A" w:rsidRDefault="0017202A">
            <w:pPr>
              <w:rPr>
                <w:rFonts w:asciiTheme="minorHAnsi" w:hAnsiTheme="minorHAnsi"/>
                <w:color w:val="365F91"/>
              </w:rPr>
            </w:pPr>
          </w:p>
        </w:tc>
        <w:tc>
          <w:tcPr>
            <w:tcW w:w="1305" w:type="dxa"/>
            <w:shd w:val="clear" w:color="auto" w:fill="D3DFEE"/>
          </w:tcPr>
          <w:p w:rsidR="0017202A" w:rsidRDefault="00E15683">
            <w:pPr>
              <w:rPr>
                <w:rFonts w:asciiTheme="minorHAnsi" w:hAnsiTheme="minorHAnsi"/>
                <w:color w:val="365F91"/>
              </w:rPr>
            </w:pPr>
            <w:r>
              <w:rPr>
                <w:rFonts w:asciiTheme="minorHAnsi" w:hAnsiTheme="minorHAnsi"/>
                <w:color w:val="365F91"/>
              </w:rPr>
              <w:t>150</w:t>
            </w:r>
          </w:p>
        </w:tc>
        <w:tc>
          <w:tcPr>
            <w:tcW w:w="1327" w:type="dxa"/>
            <w:shd w:val="clear" w:color="auto" w:fill="D3DFEE"/>
          </w:tcPr>
          <w:p w:rsidR="0017202A" w:rsidRDefault="0017202A">
            <w:pPr>
              <w:rPr>
                <w:rFonts w:asciiTheme="minorHAnsi" w:hAnsiTheme="minorHAnsi"/>
                <w:color w:val="365F91"/>
              </w:rPr>
            </w:pPr>
          </w:p>
        </w:tc>
        <w:tc>
          <w:tcPr>
            <w:tcW w:w="1328" w:type="dxa"/>
            <w:shd w:val="clear" w:color="auto" w:fill="D3DFEE"/>
          </w:tcPr>
          <w:p w:rsidR="0017202A" w:rsidRDefault="0017202A">
            <w:pPr>
              <w:pStyle w:val="BodyText"/>
              <w:rPr>
                <w:rFonts w:asciiTheme="minorHAnsi" w:hAnsiTheme="minorHAnsi" w:cs="Calibri"/>
                <w:color w:val="365F91"/>
              </w:rPr>
            </w:pPr>
          </w:p>
        </w:tc>
        <w:tc>
          <w:tcPr>
            <w:tcW w:w="1152" w:type="dxa"/>
            <w:shd w:val="clear" w:color="auto" w:fill="D3DFEE"/>
          </w:tcPr>
          <w:p w:rsidR="0017202A" w:rsidRDefault="0017202A">
            <w:pPr>
              <w:pStyle w:val="BodyText"/>
              <w:rPr>
                <w:rFonts w:asciiTheme="minorHAnsi" w:hAnsiTheme="minorHAnsi" w:cs="Calibri"/>
                <w:color w:val="365F91"/>
              </w:rPr>
            </w:pPr>
          </w:p>
        </w:tc>
        <w:tc>
          <w:tcPr>
            <w:tcW w:w="1560" w:type="dxa"/>
            <w:shd w:val="clear" w:color="auto" w:fill="D3DFEE"/>
          </w:tcPr>
          <w:p w:rsidR="0017202A" w:rsidRDefault="0017202A">
            <w:pPr>
              <w:rPr>
                <w:rFonts w:asciiTheme="minorHAnsi" w:hAnsiTheme="minorHAnsi"/>
                <w:color w:val="365F91"/>
              </w:rPr>
            </w:pPr>
          </w:p>
        </w:tc>
      </w:tr>
    </w:tbl>
    <w:p w:rsidR="00C37572" w:rsidRPr="00CF3659" w:rsidRDefault="00806324" w:rsidP="009708CF">
      <w:pPr>
        <w:rPr>
          <w:rFonts w:asciiTheme="minorHAnsi" w:hAnsiTheme="minorHAnsi"/>
        </w:rPr>
      </w:pPr>
      <w:r w:rsidRPr="00806324">
        <w:rPr>
          <w:rFonts w:asciiTheme="minorHAnsi" w:hAnsiTheme="minorHAnsi"/>
        </w:rPr>
        <w:t>NB: 1 tonne bioethanol = 1,262 L = 39.5 GJ. 1 tonne biodiesel = 1,136 L = 40.6 GJ.</w:t>
      </w:r>
    </w:p>
    <w:p w:rsidR="00C37572" w:rsidRPr="00CF3659" w:rsidRDefault="00806324" w:rsidP="009708CF">
      <w:pPr>
        <w:rPr>
          <w:rFonts w:asciiTheme="minorHAnsi" w:hAnsiTheme="minorHAnsi"/>
        </w:rPr>
      </w:pPr>
      <w:r w:rsidRPr="00806324">
        <w:rPr>
          <w:rFonts w:asciiTheme="minorHAnsi" w:hAnsiTheme="minorHAnsi"/>
        </w:rPr>
        <w:t>Source: Re-Cord and NBB 2011, epure</w:t>
      </w:r>
    </w:p>
    <w:p w:rsidR="00C37572" w:rsidRPr="00CF3659" w:rsidRDefault="00C37572" w:rsidP="009708CF">
      <w:pPr>
        <w:rPr>
          <w:rFonts w:asciiTheme="minorHAnsi" w:hAnsiTheme="minorHAnsi"/>
        </w:rPr>
      </w:pPr>
    </w:p>
    <w:p w:rsidR="00061235" w:rsidRPr="00CF3659" w:rsidRDefault="00806324" w:rsidP="009708CF">
      <w:pPr>
        <w:rPr>
          <w:rFonts w:asciiTheme="minorHAnsi" w:hAnsiTheme="minorHAnsi"/>
        </w:rPr>
      </w:pPr>
      <w:r w:rsidRPr="00806324">
        <w:rPr>
          <w:rFonts w:asciiTheme="minorHAnsi" w:hAnsiTheme="minorHAnsi"/>
        </w:rPr>
        <w:t>The experience of the advanced biofuels plant at Cres</w:t>
      </w:r>
      <w:r w:rsidR="00A74EC3">
        <w:rPr>
          <w:rFonts w:asciiTheme="minorHAnsi" w:hAnsiTheme="minorHAnsi"/>
        </w:rPr>
        <w:t>c</w:t>
      </w:r>
      <w:r w:rsidRPr="00806324">
        <w:rPr>
          <w:rFonts w:asciiTheme="minorHAnsi" w:hAnsiTheme="minorHAnsi"/>
        </w:rPr>
        <w:t>entino has highlighted the problems/challenges associated with EU directives’ application.  The practical issues in certifying supply and production chains according to EU requirements are complex and difficult to overcome.  Certification requirements seem poorly suited to cellulosic ethanol, where certification of supply chains could involve thousands of farmers supplying straw to such a plant. Several European biofuels stakeholders are working to reduce these practical obstacles.</w:t>
      </w:r>
    </w:p>
    <w:p w:rsidR="00061235" w:rsidRPr="00CF3659" w:rsidRDefault="00061235" w:rsidP="009708CF">
      <w:pPr>
        <w:rPr>
          <w:rFonts w:asciiTheme="minorHAnsi" w:hAnsiTheme="minorHAnsi"/>
        </w:rPr>
      </w:pPr>
    </w:p>
    <w:p w:rsidR="00C37572" w:rsidRPr="00CF3659" w:rsidRDefault="00806324" w:rsidP="009708CF">
      <w:pPr>
        <w:pStyle w:val="Heading2"/>
        <w:ind w:left="709" w:hanging="709"/>
        <w:rPr>
          <w:rFonts w:asciiTheme="minorHAnsi" w:hAnsiTheme="minorHAnsi"/>
          <w:sz w:val="20"/>
          <w:szCs w:val="20"/>
        </w:rPr>
      </w:pPr>
      <w:bookmarkStart w:id="297" w:name="_Toc313889634"/>
      <w:bookmarkStart w:id="298" w:name="_Toc390843141"/>
      <w:r w:rsidRPr="00806324">
        <w:rPr>
          <w:rFonts w:asciiTheme="minorHAnsi" w:hAnsiTheme="minorHAnsi"/>
          <w:sz w:val="20"/>
          <w:szCs w:val="20"/>
        </w:rPr>
        <w:t>Sources</w:t>
      </w:r>
      <w:bookmarkEnd w:id="297"/>
      <w:bookmarkEnd w:id="298"/>
    </w:p>
    <w:p w:rsidR="0017202A" w:rsidRDefault="00806324">
      <w:pPr>
        <w:pStyle w:val="ListParagraph"/>
        <w:numPr>
          <w:ilvl w:val="0"/>
          <w:numId w:val="15"/>
        </w:numPr>
        <w:rPr>
          <w:rFonts w:asciiTheme="minorHAnsi" w:hAnsiTheme="minorHAnsi"/>
        </w:rPr>
      </w:pPr>
      <w:r w:rsidRPr="00806324">
        <w:rPr>
          <w:rFonts w:asciiTheme="minorHAnsi" w:hAnsiTheme="minorHAnsi"/>
        </w:rPr>
        <w:t>Elobio (2008), “Inventory of biofuel policy measures and their impact on the market, 2008</w:t>
      </w:r>
    </w:p>
    <w:p w:rsidR="0017202A" w:rsidRDefault="00806324">
      <w:pPr>
        <w:pStyle w:val="ListParagraph"/>
        <w:numPr>
          <w:ilvl w:val="0"/>
          <w:numId w:val="15"/>
        </w:numPr>
        <w:rPr>
          <w:rFonts w:asciiTheme="minorHAnsi" w:hAnsiTheme="minorHAnsi"/>
        </w:rPr>
      </w:pPr>
      <w:r w:rsidRPr="00806324">
        <w:rPr>
          <w:rFonts w:asciiTheme="minorHAnsi" w:hAnsiTheme="minorHAnsi"/>
        </w:rPr>
        <w:t xml:space="preserve">USDA Foreign Agricultural Service (2007). GAIN report- </w:t>
      </w:r>
    </w:p>
    <w:p w:rsidR="0017202A" w:rsidRDefault="00806324">
      <w:pPr>
        <w:pStyle w:val="ListParagraph"/>
        <w:numPr>
          <w:ilvl w:val="0"/>
          <w:numId w:val="15"/>
        </w:numPr>
        <w:rPr>
          <w:rFonts w:asciiTheme="minorHAnsi" w:hAnsiTheme="minorHAnsi"/>
        </w:rPr>
      </w:pPr>
      <w:r w:rsidRPr="00806324">
        <w:rPr>
          <w:rFonts w:asciiTheme="minorHAnsi" w:hAnsiTheme="minorHAnsi"/>
          <w:lang w:val="it-IT"/>
        </w:rPr>
        <w:t>Source: I. De Bari, 2011</w:t>
      </w:r>
    </w:p>
    <w:p w:rsidR="0017202A" w:rsidRDefault="00806324">
      <w:pPr>
        <w:pStyle w:val="ListParagraph"/>
        <w:numPr>
          <w:ilvl w:val="0"/>
          <w:numId w:val="15"/>
        </w:numPr>
        <w:rPr>
          <w:rFonts w:asciiTheme="minorHAnsi" w:hAnsiTheme="minorHAnsi"/>
        </w:rPr>
      </w:pPr>
      <w:r w:rsidRPr="00806324">
        <w:rPr>
          <w:rFonts w:asciiTheme="minorHAnsi" w:hAnsiTheme="minorHAnsi"/>
          <w:lang w:val="en-US"/>
        </w:rPr>
        <w:t xml:space="preserve">http://www.enea.it/attivita_ricerca/energia/sistema_elettrico/Censimento_biomasse/SchedaCB.html </w:t>
      </w:r>
    </w:p>
    <w:p w:rsidR="0017202A" w:rsidRDefault="009D649B">
      <w:pPr>
        <w:pStyle w:val="ListParagraph"/>
        <w:numPr>
          <w:ilvl w:val="0"/>
          <w:numId w:val="15"/>
        </w:numPr>
        <w:rPr>
          <w:rStyle w:val="Hyperlink"/>
          <w:rFonts w:asciiTheme="minorHAnsi" w:hAnsiTheme="minorHAnsi"/>
        </w:rPr>
      </w:pPr>
      <w:hyperlink r:id="rId61" w:history="1">
        <w:r w:rsidR="00806324" w:rsidRPr="00806324">
          <w:rPr>
            <w:rStyle w:val="Hyperlink"/>
            <w:rFonts w:asciiTheme="minorHAnsi" w:hAnsiTheme="minorHAnsi"/>
          </w:rPr>
          <w:t>http://www.ethanolproducer.com/articles/8216/cellulosic-ethanol-projects-move-forward-in-italy-brazil</w:t>
        </w:r>
      </w:hyperlink>
    </w:p>
    <w:p w:rsidR="00A3495D" w:rsidRPr="00A3495D" w:rsidRDefault="009D649B" w:rsidP="00A3495D">
      <w:pPr>
        <w:pStyle w:val="ListParagraph"/>
        <w:numPr>
          <w:ilvl w:val="0"/>
          <w:numId w:val="15"/>
        </w:numPr>
        <w:rPr>
          <w:rFonts w:asciiTheme="minorHAnsi" w:hAnsiTheme="minorHAnsi"/>
        </w:rPr>
      </w:pPr>
      <w:hyperlink r:id="rId62" w:history="1">
        <w:r w:rsidR="00806324" w:rsidRPr="00806324">
          <w:rPr>
            <w:rStyle w:val="Hyperlink"/>
            <w:rFonts w:asciiTheme="minorHAnsi" w:hAnsiTheme="minorHAnsi"/>
          </w:rPr>
          <w:t>http://www.iea.org/textbase/pm/?mode=cc&amp;action=detail&amp;id=4035</w:t>
        </w:r>
      </w:hyperlink>
    </w:p>
    <w:p w:rsidR="00C37572" w:rsidRPr="00A3495D" w:rsidRDefault="00806324" w:rsidP="009708CF">
      <w:pPr>
        <w:pStyle w:val="ListParagraph"/>
        <w:numPr>
          <w:ilvl w:val="0"/>
          <w:numId w:val="15"/>
        </w:numPr>
        <w:rPr>
          <w:rFonts w:asciiTheme="minorHAnsi" w:hAnsiTheme="minorHAnsi"/>
        </w:rPr>
      </w:pPr>
      <w:r w:rsidRPr="00A3495D">
        <w:rPr>
          <w:rFonts w:asciiTheme="minorHAnsi" w:hAnsiTheme="minorHAnsi"/>
        </w:rPr>
        <w:t>http://www.novozymes.com/en/news/news-archive/Pages/World%E2%80%99s-first-advanced-biofuels-facility-opens.aspx</w:t>
      </w:r>
    </w:p>
    <w:p w:rsidR="00C37572" w:rsidRPr="00A3495D" w:rsidRDefault="00C37572" w:rsidP="009708CF">
      <w:pPr>
        <w:rPr>
          <w:rFonts w:asciiTheme="minorHAnsi" w:hAnsiTheme="minorHAnsi"/>
        </w:rPr>
      </w:pPr>
    </w:p>
    <w:p w:rsidR="00C37572" w:rsidRPr="00A3495D" w:rsidRDefault="00C37572" w:rsidP="009708CF">
      <w:pPr>
        <w:rPr>
          <w:rFonts w:asciiTheme="minorHAnsi" w:hAnsiTheme="minorHAnsi"/>
        </w:rPr>
      </w:pPr>
    </w:p>
    <w:p w:rsidR="00C37572" w:rsidRPr="00A3495D" w:rsidRDefault="00C37572" w:rsidP="009708CF">
      <w:pPr>
        <w:rPr>
          <w:rFonts w:asciiTheme="minorHAnsi" w:hAnsiTheme="minorHAnsi"/>
        </w:rPr>
      </w:pPr>
    </w:p>
    <w:p w:rsidR="00C37572" w:rsidRPr="00A3495D" w:rsidRDefault="00C37572" w:rsidP="009708CF">
      <w:pPr>
        <w:rPr>
          <w:rFonts w:asciiTheme="minorHAnsi" w:hAnsiTheme="minorHAnsi"/>
        </w:rPr>
      </w:pPr>
    </w:p>
    <w:p w:rsidR="00C37572" w:rsidRPr="00A3495D" w:rsidRDefault="00C37572" w:rsidP="009708CF">
      <w:pPr>
        <w:pStyle w:val="Heading1"/>
        <w:numPr>
          <w:ilvl w:val="0"/>
          <w:numId w:val="0"/>
        </w:numPr>
        <w:ind w:left="432"/>
        <w:rPr>
          <w:rFonts w:asciiTheme="minorHAnsi" w:hAnsiTheme="minorHAnsi"/>
          <w:sz w:val="20"/>
          <w:szCs w:val="20"/>
        </w:rPr>
      </w:pPr>
    </w:p>
    <w:p w:rsidR="00C37572" w:rsidRPr="00A3495D" w:rsidRDefault="00806324" w:rsidP="009708CF">
      <w:pPr>
        <w:pStyle w:val="Heading1"/>
        <w:rPr>
          <w:rFonts w:asciiTheme="minorHAnsi" w:hAnsiTheme="minorHAnsi"/>
          <w:sz w:val="20"/>
          <w:szCs w:val="20"/>
        </w:rPr>
      </w:pPr>
      <w:r w:rsidRPr="00A3495D">
        <w:rPr>
          <w:rFonts w:asciiTheme="minorHAnsi" w:hAnsiTheme="minorHAnsi"/>
          <w:sz w:val="20"/>
          <w:szCs w:val="20"/>
        </w:rPr>
        <w:br w:type="page"/>
      </w:r>
      <w:bookmarkStart w:id="299" w:name="_Toc313889635"/>
      <w:bookmarkStart w:id="300" w:name="_Toc390843142"/>
      <w:r w:rsidRPr="00A3495D">
        <w:rPr>
          <w:rFonts w:asciiTheme="minorHAnsi" w:hAnsiTheme="minorHAnsi"/>
          <w:sz w:val="20"/>
          <w:szCs w:val="20"/>
        </w:rPr>
        <w:t>Japan</w:t>
      </w:r>
      <w:bookmarkEnd w:id="299"/>
      <w:bookmarkEnd w:id="300"/>
    </w:p>
    <w:p w:rsidR="00C37572" w:rsidRPr="00A3495D" w:rsidRDefault="00806324" w:rsidP="009708CF">
      <w:pPr>
        <w:rPr>
          <w:rFonts w:asciiTheme="minorHAnsi" w:hAnsiTheme="minorHAnsi"/>
          <w:i/>
          <w:iCs/>
        </w:rPr>
      </w:pPr>
      <w:r w:rsidRPr="00A3495D">
        <w:rPr>
          <w:rFonts w:asciiTheme="minorHAnsi" w:hAnsiTheme="minorHAnsi"/>
          <w:b/>
          <w:bCs/>
          <w:i/>
        </w:rPr>
        <w:t>Shiro Saka</w:t>
      </w:r>
      <w:r w:rsidRPr="00A3495D">
        <w:rPr>
          <w:rFonts w:asciiTheme="minorHAnsi" w:hAnsiTheme="minorHAnsi"/>
          <w:i/>
        </w:rPr>
        <w:t xml:space="preserve">, Kyoto University and </w:t>
      </w:r>
      <w:r w:rsidRPr="00A3495D">
        <w:rPr>
          <w:rFonts w:asciiTheme="minorHAnsi" w:hAnsiTheme="minorHAnsi"/>
          <w:b/>
          <w:bCs/>
          <w:i/>
        </w:rPr>
        <w:t>Fumihiro Honda</w:t>
      </w:r>
      <w:r w:rsidRPr="00A3495D">
        <w:rPr>
          <w:rFonts w:asciiTheme="minorHAnsi" w:hAnsiTheme="minorHAnsi"/>
          <w:i/>
        </w:rPr>
        <w:t xml:space="preserve">, NEDO </w:t>
      </w:r>
    </w:p>
    <w:p w:rsidR="00C37572" w:rsidRPr="00A3495D" w:rsidRDefault="00C37572" w:rsidP="009708CF">
      <w:pPr>
        <w:rPr>
          <w:rFonts w:asciiTheme="minorHAnsi" w:hAnsiTheme="minorHAnsi"/>
        </w:rPr>
      </w:pPr>
    </w:p>
    <w:p w:rsidR="00C37572" w:rsidRPr="00A3495D" w:rsidRDefault="00806324" w:rsidP="009708CF">
      <w:pPr>
        <w:pStyle w:val="Heading2"/>
        <w:ind w:left="709" w:hanging="709"/>
        <w:rPr>
          <w:rFonts w:asciiTheme="minorHAnsi" w:hAnsiTheme="minorHAnsi"/>
          <w:sz w:val="20"/>
          <w:szCs w:val="20"/>
        </w:rPr>
      </w:pPr>
      <w:bookmarkStart w:id="301" w:name="_Toc313889636"/>
      <w:bookmarkStart w:id="302" w:name="_Toc390843143"/>
      <w:r w:rsidRPr="00A3495D">
        <w:rPr>
          <w:rFonts w:asciiTheme="minorHAnsi" w:hAnsiTheme="minorHAnsi"/>
          <w:sz w:val="20"/>
          <w:szCs w:val="20"/>
        </w:rPr>
        <w:t>Introduction</w:t>
      </w:r>
      <w:bookmarkEnd w:id="301"/>
      <w:bookmarkEnd w:id="302"/>
    </w:p>
    <w:p w:rsidR="002A0108" w:rsidRPr="00BD4D4F" w:rsidRDefault="002A0108" w:rsidP="002A0108">
      <w:pPr>
        <w:autoSpaceDE w:val="0"/>
        <w:autoSpaceDN w:val="0"/>
        <w:adjustRightInd w:val="0"/>
        <w:rPr>
          <w:rFonts w:asciiTheme="minorHAnsi" w:hAnsiTheme="minorHAnsi"/>
        </w:rPr>
      </w:pPr>
      <w:r w:rsidRPr="00BD4D4F">
        <w:rPr>
          <w:rFonts w:asciiTheme="minorHAnsi" w:hAnsiTheme="minorHAnsi"/>
        </w:rPr>
        <w:t>The Basic Energy Plan established by the Japanese government in October 2003 was revised in 2007 and 2010 in consideration of changes in the situation associated with energy, and established as the Strategic Energy Plan of Japan</w:t>
      </w:r>
      <w:r w:rsidRPr="00BD4D4F">
        <w:rPr>
          <w:rFonts w:asciiTheme="minorEastAsia" w:eastAsiaTheme="minorEastAsia" w:hAnsiTheme="minorEastAsia"/>
          <w:lang w:eastAsia="ja-JP"/>
        </w:rPr>
        <w:t xml:space="preserve"> </w:t>
      </w:r>
      <w:r w:rsidRPr="00BD4D4F">
        <w:rPr>
          <w:rFonts w:asciiTheme="minorHAnsi" w:hAnsiTheme="minorHAnsi"/>
        </w:rPr>
        <w:t xml:space="preserve">(1) in which gasoline blended with 3% or more of bioethanol </w:t>
      </w:r>
      <w:r w:rsidR="00157DD2">
        <w:rPr>
          <w:rFonts w:asciiTheme="minorHAnsi" w:hAnsiTheme="minorHAnsi"/>
        </w:rPr>
        <w:t>equivalent will be introduced in</w:t>
      </w:r>
      <w:r w:rsidRPr="00BD4D4F">
        <w:rPr>
          <w:rFonts w:asciiTheme="minorHAnsi" w:hAnsiTheme="minorHAnsi"/>
        </w:rPr>
        <w:t xml:space="preserve"> Japan by 2020.</w:t>
      </w:r>
    </w:p>
    <w:p w:rsidR="002A0108" w:rsidRPr="00BD4D4F" w:rsidRDefault="002A0108" w:rsidP="002A0108">
      <w:pPr>
        <w:autoSpaceDE w:val="0"/>
        <w:autoSpaceDN w:val="0"/>
        <w:adjustRightInd w:val="0"/>
        <w:rPr>
          <w:rFonts w:asciiTheme="minorHAnsi" w:hAnsiTheme="minorHAnsi"/>
        </w:rPr>
      </w:pPr>
    </w:p>
    <w:p w:rsidR="002A0108" w:rsidRPr="00BD4D4F" w:rsidRDefault="002A0108" w:rsidP="002A0108">
      <w:pPr>
        <w:autoSpaceDE w:val="0"/>
        <w:autoSpaceDN w:val="0"/>
        <w:adjustRightInd w:val="0"/>
        <w:rPr>
          <w:rFonts w:asciiTheme="minorHAnsi" w:hAnsiTheme="minorHAnsi"/>
        </w:rPr>
      </w:pPr>
      <w:r w:rsidRPr="00BD4D4F">
        <w:rPr>
          <w:rFonts w:asciiTheme="minorHAnsi" w:hAnsiTheme="minorHAnsi"/>
        </w:rPr>
        <w:t xml:space="preserve">Under the Strategic Energy Plan of Japan (1), </w:t>
      </w:r>
      <w:r w:rsidR="00157DD2">
        <w:rPr>
          <w:rFonts w:asciiTheme="minorHAnsi" w:hAnsiTheme="minorHAnsi"/>
        </w:rPr>
        <w:t xml:space="preserve">the </w:t>
      </w:r>
      <w:r w:rsidRPr="00BD4D4F">
        <w:rPr>
          <w:rFonts w:asciiTheme="minorHAnsi" w:hAnsiTheme="minorHAnsi"/>
        </w:rPr>
        <w:t>Ministry of Economy, Trade and Industry</w:t>
      </w:r>
      <w:r w:rsidR="00157DD2">
        <w:rPr>
          <w:rFonts w:asciiTheme="minorHAnsi" w:hAnsiTheme="minorHAnsi"/>
        </w:rPr>
        <w:t xml:space="preserve"> (</w:t>
      </w:r>
      <w:r w:rsidR="00157DD2" w:rsidRPr="00BD4D4F">
        <w:rPr>
          <w:rFonts w:asciiTheme="minorHAnsi" w:hAnsiTheme="minorHAnsi"/>
        </w:rPr>
        <w:t>METI</w:t>
      </w:r>
      <w:r w:rsidRPr="00BD4D4F">
        <w:rPr>
          <w:rFonts w:asciiTheme="minorHAnsi" w:hAnsiTheme="minorHAnsi"/>
        </w:rPr>
        <w:t xml:space="preserve">) has proposed </w:t>
      </w:r>
      <w:r w:rsidR="00157DD2">
        <w:rPr>
          <w:rFonts w:asciiTheme="minorHAnsi" w:hAnsiTheme="minorHAnsi"/>
        </w:rPr>
        <w:t>an</w:t>
      </w:r>
      <w:r w:rsidRPr="00BD4D4F">
        <w:rPr>
          <w:rFonts w:asciiTheme="minorHAnsi" w:hAnsiTheme="minorHAnsi"/>
        </w:rPr>
        <w:t xml:space="preserve"> action plan in which more than 50% of such biofuel is targeted to be produced in Japan or produced abroad by the technology developed in Japan for cellulosic bioethanol and imported to Japan for its utilization. In addition, developments of BTL (Biomass to Liquid) </w:t>
      </w:r>
      <w:r w:rsidR="00157DD2">
        <w:rPr>
          <w:rFonts w:asciiTheme="minorHAnsi" w:hAnsiTheme="minorHAnsi"/>
        </w:rPr>
        <w:t xml:space="preserve">technologies, </w:t>
      </w:r>
      <w:r w:rsidRPr="00BD4D4F">
        <w:rPr>
          <w:rFonts w:asciiTheme="minorHAnsi" w:hAnsiTheme="minorHAnsi"/>
        </w:rPr>
        <w:t>as well as microalgae</w:t>
      </w:r>
      <w:r w:rsidR="00157DD2">
        <w:rPr>
          <w:rFonts w:asciiTheme="minorHAnsi" w:hAnsiTheme="minorHAnsi"/>
        </w:rPr>
        <w:t>,</w:t>
      </w:r>
      <w:r w:rsidRPr="00BD4D4F">
        <w:rPr>
          <w:rFonts w:asciiTheme="minorHAnsi" w:hAnsiTheme="minorHAnsi"/>
        </w:rPr>
        <w:t xml:space="preserve"> are </w:t>
      </w:r>
      <w:r w:rsidR="00157DD2">
        <w:rPr>
          <w:rFonts w:asciiTheme="minorHAnsi" w:hAnsiTheme="minorHAnsi"/>
        </w:rPr>
        <w:t>taking place and</w:t>
      </w:r>
      <w:r w:rsidRPr="00BD4D4F">
        <w:rPr>
          <w:rFonts w:asciiTheme="minorHAnsi" w:hAnsiTheme="minorHAnsi"/>
        </w:rPr>
        <w:t xml:space="preserve"> targeted for commercial p</w:t>
      </w:r>
      <w:r w:rsidR="00157DD2">
        <w:rPr>
          <w:rFonts w:asciiTheme="minorHAnsi" w:hAnsiTheme="minorHAnsi"/>
        </w:rPr>
        <w:t>roduction of biofuels by</w:t>
      </w:r>
      <w:r w:rsidRPr="00BD4D4F">
        <w:rPr>
          <w:rFonts w:asciiTheme="minorHAnsi" w:hAnsiTheme="minorHAnsi"/>
        </w:rPr>
        <w:t xml:space="preserve"> 2030.</w:t>
      </w:r>
    </w:p>
    <w:p w:rsidR="002A0108" w:rsidRPr="00BD4D4F" w:rsidRDefault="002A0108" w:rsidP="002A0108">
      <w:pPr>
        <w:autoSpaceDE w:val="0"/>
        <w:autoSpaceDN w:val="0"/>
        <w:adjustRightInd w:val="0"/>
        <w:rPr>
          <w:rFonts w:asciiTheme="minorHAnsi" w:hAnsiTheme="minorHAnsi"/>
        </w:rPr>
      </w:pPr>
    </w:p>
    <w:p w:rsidR="002A0108" w:rsidRPr="00BD4D4F" w:rsidRDefault="002A0108" w:rsidP="002A0108">
      <w:pPr>
        <w:autoSpaceDE w:val="0"/>
        <w:autoSpaceDN w:val="0"/>
        <w:adjustRightInd w:val="0"/>
        <w:rPr>
          <w:rFonts w:asciiTheme="minorHAnsi" w:hAnsiTheme="minorHAnsi"/>
        </w:rPr>
      </w:pPr>
      <w:r w:rsidRPr="00BD4D4F">
        <w:rPr>
          <w:rFonts w:asciiTheme="minorHAnsi" w:hAnsiTheme="minorHAnsi"/>
        </w:rPr>
        <w:t>As shown in Table 1</w:t>
      </w:r>
      <w:r w:rsidR="00157DD2">
        <w:rPr>
          <w:rFonts w:asciiTheme="minorHAnsi" w:hAnsiTheme="minorHAnsi"/>
        </w:rPr>
        <w:t>1</w:t>
      </w:r>
      <w:r w:rsidRPr="00BD4D4F">
        <w:rPr>
          <w:rFonts w:asciiTheme="minorHAnsi" w:hAnsiTheme="minorHAnsi"/>
        </w:rPr>
        <w:t xml:space="preserve">-1, biodiesel production in Japan </w:t>
      </w:r>
      <w:r w:rsidR="009E0A3A">
        <w:rPr>
          <w:rFonts w:asciiTheme="minorHAnsi" w:hAnsiTheme="minorHAnsi"/>
        </w:rPr>
        <w:t>gradually increased</w:t>
      </w:r>
      <w:r w:rsidRPr="00BD4D4F">
        <w:rPr>
          <w:rFonts w:asciiTheme="minorHAnsi" w:hAnsiTheme="minorHAnsi"/>
        </w:rPr>
        <w:t xml:space="preserve"> from 4.5 ML in 2006 to 8.6-8.7 ML in 2009-2011 as fatty acid methyl esters (2), while PPO (pure plant oil) has not been used at all. </w:t>
      </w:r>
      <w:r w:rsidR="009E0A3A">
        <w:rPr>
          <w:rFonts w:asciiTheme="minorHAnsi" w:hAnsiTheme="minorHAnsi"/>
        </w:rPr>
        <w:t>Production of</w:t>
      </w:r>
      <w:r w:rsidRPr="00BD4D4F">
        <w:rPr>
          <w:rFonts w:asciiTheme="minorHAnsi" w:hAnsiTheme="minorHAnsi"/>
        </w:rPr>
        <w:t xml:space="preserve"> conventional (1st generation) </w:t>
      </w:r>
      <w:r w:rsidR="009E0A3A">
        <w:rPr>
          <w:rFonts w:asciiTheme="minorHAnsi" w:hAnsiTheme="minorHAnsi"/>
        </w:rPr>
        <w:t>bioethanol was 22.7ML in 2010 and</w:t>
      </w:r>
      <w:r w:rsidRPr="00BD4D4F">
        <w:rPr>
          <w:rFonts w:asciiTheme="minorHAnsi" w:hAnsiTheme="minorHAnsi"/>
        </w:rPr>
        <w:t xml:space="preserve"> 25.2 ML in 2012. In order to meet the government target of 360 ML bioethanol in 2010, equivalent to 840 ML ETBE (Ethyl Tertiary Butyl Ether), sales of 370ML as bioethanol was recorded (which is equivalent to 870ML ETBE and 220ML crude oil), of which 350ML of bioethanol was imported from the US and Brazil in </w:t>
      </w:r>
      <w:r w:rsidR="009E0A3A">
        <w:rPr>
          <w:rFonts w:asciiTheme="minorHAnsi" w:hAnsiTheme="minorHAnsi"/>
        </w:rPr>
        <w:t xml:space="preserve">the </w:t>
      </w:r>
      <w:r w:rsidRPr="00BD4D4F">
        <w:rPr>
          <w:rFonts w:asciiTheme="minorHAnsi" w:hAnsiTheme="minorHAnsi"/>
        </w:rPr>
        <w:t xml:space="preserve">form of ETBE (3). </w:t>
      </w:r>
    </w:p>
    <w:p w:rsidR="002A0108" w:rsidRPr="00BD4D4F" w:rsidRDefault="002A0108" w:rsidP="002A0108">
      <w:pPr>
        <w:autoSpaceDE w:val="0"/>
        <w:autoSpaceDN w:val="0"/>
        <w:adjustRightInd w:val="0"/>
        <w:rPr>
          <w:rFonts w:asciiTheme="minorHAnsi" w:hAnsiTheme="minorHAnsi"/>
        </w:rPr>
      </w:pPr>
    </w:p>
    <w:p w:rsidR="00C37572" w:rsidRPr="00CF3659" w:rsidRDefault="002A0108" w:rsidP="002A0108">
      <w:pPr>
        <w:autoSpaceDE w:val="0"/>
        <w:autoSpaceDN w:val="0"/>
        <w:adjustRightInd w:val="0"/>
        <w:rPr>
          <w:rFonts w:asciiTheme="minorHAnsi" w:hAnsiTheme="minorHAnsi"/>
        </w:rPr>
      </w:pPr>
      <w:r w:rsidRPr="00BD4D4F">
        <w:rPr>
          <w:rFonts w:asciiTheme="minorHAnsi" w:hAnsiTheme="minorHAnsi"/>
        </w:rPr>
        <w:t>There are two reasons put forward by the Petroleum Association of Japan for the use of ETBE instead of bioethanol for blending with gasoline. The addition of bioethanol to gasoline causes a rise in the vapor pressure by azeotropy so that hydrocarbon gas emission</w:t>
      </w:r>
      <w:r w:rsidR="009E0A3A">
        <w:rPr>
          <w:rFonts w:asciiTheme="minorHAnsi" w:hAnsiTheme="minorHAnsi"/>
        </w:rPr>
        <w:t>s</w:t>
      </w:r>
      <w:r w:rsidRPr="00BD4D4F">
        <w:rPr>
          <w:rFonts w:asciiTheme="minorHAnsi" w:hAnsiTheme="minorHAnsi"/>
        </w:rPr>
        <w:t xml:space="preserve"> would be increased. In addition, absorbance of moisture from the atmosphere results in phase separation which decreases gasoline quality. For 2011 and 2012, a sim</w:t>
      </w:r>
      <w:r>
        <w:rPr>
          <w:rFonts w:asciiTheme="minorHAnsi" w:hAnsiTheme="minorHAnsi"/>
        </w:rPr>
        <w:t>ilar quantity was also imported</w:t>
      </w:r>
      <w:r w:rsidR="00806324" w:rsidRPr="00806324">
        <w:rPr>
          <w:rFonts w:asciiTheme="minorHAnsi" w:hAnsiTheme="minorHAnsi"/>
        </w:rPr>
        <w:t xml:space="preserve">. </w:t>
      </w:r>
    </w:p>
    <w:p w:rsidR="00C37572" w:rsidRPr="00CF3659" w:rsidRDefault="00C37572" w:rsidP="009708CF">
      <w:pPr>
        <w:rPr>
          <w:rFonts w:asciiTheme="minorHAnsi" w:hAnsiTheme="minorHAnsi"/>
        </w:rPr>
      </w:pPr>
    </w:p>
    <w:p w:rsidR="00C37572" w:rsidRPr="00CF3659" w:rsidRDefault="00806324" w:rsidP="009708CF">
      <w:pPr>
        <w:pStyle w:val="Heading3"/>
        <w:spacing w:after="0"/>
        <w:rPr>
          <w:rFonts w:asciiTheme="minorHAnsi" w:hAnsiTheme="minorHAnsi"/>
        </w:rPr>
      </w:pPr>
      <w:bookmarkStart w:id="303" w:name="_Toc390843144"/>
      <w:r w:rsidRPr="00806324">
        <w:rPr>
          <w:rFonts w:asciiTheme="minorHAnsi" w:hAnsiTheme="minorHAnsi"/>
        </w:rPr>
        <w:t>Main drivers for biofuel policy</w:t>
      </w:r>
      <w:bookmarkEnd w:id="303"/>
    </w:p>
    <w:p w:rsidR="00C37572" w:rsidRPr="00CF3659" w:rsidRDefault="00C37572" w:rsidP="009708CF">
      <w:pPr>
        <w:rPr>
          <w:rFonts w:asciiTheme="minorHAnsi" w:hAnsiTheme="minorHAnsi"/>
        </w:rPr>
      </w:pPr>
    </w:p>
    <w:p w:rsidR="00C37572" w:rsidRPr="00CF3659" w:rsidRDefault="005540A4" w:rsidP="009708CF">
      <w:pPr>
        <w:rPr>
          <w:rFonts w:asciiTheme="minorHAnsi" w:hAnsiTheme="minorHAnsi"/>
        </w:rPr>
      </w:pPr>
      <w:r>
        <w:rPr>
          <w:rFonts w:asciiTheme="minorHAnsi" w:hAnsiTheme="minorHAnsi"/>
        </w:rPr>
        <w:t>One of the k</w:t>
      </w:r>
      <w:r w:rsidR="00806324" w:rsidRPr="00806324">
        <w:rPr>
          <w:rFonts w:asciiTheme="minorHAnsi" w:hAnsiTheme="minorHAnsi"/>
        </w:rPr>
        <w:t xml:space="preserve">ey drivers for biofuel policy in Japan </w:t>
      </w:r>
      <w:r>
        <w:rPr>
          <w:rFonts w:asciiTheme="minorHAnsi" w:hAnsiTheme="minorHAnsi"/>
        </w:rPr>
        <w:t>is</w:t>
      </w:r>
      <w:r w:rsidR="00806324" w:rsidRPr="00806324">
        <w:rPr>
          <w:rFonts w:asciiTheme="minorHAnsi" w:hAnsiTheme="minorHAnsi"/>
        </w:rPr>
        <w:t xml:space="preserve"> environmental, focusing on the reduction of CO</w:t>
      </w:r>
      <w:r w:rsidR="00806324" w:rsidRPr="00806324">
        <w:rPr>
          <w:rFonts w:asciiTheme="minorHAnsi" w:hAnsiTheme="minorHAnsi"/>
          <w:vertAlign w:val="subscript"/>
        </w:rPr>
        <w:t>2</w:t>
      </w:r>
      <w:r w:rsidR="00806324" w:rsidRPr="00806324">
        <w:rPr>
          <w:rFonts w:asciiTheme="minorHAnsi" w:hAnsiTheme="minorHAnsi"/>
        </w:rPr>
        <w:t xml:space="preserve"> emissions as a countermeasure against global warming. The government has targeted reductions in oil dependency as a means of increasing national energy security, and biofuels support this goal. A major reason for focusing research efforts on cellulosic ethanol is the fact that it does not compete with food.  As food prices have increased over the years, debate has increased on the use of food crops to produce biofuels.</w:t>
      </w:r>
    </w:p>
    <w:p w:rsidR="00C37572" w:rsidRPr="00CF3659" w:rsidRDefault="00C37572" w:rsidP="009708CF">
      <w:pPr>
        <w:rPr>
          <w:rFonts w:asciiTheme="minorHAnsi" w:hAnsiTheme="minorHAnsi"/>
        </w:rPr>
      </w:pPr>
    </w:p>
    <w:p w:rsidR="00C37572" w:rsidRPr="00CF3659" w:rsidRDefault="00806324" w:rsidP="009708CF">
      <w:pPr>
        <w:pStyle w:val="Heading2"/>
        <w:ind w:left="709" w:hanging="709"/>
        <w:rPr>
          <w:rFonts w:asciiTheme="minorHAnsi" w:hAnsiTheme="minorHAnsi"/>
          <w:sz w:val="20"/>
          <w:szCs w:val="20"/>
        </w:rPr>
      </w:pPr>
      <w:bookmarkStart w:id="304" w:name="_Toc313889637"/>
      <w:bookmarkStart w:id="305" w:name="_Toc390843145"/>
      <w:r w:rsidRPr="00806324">
        <w:rPr>
          <w:rFonts w:asciiTheme="minorHAnsi" w:hAnsiTheme="minorHAnsi"/>
          <w:sz w:val="20"/>
          <w:szCs w:val="20"/>
        </w:rPr>
        <w:t>Biofuels Policy</w:t>
      </w:r>
      <w:bookmarkEnd w:id="304"/>
      <w:bookmarkEnd w:id="305"/>
    </w:p>
    <w:p w:rsidR="00C37572" w:rsidRPr="00CF3659" w:rsidRDefault="00806324" w:rsidP="009708CF">
      <w:pPr>
        <w:pStyle w:val="Heading3"/>
        <w:spacing w:after="0"/>
        <w:rPr>
          <w:rFonts w:asciiTheme="minorHAnsi" w:hAnsiTheme="minorHAnsi"/>
        </w:rPr>
      </w:pPr>
      <w:bookmarkStart w:id="306" w:name="_Toc390843146"/>
      <w:r w:rsidRPr="00806324">
        <w:rPr>
          <w:rFonts w:asciiTheme="minorHAnsi" w:hAnsiTheme="minorHAnsi"/>
        </w:rPr>
        <w:t>Biofuel targets</w:t>
      </w:r>
      <w:bookmarkEnd w:id="306"/>
    </w:p>
    <w:p w:rsidR="00C37572" w:rsidRPr="00CF3659" w:rsidRDefault="00C37572" w:rsidP="009708CF">
      <w:pPr>
        <w:rPr>
          <w:rFonts w:asciiTheme="minorHAnsi" w:hAnsiTheme="minorHAnsi"/>
        </w:rPr>
      </w:pPr>
    </w:p>
    <w:p w:rsidR="002A0108" w:rsidRPr="00BD4D4F" w:rsidRDefault="002A0108" w:rsidP="002A0108">
      <w:pPr>
        <w:rPr>
          <w:rFonts w:asciiTheme="minorHAnsi" w:hAnsiTheme="minorHAnsi"/>
        </w:rPr>
      </w:pPr>
      <w:r w:rsidRPr="00BD4D4F">
        <w:rPr>
          <w:rFonts w:asciiTheme="minorHAnsi" w:hAnsiTheme="minorHAnsi"/>
        </w:rPr>
        <w:t xml:space="preserve">In the Basic Energy Plan, the fundamental principles of energy policy are essential </w:t>
      </w:r>
      <w:r w:rsidR="00902EA4">
        <w:rPr>
          <w:rFonts w:asciiTheme="minorHAnsi" w:hAnsiTheme="minorHAnsi"/>
        </w:rPr>
        <w:t>for</w:t>
      </w:r>
      <w:r w:rsidRPr="00BD4D4F">
        <w:rPr>
          <w:rFonts w:asciiTheme="minorHAnsi" w:hAnsiTheme="minorHAnsi"/>
        </w:rPr>
        <w:t xml:space="preserve"> “securing of a stable supply,” “environmental suitability against global warming,” and “decrease of dependence in fossil fuels” (1). However, the present situation in Japan is deplorable and alarming from a viewpoint of energy security, because 96% of energy is dependent on imports. Thus, utilization of biofuels is of great importance. In “Japan’s New National Energy Strategy“</w:t>
      </w:r>
      <w:r w:rsidR="00902EA4">
        <w:rPr>
          <w:rFonts w:asciiTheme="minorHAnsi" w:hAnsiTheme="minorHAnsi"/>
        </w:rPr>
        <w:t xml:space="preserve">, </w:t>
      </w:r>
      <w:r w:rsidRPr="00BD4D4F">
        <w:rPr>
          <w:rFonts w:asciiTheme="minorHAnsi" w:hAnsiTheme="minorHAnsi"/>
        </w:rPr>
        <w:t>announced in 2006 (4), therefore, 98% dependence in the transport sector on petroleum in 20</w:t>
      </w:r>
      <w:r w:rsidR="00902EA4">
        <w:rPr>
          <w:rFonts w:asciiTheme="minorHAnsi" w:hAnsiTheme="minorHAnsi"/>
        </w:rPr>
        <w:t xml:space="preserve">00 is going to be reduced to </w:t>
      </w:r>
      <w:r w:rsidRPr="00BD4D4F">
        <w:rPr>
          <w:rFonts w:asciiTheme="minorHAnsi" w:hAnsiTheme="minorHAnsi"/>
        </w:rPr>
        <w:t>80% by 2030 through shifting the use of liquid fossil fuels into biofuels.  Improving energy efficiency by 30% was also set as a target.</w:t>
      </w:r>
    </w:p>
    <w:p w:rsidR="002A0108" w:rsidRPr="00BD4D4F" w:rsidRDefault="002A0108" w:rsidP="002A0108">
      <w:pPr>
        <w:rPr>
          <w:rFonts w:asciiTheme="minorHAnsi" w:hAnsiTheme="minorHAnsi"/>
        </w:rPr>
      </w:pPr>
    </w:p>
    <w:p w:rsidR="002A0108" w:rsidRPr="00BD4D4F" w:rsidRDefault="002A0108" w:rsidP="002A0108">
      <w:pPr>
        <w:rPr>
          <w:rFonts w:asciiTheme="minorHAnsi" w:hAnsiTheme="minorHAnsi"/>
        </w:rPr>
      </w:pPr>
      <w:r w:rsidRPr="00BD4D4F">
        <w:rPr>
          <w:rFonts w:asciiTheme="minorHAnsi" w:hAnsiTheme="minorHAnsi"/>
        </w:rPr>
        <w:t>The Next-generation Vehicle and Fuel Initiative (announced by METI in 2007), emphasized the importance of development of cellulosic bioethanol. In 2008, the Biofuel Technology Innovation Plan was launched by METI and MAFF (Ministry of Agriculture, Forestry and Fisheries), and set targets for cellulosic ethanol production cost at 40 yen per litre.  In 2010, the Basic Energy Plan set a target for 3% of gasoline to be blended with biofuel by 2020.  The focus was on the reduction of GHG emissions.  To meet this target, gasoline was to be blended with 3% or more of bioethanol in form of ETBE, 7% of which is equivalent to 3% bioethanol, by 2020</w:t>
      </w:r>
      <w:r w:rsidR="00902EA4">
        <w:rPr>
          <w:rFonts w:asciiTheme="minorHAnsi" w:hAnsiTheme="minorHAnsi"/>
        </w:rPr>
        <w:t>.</w:t>
      </w:r>
      <w:r w:rsidRPr="00BD4D4F">
        <w:rPr>
          <w:rFonts w:asciiTheme="minorHAnsi" w:hAnsiTheme="minorHAnsi"/>
        </w:rPr>
        <w:t xml:space="preserve">  </w:t>
      </w:r>
      <w:r w:rsidR="00902EA4">
        <w:rPr>
          <w:rFonts w:asciiTheme="minorHAnsi" w:hAnsiTheme="minorHAnsi"/>
        </w:rPr>
        <w:t>B</w:t>
      </w:r>
      <w:r w:rsidRPr="00BD4D4F">
        <w:rPr>
          <w:rFonts w:asciiTheme="minorHAnsi" w:hAnsiTheme="minorHAnsi"/>
        </w:rPr>
        <w:t>y 2030</w:t>
      </w:r>
      <w:r w:rsidR="00902EA4">
        <w:rPr>
          <w:rFonts w:asciiTheme="minorHAnsi" w:hAnsiTheme="minorHAnsi"/>
        </w:rPr>
        <w:t>,</w:t>
      </w:r>
      <w:r w:rsidRPr="00BD4D4F">
        <w:rPr>
          <w:rFonts w:asciiTheme="minorHAnsi" w:hAnsiTheme="minorHAnsi"/>
        </w:rPr>
        <w:t xml:space="preserve"> higher blend levels of bioethanol are expected through the establishment </w:t>
      </w:r>
      <w:r w:rsidR="00902EA4">
        <w:rPr>
          <w:rFonts w:asciiTheme="minorHAnsi" w:hAnsiTheme="minorHAnsi"/>
        </w:rPr>
        <w:t xml:space="preserve">of </w:t>
      </w:r>
      <w:r w:rsidR="00902EA4" w:rsidRPr="00BD4D4F">
        <w:rPr>
          <w:rFonts w:asciiTheme="minorHAnsi" w:hAnsiTheme="minorHAnsi"/>
        </w:rPr>
        <w:t xml:space="preserve">technology </w:t>
      </w:r>
      <w:r w:rsidR="00902EA4">
        <w:rPr>
          <w:rFonts w:asciiTheme="minorHAnsi" w:hAnsiTheme="minorHAnsi"/>
        </w:rPr>
        <w:t xml:space="preserve">to produce biofuels </w:t>
      </w:r>
      <w:r w:rsidRPr="00BD4D4F">
        <w:rPr>
          <w:rFonts w:asciiTheme="minorHAnsi" w:hAnsiTheme="minorHAnsi"/>
        </w:rPr>
        <w:t>from lignocellulosics. Similarly, microalgae are also expected as raw materials for biodiesel production.</w:t>
      </w:r>
    </w:p>
    <w:p w:rsidR="002A0108" w:rsidRPr="00BD4D4F" w:rsidRDefault="002A0108" w:rsidP="002A0108">
      <w:pPr>
        <w:rPr>
          <w:rFonts w:asciiTheme="minorHAnsi" w:hAnsiTheme="minorHAnsi"/>
        </w:rPr>
      </w:pPr>
    </w:p>
    <w:p w:rsidR="002A0108" w:rsidRPr="00BD4D4F" w:rsidRDefault="002A0108" w:rsidP="002A0108">
      <w:pPr>
        <w:rPr>
          <w:rFonts w:asciiTheme="minorHAnsi" w:hAnsiTheme="minorHAnsi"/>
        </w:rPr>
      </w:pPr>
      <w:r w:rsidRPr="00BD4D4F">
        <w:rPr>
          <w:rFonts w:asciiTheme="minorHAnsi" w:hAnsiTheme="minorHAnsi"/>
        </w:rPr>
        <w:t>The Act on the Sophistication of Energy Supply Structures (2009) imposed an obligation on oil refiners to use a certain amount of biofuel.  Next-generation biofuel technologies, whose GHG emission reduction effects are higher than 50% is also being promoted. For these lines of future prospects in Japan, “Sophisticated Methods of Energy Supply Structures”</w:t>
      </w:r>
      <w:r w:rsidR="00902EA4">
        <w:rPr>
          <w:rFonts w:asciiTheme="minorHAnsi" w:hAnsiTheme="minorHAnsi"/>
        </w:rPr>
        <w:t>,</w:t>
      </w:r>
      <w:r w:rsidRPr="00BD4D4F">
        <w:rPr>
          <w:rFonts w:asciiTheme="minorHAnsi" w:hAnsiTheme="minorHAnsi"/>
        </w:rPr>
        <w:t xml:space="preserve"> </w:t>
      </w:r>
      <w:r w:rsidR="00902EA4">
        <w:rPr>
          <w:rFonts w:asciiTheme="minorHAnsi" w:hAnsiTheme="minorHAnsi"/>
        </w:rPr>
        <w:t xml:space="preserve">was </w:t>
      </w:r>
      <w:r w:rsidRPr="00BD4D4F">
        <w:rPr>
          <w:rFonts w:asciiTheme="minorHAnsi" w:hAnsiTheme="minorHAnsi"/>
        </w:rPr>
        <w:t xml:space="preserve">established in 2009 (5) for promoting the utilization of renewable energy </w:t>
      </w:r>
      <w:r w:rsidR="00902EA4">
        <w:rPr>
          <w:rFonts w:asciiTheme="minorHAnsi" w:hAnsiTheme="minorHAnsi"/>
        </w:rPr>
        <w:t>and</w:t>
      </w:r>
      <w:r w:rsidRPr="00BD4D4F">
        <w:rPr>
          <w:rFonts w:asciiTheme="minorHAnsi" w:hAnsiTheme="minorHAnsi"/>
        </w:rPr>
        <w:t xml:space="preserve"> the biofuel targets are as described in Table </w:t>
      </w:r>
      <w:r w:rsidR="00902EA4">
        <w:rPr>
          <w:rFonts w:asciiTheme="minorHAnsi" w:hAnsiTheme="minorHAnsi"/>
        </w:rPr>
        <w:t>11-1</w:t>
      </w:r>
      <w:r w:rsidRPr="00BD4D4F">
        <w:rPr>
          <w:rFonts w:asciiTheme="minorHAnsi" w:hAnsiTheme="minorHAnsi"/>
        </w:rPr>
        <w:t xml:space="preserve"> for gasoline and diesel. However, a target was only </w:t>
      </w:r>
      <w:r w:rsidR="00054D7F">
        <w:rPr>
          <w:rFonts w:asciiTheme="minorHAnsi" w:hAnsiTheme="minorHAnsi"/>
        </w:rPr>
        <w:t xml:space="preserve">set </w:t>
      </w:r>
      <w:r w:rsidRPr="00BD4D4F">
        <w:rPr>
          <w:rFonts w:asciiTheme="minorHAnsi" w:hAnsiTheme="minorHAnsi"/>
        </w:rPr>
        <w:t xml:space="preserve">for gasoline </w:t>
      </w:r>
      <w:r w:rsidR="00054D7F">
        <w:rPr>
          <w:rFonts w:asciiTheme="minorHAnsi" w:hAnsiTheme="minorHAnsi"/>
        </w:rPr>
        <w:t xml:space="preserve">to be blended </w:t>
      </w:r>
      <w:r w:rsidRPr="00BD4D4F">
        <w:rPr>
          <w:rFonts w:asciiTheme="minorHAnsi" w:hAnsiTheme="minorHAnsi"/>
        </w:rPr>
        <w:t>with bioethanol, but not for diesel with BTL and FAME (Fatty Acid Methyl Esters) from plant oils and oils from microalgae.</w:t>
      </w:r>
    </w:p>
    <w:p w:rsidR="002A0108" w:rsidRPr="00BD4D4F" w:rsidRDefault="002A0108" w:rsidP="002A0108">
      <w:pPr>
        <w:rPr>
          <w:rFonts w:asciiTheme="minorHAnsi" w:hAnsiTheme="minorHAnsi"/>
        </w:rPr>
      </w:pPr>
    </w:p>
    <w:p w:rsidR="002A0108" w:rsidRPr="00BD4D4F" w:rsidRDefault="002A0108" w:rsidP="002A0108">
      <w:pPr>
        <w:rPr>
          <w:rFonts w:asciiTheme="minorHAnsi" w:hAnsiTheme="minorHAnsi"/>
        </w:rPr>
      </w:pPr>
      <w:r w:rsidRPr="00BD4D4F">
        <w:rPr>
          <w:rFonts w:asciiTheme="minorHAnsi" w:hAnsiTheme="minorHAnsi"/>
        </w:rPr>
        <w:t>After the accident at Fukushima, a revision of the Basic Energy Plan is under discussion.</w:t>
      </w:r>
    </w:p>
    <w:p w:rsidR="002A0108" w:rsidRPr="00BD4D4F" w:rsidRDefault="002A0108" w:rsidP="002A0108">
      <w:pPr>
        <w:rPr>
          <w:rFonts w:asciiTheme="minorHAnsi" w:hAnsiTheme="minorHAnsi"/>
        </w:rPr>
      </w:pPr>
    </w:p>
    <w:p w:rsidR="002A0108" w:rsidRPr="00BD4D4F" w:rsidRDefault="002A0108" w:rsidP="002A0108">
      <w:pPr>
        <w:rPr>
          <w:rFonts w:asciiTheme="minorHAnsi" w:hAnsiTheme="minorHAnsi"/>
        </w:rPr>
      </w:pPr>
      <w:r w:rsidRPr="00BD4D4F">
        <w:t>Japan has established biofuel targets for gasoline and diesel blended fuels spanning 2010 to 2030. The emphasis on ethanol is for production of ETBE to be used as a gasoline extender, with the 360 ML target for ethanol in 2010 met through imports. The 2017 target is 870 ML, 1210 ML by 2020 and “maximum” by 2030. Japan projects some reduction in future demand for transportation fuels due to higher efficiency vehicles (hybrids)</w:t>
      </w:r>
      <w:r w:rsidRPr="00BD4D4F">
        <w:rPr>
          <w:rFonts w:asciiTheme="minorHAnsi" w:hAnsiTheme="minorHAnsi"/>
        </w:rPr>
        <w:t xml:space="preserve"> and a decrease in vehicle sales.</w:t>
      </w:r>
    </w:p>
    <w:p w:rsidR="00C37572" w:rsidRPr="00CF3659" w:rsidRDefault="00C37572" w:rsidP="009708CF">
      <w:pPr>
        <w:rPr>
          <w:rFonts w:asciiTheme="minorHAnsi" w:hAnsiTheme="minorHAnsi"/>
        </w:rPr>
      </w:pPr>
    </w:p>
    <w:p w:rsidR="00C37572" w:rsidRPr="00CF3659" w:rsidRDefault="00806324" w:rsidP="009708CF">
      <w:pPr>
        <w:pStyle w:val="Caption"/>
        <w:rPr>
          <w:rFonts w:asciiTheme="minorHAnsi" w:hAnsiTheme="minorHAnsi"/>
        </w:rPr>
      </w:pPr>
      <w:r w:rsidRPr="00806324">
        <w:rPr>
          <w:rFonts w:asciiTheme="minorHAnsi" w:hAnsiTheme="minorHAnsi"/>
        </w:rPr>
        <w:t xml:space="preserve">Table </w:t>
      </w:r>
      <w:r w:rsidR="00526530" w:rsidRPr="00806324">
        <w:rPr>
          <w:rFonts w:asciiTheme="minorHAnsi" w:hAnsiTheme="minorHAnsi"/>
        </w:rPr>
        <w:fldChar w:fldCharType="begin"/>
      </w:r>
      <w:r w:rsidRPr="00806324">
        <w:rPr>
          <w:rFonts w:asciiTheme="minorHAnsi" w:hAnsiTheme="minorHAnsi"/>
        </w:rPr>
        <w:instrText xml:space="preserve"> STYLEREF 1 \s </w:instrText>
      </w:r>
      <w:r w:rsidR="00526530" w:rsidRPr="00806324">
        <w:rPr>
          <w:rFonts w:asciiTheme="minorHAnsi" w:hAnsiTheme="minorHAnsi"/>
        </w:rPr>
        <w:fldChar w:fldCharType="separate"/>
      </w:r>
      <w:r w:rsidRPr="00806324">
        <w:rPr>
          <w:rFonts w:asciiTheme="minorHAnsi" w:hAnsiTheme="minorHAnsi"/>
          <w:noProof/>
        </w:rPr>
        <w:t>11</w:t>
      </w:r>
      <w:r w:rsidR="00526530" w:rsidRPr="00806324">
        <w:rPr>
          <w:rFonts w:asciiTheme="minorHAnsi" w:hAnsiTheme="minorHAnsi"/>
        </w:rPr>
        <w:fldChar w:fldCharType="end"/>
      </w:r>
      <w:r w:rsidRPr="00806324">
        <w:rPr>
          <w:rFonts w:asciiTheme="minorHAnsi" w:hAnsiTheme="minorHAnsi"/>
        </w:rPr>
        <w:noBreakHyphen/>
      </w:r>
      <w:r w:rsidR="00526530" w:rsidRPr="00806324">
        <w:rPr>
          <w:rFonts w:asciiTheme="minorHAnsi" w:hAnsiTheme="minorHAnsi"/>
        </w:rPr>
        <w:fldChar w:fldCharType="begin"/>
      </w:r>
      <w:r w:rsidRPr="00806324">
        <w:rPr>
          <w:rFonts w:asciiTheme="minorHAnsi" w:hAnsiTheme="minorHAnsi"/>
        </w:rPr>
        <w:instrText xml:space="preserve"> SEQ Table \* ARABIC \s 1 </w:instrText>
      </w:r>
      <w:r w:rsidR="00526530" w:rsidRPr="00806324">
        <w:rPr>
          <w:rFonts w:asciiTheme="minorHAnsi" w:hAnsiTheme="minorHAnsi"/>
        </w:rPr>
        <w:fldChar w:fldCharType="separate"/>
      </w:r>
      <w:r w:rsidRPr="00806324">
        <w:rPr>
          <w:rFonts w:asciiTheme="minorHAnsi" w:hAnsiTheme="minorHAnsi"/>
          <w:noProof/>
        </w:rPr>
        <w:t>1</w:t>
      </w:r>
      <w:r w:rsidR="00526530" w:rsidRPr="00806324">
        <w:rPr>
          <w:rFonts w:asciiTheme="minorHAnsi" w:hAnsiTheme="minorHAnsi"/>
        </w:rPr>
        <w:fldChar w:fldCharType="end"/>
      </w:r>
      <w:r w:rsidRPr="00806324">
        <w:rPr>
          <w:rFonts w:asciiTheme="minorHAnsi" w:hAnsiTheme="minorHAnsi"/>
        </w:rPr>
        <w:t xml:space="preserve"> Biofuel targets in Japan</w:t>
      </w:r>
    </w:p>
    <w:tbl>
      <w:tblPr>
        <w:tblpPr w:leftFromText="180" w:rightFromText="180" w:vertAnchor="text" w:tblpX="108" w:tblpY="1"/>
        <w:tblW w:w="0" w:type="auto"/>
        <w:tblBorders>
          <w:top w:val="single" w:sz="8" w:space="0" w:color="4F81BD"/>
          <w:bottom w:val="single" w:sz="8" w:space="0" w:color="4F81BD"/>
        </w:tblBorders>
        <w:tblLayout w:type="fixed"/>
        <w:tblLook w:val="04A0" w:firstRow="1" w:lastRow="0" w:firstColumn="1" w:lastColumn="0" w:noHBand="0" w:noVBand="1"/>
      </w:tblPr>
      <w:tblGrid>
        <w:gridCol w:w="1384"/>
        <w:gridCol w:w="2835"/>
        <w:gridCol w:w="2069"/>
        <w:gridCol w:w="3227"/>
      </w:tblGrid>
      <w:tr w:rsidR="00C37572" w:rsidRPr="00CF3659" w:rsidTr="00C37572">
        <w:trPr>
          <w:trHeight w:val="540"/>
        </w:trPr>
        <w:tc>
          <w:tcPr>
            <w:tcW w:w="1384" w:type="dxa"/>
            <w:tcBorders>
              <w:top w:val="single" w:sz="8" w:space="0" w:color="4F81BD"/>
              <w:left w:val="nil"/>
              <w:bottom w:val="single" w:sz="8" w:space="0" w:color="4F81BD"/>
              <w:right w:val="nil"/>
            </w:tcBorders>
            <w:shd w:val="clear" w:color="auto" w:fill="auto"/>
          </w:tcPr>
          <w:p w:rsidR="00C37572" w:rsidRPr="00CF3659" w:rsidRDefault="00806324" w:rsidP="00466270">
            <w:r w:rsidRPr="00806324">
              <w:t>Year</w:t>
            </w:r>
          </w:p>
        </w:tc>
        <w:tc>
          <w:tcPr>
            <w:tcW w:w="2835" w:type="dxa"/>
            <w:tcBorders>
              <w:top w:val="single" w:sz="8" w:space="0" w:color="4F81BD"/>
              <w:left w:val="nil"/>
              <w:bottom w:val="single" w:sz="8" w:space="0" w:color="4F81BD"/>
              <w:right w:val="nil"/>
            </w:tcBorders>
            <w:shd w:val="clear" w:color="auto" w:fill="auto"/>
          </w:tcPr>
          <w:p w:rsidR="00C37572" w:rsidRPr="00CF3659" w:rsidRDefault="00806324" w:rsidP="00466270">
            <w:r w:rsidRPr="00806324">
              <w:t>Petrol</w:t>
            </w:r>
          </w:p>
        </w:tc>
        <w:tc>
          <w:tcPr>
            <w:tcW w:w="2069" w:type="dxa"/>
            <w:tcBorders>
              <w:top w:val="single" w:sz="8" w:space="0" w:color="4F81BD"/>
              <w:left w:val="nil"/>
              <w:bottom w:val="single" w:sz="8" w:space="0" w:color="4F81BD"/>
              <w:right w:val="nil"/>
            </w:tcBorders>
            <w:shd w:val="clear" w:color="auto" w:fill="auto"/>
          </w:tcPr>
          <w:p w:rsidR="00C37572" w:rsidRPr="00CF3659" w:rsidRDefault="00806324" w:rsidP="00466270">
            <w:r w:rsidRPr="00806324">
              <w:t>Diesel</w:t>
            </w:r>
          </w:p>
        </w:tc>
        <w:tc>
          <w:tcPr>
            <w:tcW w:w="3227" w:type="dxa"/>
            <w:tcBorders>
              <w:top w:val="single" w:sz="8" w:space="0" w:color="4F81BD"/>
              <w:left w:val="nil"/>
              <w:bottom w:val="single" w:sz="8" w:space="0" w:color="4F81BD"/>
              <w:right w:val="nil"/>
            </w:tcBorders>
            <w:shd w:val="clear" w:color="auto" w:fill="auto"/>
          </w:tcPr>
          <w:p w:rsidR="00C37572" w:rsidRPr="00CF3659" w:rsidRDefault="00806324" w:rsidP="00466270">
            <w:r w:rsidRPr="00806324">
              <w:t>Petrol + Diesel</w:t>
            </w:r>
          </w:p>
        </w:tc>
      </w:tr>
      <w:tr w:rsidR="00C37572" w:rsidRPr="00CF3659" w:rsidTr="00C37572">
        <w:trPr>
          <w:trHeight w:val="270"/>
        </w:trPr>
        <w:tc>
          <w:tcPr>
            <w:tcW w:w="1384" w:type="dxa"/>
            <w:tcBorders>
              <w:left w:val="nil"/>
              <w:right w:val="nil"/>
            </w:tcBorders>
            <w:shd w:val="clear" w:color="auto" w:fill="D3DFEE"/>
          </w:tcPr>
          <w:p w:rsidR="00C37572" w:rsidRPr="00CF3659" w:rsidRDefault="00806324" w:rsidP="00466270">
            <w:r w:rsidRPr="00806324">
              <w:t>2010</w:t>
            </w:r>
          </w:p>
        </w:tc>
        <w:tc>
          <w:tcPr>
            <w:tcW w:w="2835" w:type="dxa"/>
            <w:tcBorders>
              <w:left w:val="nil"/>
              <w:right w:val="nil"/>
            </w:tcBorders>
            <w:shd w:val="clear" w:color="auto" w:fill="D3DFEE"/>
          </w:tcPr>
          <w:p w:rsidR="00C37572" w:rsidRPr="00CF3659" w:rsidRDefault="00806324" w:rsidP="00466270">
            <w:r w:rsidRPr="00806324">
              <w:t>360 ML bioethanol *</w:t>
            </w:r>
          </w:p>
        </w:tc>
        <w:tc>
          <w:tcPr>
            <w:tcW w:w="2069" w:type="dxa"/>
            <w:tcBorders>
              <w:left w:val="nil"/>
              <w:right w:val="nil"/>
            </w:tcBorders>
            <w:shd w:val="clear" w:color="auto" w:fill="D3DFEE"/>
          </w:tcPr>
          <w:p w:rsidR="00C37572" w:rsidRPr="00CF3659" w:rsidRDefault="00806324" w:rsidP="00466270">
            <w:r w:rsidRPr="00806324">
              <w:t>-</w:t>
            </w:r>
          </w:p>
        </w:tc>
        <w:tc>
          <w:tcPr>
            <w:tcW w:w="3227" w:type="dxa"/>
            <w:tcBorders>
              <w:left w:val="nil"/>
              <w:right w:val="nil"/>
            </w:tcBorders>
            <w:shd w:val="clear" w:color="auto" w:fill="D3DFEE"/>
          </w:tcPr>
          <w:p w:rsidR="00C37572" w:rsidRPr="00CF3659" w:rsidRDefault="00806324" w:rsidP="00466270">
            <w:r w:rsidRPr="00806324">
              <w:t>&gt;360 ML</w:t>
            </w:r>
          </w:p>
        </w:tc>
      </w:tr>
      <w:tr w:rsidR="00C37572" w:rsidRPr="00CF3659" w:rsidTr="00C37572">
        <w:trPr>
          <w:trHeight w:val="270"/>
        </w:trPr>
        <w:tc>
          <w:tcPr>
            <w:tcW w:w="1384" w:type="dxa"/>
            <w:shd w:val="clear" w:color="auto" w:fill="auto"/>
          </w:tcPr>
          <w:p w:rsidR="00C37572" w:rsidRPr="00CF3659" w:rsidRDefault="00806324" w:rsidP="00466270">
            <w:r w:rsidRPr="00806324">
              <w:t>2017</w:t>
            </w:r>
          </w:p>
        </w:tc>
        <w:tc>
          <w:tcPr>
            <w:tcW w:w="2835" w:type="dxa"/>
            <w:shd w:val="clear" w:color="auto" w:fill="auto"/>
          </w:tcPr>
          <w:p w:rsidR="00C37572" w:rsidRPr="00CF3659" w:rsidRDefault="00806324" w:rsidP="00466270">
            <w:r w:rsidRPr="00806324">
              <w:t>870 ML bioethanol **</w:t>
            </w:r>
          </w:p>
        </w:tc>
        <w:tc>
          <w:tcPr>
            <w:tcW w:w="2069" w:type="dxa"/>
            <w:shd w:val="clear" w:color="auto" w:fill="auto"/>
          </w:tcPr>
          <w:p w:rsidR="00C37572" w:rsidRPr="00CF3659" w:rsidRDefault="00806324" w:rsidP="00466270">
            <w:r w:rsidRPr="00806324">
              <w:t>-</w:t>
            </w:r>
          </w:p>
        </w:tc>
        <w:tc>
          <w:tcPr>
            <w:tcW w:w="3227" w:type="dxa"/>
            <w:shd w:val="clear" w:color="auto" w:fill="auto"/>
          </w:tcPr>
          <w:p w:rsidR="00C37572" w:rsidRPr="00CF3659" w:rsidRDefault="00806324" w:rsidP="00466270">
            <w:r w:rsidRPr="00806324">
              <w:t>&gt;870 ML</w:t>
            </w:r>
          </w:p>
        </w:tc>
      </w:tr>
      <w:tr w:rsidR="00C37572" w:rsidRPr="00CF3659" w:rsidTr="00C37572">
        <w:trPr>
          <w:trHeight w:val="270"/>
        </w:trPr>
        <w:tc>
          <w:tcPr>
            <w:tcW w:w="1384" w:type="dxa"/>
            <w:tcBorders>
              <w:left w:val="nil"/>
              <w:right w:val="nil"/>
            </w:tcBorders>
            <w:shd w:val="clear" w:color="auto" w:fill="D3DFEE"/>
          </w:tcPr>
          <w:p w:rsidR="00C37572" w:rsidRPr="00CF3659" w:rsidRDefault="00806324" w:rsidP="00466270">
            <w:r w:rsidRPr="00806324">
              <w:t>2020</w:t>
            </w:r>
          </w:p>
        </w:tc>
        <w:tc>
          <w:tcPr>
            <w:tcW w:w="2835" w:type="dxa"/>
            <w:tcBorders>
              <w:left w:val="nil"/>
              <w:right w:val="nil"/>
            </w:tcBorders>
            <w:shd w:val="clear" w:color="auto" w:fill="D3DFEE"/>
          </w:tcPr>
          <w:p w:rsidR="00C37572" w:rsidRPr="00CF3659" w:rsidRDefault="00806324" w:rsidP="00466270">
            <w:r w:rsidRPr="00806324">
              <w:t>1,210 ML bioethanol) or</w:t>
            </w:r>
          </w:p>
          <w:p w:rsidR="00C37572" w:rsidRPr="00CF3659" w:rsidRDefault="00806324" w:rsidP="00466270">
            <w:r w:rsidRPr="00806324">
              <w:t>3% ***</w:t>
            </w:r>
          </w:p>
        </w:tc>
        <w:tc>
          <w:tcPr>
            <w:tcW w:w="2069" w:type="dxa"/>
            <w:tcBorders>
              <w:left w:val="nil"/>
              <w:right w:val="nil"/>
            </w:tcBorders>
            <w:shd w:val="clear" w:color="auto" w:fill="D3DFEE"/>
          </w:tcPr>
          <w:p w:rsidR="00C37572" w:rsidRPr="00CF3659" w:rsidRDefault="00806324" w:rsidP="00466270">
            <w:r w:rsidRPr="00806324">
              <w:t>-</w:t>
            </w:r>
          </w:p>
        </w:tc>
        <w:tc>
          <w:tcPr>
            <w:tcW w:w="3227" w:type="dxa"/>
            <w:tcBorders>
              <w:left w:val="nil"/>
              <w:right w:val="nil"/>
            </w:tcBorders>
            <w:shd w:val="clear" w:color="auto" w:fill="D3DFEE"/>
          </w:tcPr>
          <w:p w:rsidR="00C37572" w:rsidRPr="00CF3659" w:rsidRDefault="00806324" w:rsidP="00466270">
            <w:r w:rsidRPr="00806324">
              <w:t>&gt;1,210 ML</w:t>
            </w:r>
          </w:p>
        </w:tc>
      </w:tr>
      <w:tr w:rsidR="00C37572" w:rsidRPr="00CF3659" w:rsidTr="00C37572">
        <w:trPr>
          <w:trHeight w:val="270"/>
        </w:trPr>
        <w:tc>
          <w:tcPr>
            <w:tcW w:w="1384" w:type="dxa"/>
            <w:shd w:val="clear" w:color="auto" w:fill="auto"/>
          </w:tcPr>
          <w:p w:rsidR="00C37572" w:rsidRPr="00CF3659" w:rsidRDefault="00806324" w:rsidP="009708CF">
            <w:pPr>
              <w:rPr>
                <w:rFonts w:asciiTheme="minorHAnsi" w:hAnsiTheme="minorHAnsi"/>
                <w:b/>
                <w:bCs/>
                <w:color w:val="365F91"/>
              </w:rPr>
            </w:pPr>
            <w:r w:rsidRPr="00806324">
              <w:rPr>
                <w:rFonts w:asciiTheme="minorHAnsi" w:hAnsiTheme="minorHAnsi"/>
                <w:b/>
                <w:bCs/>
                <w:color w:val="365F91"/>
              </w:rPr>
              <w:t>2030</w:t>
            </w:r>
          </w:p>
        </w:tc>
        <w:tc>
          <w:tcPr>
            <w:tcW w:w="2835" w:type="dxa"/>
            <w:shd w:val="clear" w:color="auto" w:fill="auto"/>
          </w:tcPr>
          <w:p w:rsidR="00C37572" w:rsidRPr="00CF3659" w:rsidRDefault="00806324" w:rsidP="009708CF">
            <w:pPr>
              <w:rPr>
                <w:rFonts w:asciiTheme="minorHAnsi" w:hAnsiTheme="minorHAnsi"/>
                <w:color w:val="365F91"/>
              </w:rPr>
            </w:pPr>
            <w:r w:rsidRPr="00806324">
              <w:rPr>
                <w:rFonts w:asciiTheme="minorHAnsi" w:hAnsiTheme="minorHAnsi"/>
                <w:color w:val="365F91"/>
              </w:rPr>
              <w:t>Maximum</w:t>
            </w:r>
          </w:p>
        </w:tc>
        <w:tc>
          <w:tcPr>
            <w:tcW w:w="2069" w:type="dxa"/>
            <w:shd w:val="clear" w:color="auto" w:fill="auto"/>
          </w:tcPr>
          <w:p w:rsidR="00C37572" w:rsidRPr="00CF3659" w:rsidRDefault="00806324" w:rsidP="009708CF">
            <w:pPr>
              <w:rPr>
                <w:rFonts w:asciiTheme="minorHAnsi" w:hAnsiTheme="minorHAnsi"/>
                <w:color w:val="365F91"/>
              </w:rPr>
            </w:pPr>
            <w:r w:rsidRPr="00806324">
              <w:rPr>
                <w:rFonts w:asciiTheme="minorHAnsi" w:hAnsiTheme="minorHAnsi"/>
                <w:color w:val="365F91"/>
              </w:rPr>
              <w:t>Maximum</w:t>
            </w:r>
          </w:p>
        </w:tc>
        <w:tc>
          <w:tcPr>
            <w:tcW w:w="3227" w:type="dxa"/>
            <w:shd w:val="clear" w:color="auto" w:fill="auto"/>
          </w:tcPr>
          <w:p w:rsidR="00C37572" w:rsidRPr="00CF3659" w:rsidRDefault="00806324" w:rsidP="009708CF">
            <w:pPr>
              <w:rPr>
                <w:rFonts w:asciiTheme="minorHAnsi" w:hAnsiTheme="minorHAnsi"/>
                <w:color w:val="365F91"/>
              </w:rPr>
            </w:pPr>
            <w:r w:rsidRPr="00806324">
              <w:rPr>
                <w:rFonts w:asciiTheme="minorHAnsi" w:hAnsiTheme="minorHAnsi"/>
                <w:color w:val="365F91"/>
              </w:rPr>
              <w:t>Maximum</w:t>
            </w:r>
          </w:p>
        </w:tc>
      </w:tr>
    </w:tbl>
    <w:p w:rsidR="00C37572" w:rsidRPr="00CF3659" w:rsidRDefault="00806324" w:rsidP="009708CF">
      <w:pPr>
        <w:rPr>
          <w:rFonts w:asciiTheme="minorHAnsi" w:hAnsiTheme="minorHAnsi"/>
        </w:rPr>
      </w:pPr>
      <w:r w:rsidRPr="00806324">
        <w:rPr>
          <w:rFonts w:asciiTheme="minorHAnsi" w:hAnsiTheme="minorHAnsi"/>
        </w:rPr>
        <w:t>* Target by Petroleum Association of Japan</w:t>
      </w:r>
    </w:p>
    <w:p w:rsidR="00F23AF4" w:rsidRPr="00CF3659" w:rsidRDefault="00806324" w:rsidP="009708CF">
      <w:pPr>
        <w:rPr>
          <w:rFonts w:asciiTheme="minorHAnsi" w:hAnsiTheme="minorHAnsi"/>
        </w:rPr>
      </w:pPr>
      <w:r w:rsidRPr="00806324">
        <w:rPr>
          <w:rFonts w:asciiTheme="minorHAnsi" w:hAnsiTheme="minorHAnsi"/>
        </w:rPr>
        <w:t>** Mandatory for oil refiners to consume 870 ML</w:t>
      </w:r>
    </w:p>
    <w:p w:rsidR="00C37572" w:rsidRPr="00CF3659" w:rsidRDefault="00806324" w:rsidP="009708CF">
      <w:pPr>
        <w:rPr>
          <w:rFonts w:asciiTheme="minorHAnsi" w:hAnsiTheme="minorHAnsi"/>
        </w:rPr>
      </w:pPr>
      <w:r w:rsidRPr="00806324">
        <w:rPr>
          <w:rFonts w:asciiTheme="minorHAnsi" w:hAnsiTheme="minorHAnsi"/>
        </w:rPr>
        <w:t>*** Policy target based on the Basic Energy Plan</w:t>
      </w:r>
    </w:p>
    <w:p w:rsidR="00C37572" w:rsidRPr="00CF3659" w:rsidRDefault="00C37572" w:rsidP="009708CF">
      <w:pPr>
        <w:ind w:left="720"/>
        <w:rPr>
          <w:rFonts w:asciiTheme="minorHAnsi" w:hAnsiTheme="minorHAnsi"/>
        </w:rPr>
      </w:pPr>
    </w:p>
    <w:p w:rsidR="00C37572" w:rsidRPr="00CF3659" w:rsidRDefault="00C37572" w:rsidP="009708CF">
      <w:pPr>
        <w:rPr>
          <w:rFonts w:asciiTheme="minorHAnsi" w:hAnsiTheme="minorHAnsi"/>
        </w:rPr>
      </w:pPr>
    </w:p>
    <w:p w:rsidR="00C37572" w:rsidRPr="00CF3659" w:rsidRDefault="00806324" w:rsidP="009708CF">
      <w:pPr>
        <w:pStyle w:val="Heading3"/>
        <w:spacing w:after="0"/>
        <w:rPr>
          <w:rFonts w:asciiTheme="minorHAnsi" w:hAnsiTheme="minorHAnsi"/>
        </w:rPr>
      </w:pPr>
      <w:bookmarkStart w:id="307" w:name="_Toc390843147"/>
      <w:r w:rsidRPr="00806324">
        <w:rPr>
          <w:rFonts w:asciiTheme="minorHAnsi" w:hAnsiTheme="minorHAnsi"/>
        </w:rPr>
        <w:t>Excise duty reductions</w:t>
      </w:r>
      <w:bookmarkEnd w:id="307"/>
    </w:p>
    <w:p w:rsidR="002A0108" w:rsidRPr="00BD4D4F" w:rsidRDefault="002A0108" w:rsidP="002A0108">
      <w:pPr>
        <w:rPr>
          <w:rFonts w:asciiTheme="minorHAnsi" w:hAnsiTheme="minorHAnsi"/>
        </w:rPr>
      </w:pPr>
      <w:r w:rsidRPr="00BD4D4F">
        <w:rPr>
          <w:rFonts w:asciiTheme="minorHAnsi" w:hAnsiTheme="minorHAnsi"/>
        </w:rPr>
        <w:t>Diesel oil delivery tax is not charged for B100 (100% biodiesel). Therefore, in many local governments, the use of B100 as fuel is investigated for official vehicles such as garbage truck</w:t>
      </w:r>
      <w:r w:rsidR="00054F1F">
        <w:rPr>
          <w:rFonts w:asciiTheme="minorHAnsi" w:hAnsiTheme="minorHAnsi"/>
        </w:rPr>
        <w:t>s</w:t>
      </w:r>
      <w:r w:rsidRPr="00BD4D4F">
        <w:rPr>
          <w:rFonts w:asciiTheme="minorHAnsi" w:hAnsiTheme="minorHAnsi"/>
        </w:rPr>
        <w:t xml:space="preserve">. For bioethanol, on the other hand, the Japanese government introduced temporary special tax incentives for promoting its use. In case of E3 gasoline, gasoline tax </w:t>
      </w:r>
      <w:r w:rsidRPr="00BD4D4F">
        <w:rPr>
          <w:rFonts w:asciiTheme="minorEastAsia" w:eastAsiaTheme="minorEastAsia" w:hAnsiTheme="minorEastAsia" w:hint="eastAsia"/>
          <w:lang w:eastAsia="ja-JP"/>
        </w:rPr>
        <w:t>￥</w:t>
      </w:r>
      <w:r w:rsidRPr="00BD4D4F">
        <w:rPr>
          <w:rFonts w:asciiTheme="minorHAnsi" w:hAnsiTheme="minorHAnsi"/>
        </w:rPr>
        <w:t xml:space="preserve">1.6/L (= 1.2¢/L, under a currency exchange rate of US$1 = </w:t>
      </w:r>
      <w:r w:rsidRPr="00BD4D4F">
        <w:rPr>
          <w:rFonts w:asciiTheme="minorEastAsia" w:eastAsiaTheme="minorEastAsia" w:hAnsiTheme="minorEastAsia" w:hint="eastAsia"/>
          <w:lang w:eastAsia="ja-JP"/>
        </w:rPr>
        <w:t>￥</w:t>
      </w:r>
      <w:r w:rsidRPr="00BD4D4F">
        <w:rPr>
          <w:rFonts w:asciiTheme="minorHAnsi" w:hAnsiTheme="minorHAnsi"/>
        </w:rPr>
        <w:t>77</w:t>
      </w:r>
      <w:r w:rsidR="00054F1F">
        <w:rPr>
          <w:rFonts w:asciiTheme="minorHAnsi" w:hAnsiTheme="minorHAnsi"/>
        </w:rPr>
        <w:t>), as of November, 2011</w:t>
      </w:r>
      <w:r w:rsidRPr="00BD4D4F">
        <w:rPr>
          <w:rFonts w:asciiTheme="minorHAnsi" w:hAnsiTheme="minorHAnsi"/>
        </w:rPr>
        <w:t xml:space="preserve"> is reduced, effective until March 2013. To maintain the quality of E3 gasoline, the government demands the blender to be registered.</w:t>
      </w:r>
    </w:p>
    <w:p w:rsidR="00C37572" w:rsidRPr="00CF3659" w:rsidRDefault="00C37572" w:rsidP="009708CF">
      <w:pPr>
        <w:rPr>
          <w:rFonts w:asciiTheme="minorHAnsi" w:hAnsiTheme="minorHAnsi"/>
        </w:rPr>
      </w:pPr>
    </w:p>
    <w:p w:rsidR="00C37572" w:rsidRPr="00CF3659" w:rsidRDefault="00806324" w:rsidP="009708CF">
      <w:pPr>
        <w:pStyle w:val="Heading3"/>
        <w:spacing w:after="0"/>
        <w:rPr>
          <w:rFonts w:asciiTheme="minorHAnsi" w:hAnsiTheme="minorHAnsi"/>
        </w:rPr>
      </w:pPr>
      <w:bookmarkStart w:id="308" w:name="_Toc390843148"/>
      <w:r w:rsidRPr="00806324">
        <w:rPr>
          <w:rFonts w:asciiTheme="minorHAnsi" w:hAnsiTheme="minorHAnsi"/>
        </w:rPr>
        <w:t>Fiscal incentives</w:t>
      </w:r>
      <w:bookmarkEnd w:id="308"/>
    </w:p>
    <w:p w:rsidR="00C37572" w:rsidRDefault="00054F1F" w:rsidP="009708CF">
      <w:pPr>
        <w:rPr>
          <w:rFonts w:asciiTheme="minorHAnsi" w:hAnsiTheme="minorHAnsi"/>
        </w:rPr>
      </w:pPr>
      <w:r>
        <w:rPr>
          <w:rFonts w:asciiTheme="minorHAnsi" w:hAnsiTheme="minorHAnsi"/>
        </w:rPr>
        <w:t>Not available</w:t>
      </w:r>
    </w:p>
    <w:p w:rsidR="00054F1F" w:rsidRPr="00CF3659" w:rsidRDefault="00054F1F" w:rsidP="009708CF">
      <w:pPr>
        <w:rPr>
          <w:rFonts w:asciiTheme="minorHAnsi" w:hAnsiTheme="minorHAnsi"/>
        </w:rPr>
      </w:pPr>
    </w:p>
    <w:p w:rsidR="00C37572" w:rsidRPr="00CF3659" w:rsidRDefault="00806324" w:rsidP="009708CF">
      <w:pPr>
        <w:pStyle w:val="Heading3"/>
        <w:spacing w:after="0"/>
        <w:rPr>
          <w:rFonts w:asciiTheme="minorHAnsi" w:hAnsiTheme="minorHAnsi"/>
        </w:rPr>
      </w:pPr>
      <w:bookmarkStart w:id="309" w:name="_Toc390843149"/>
      <w:r w:rsidRPr="00806324">
        <w:rPr>
          <w:rFonts w:asciiTheme="minorHAnsi" w:hAnsiTheme="minorHAnsi"/>
        </w:rPr>
        <w:t>Investment subsidies</w:t>
      </w:r>
      <w:bookmarkEnd w:id="309"/>
    </w:p>
    <w:p w:rsidR="00C37572" w:rsidRDefault="00054F1F" w:rsidP="009708CF">
      <w:pPr>
        <w:rPr>
          <w:rFonts w:asciiTheme="minorHAnsi" w:hAnsiTheme="minorHAnsi"/>
        </w:rPr>
      </w:pPr>
      <w:r>
        <w:rPr>
          <w:rFonts w:asciiTheme="minorHAnsi" w:hAnsiTheme="minorHAnsi"/>
        </w:rPr>
        <w:t>Not available.</w:t>
      </w:r>
    </w:p>
    <w:p w:rsidR="00054F1F" w:rsidRPr="00CF3659" w:rsidRDefault="00054F1F" w:rsidP="009708CF">
      <w:pPr>
        <w:rPr>
          <w:rFonts w:asciiTheme="minorHAnsi" w:hAnsiTheme="minorHAnsi"/>
        </w:rPr>
      </w:pPr>
    </w:p>
    <w:p w:rsidR="00C37572" w:rsidRPr="00CF3659" w:rsidRDefault="00806324" w:rsidP="009708CF">
      <w:pPr>
        <w:pStyle w:val="Heading3"/>
        <w:spacing w:after="0"/>
        <w:rPr>
          <w:rFonts w:asciiTheme="minorHAnsi" w:hAnsiTheme="minorHAnsi"/>
        </w:rPr>
      </w:pPr>
      <w:bookmarkStart w:id="310" w:name="_Toc390843150"/>
      <w:r w:rsidRPr="00806324">
        <w:rPr>
          <w:rFonts w:asciiTheme="minorHAnsi" w:hAnsiTheme="minorHAnsi"/>
        </w:rPr>
        <w:t>Other measures stimulating the implementation of biofuels</w:t>
      </w:r>
      <w:bookmarkEnd w:id="310"/>
    </w:p>
    <w:p w:rsidR="002A0108" w:rsidRPr="00BD4D4F" w:rsidRDefault="002A0108" w:rsidP="002A0108">
      <w:pPr>
        <w:rPr>
          <w:rFonts w:asciiTheme="minorHAnsi" w:hAnsiTheme="minorHAnsi"/>
        </w:rPr>
      </w:pPr>
      <w:r w:rsidRPr="00BD4D4F">
        <w:rPr>
          <w:rFonts w:asciiTheme="minorHAnsi" w:hAnsiTheme="minorHAnsi"/>
        </w:rPr>
        <w:t xml:space="preserve">Under </w:t>
      </w:r>
      <w:r w:rsidR="00054F1F">
        <w:rPr>
          <w:rFonts w:asciiTheme="minorHAnsi" w:hAnsiTheme="minorHAnsi"/>
        </w:rPr>
        <w:t xml:space="preserve">the </w:t>
      </w:r>
      <w:r w:rsidRPr="00BD4D4F">
        <w:rPr>
          <w:rFonts w:asciiTheme="minorHAnsi" w:hAnsiTheme="minorHAnsi"/>
        </w:rPr>
        <w:t>“Basic Law for Promoting Biomass Utilization” enacted in 2009 (6), MAFF (Ministry of Agriculture, Forestry and Fisheries) has a target to establish biofuel</w:t>
      </w:r>
      <w:r w:rsidR="00054F1F">
        <w:rPr>
          <w:rFonts w:asciiTheme="minorHAnsi" w:hAnsiTheme="minorHAnsi"/>
        </w:rPr>
        <w:t xml:space="preserve"> </w:t>
      </w:r>
      <w:r w:rsidRPr="00BD4D4F">
        <w:rPr>
          <w:rFonts w:asciiTheme="minorHAnsi" w:hAnsiTheme="minorHAnsi"/>
        </w:rPr>
        <w:t xml:space="preserve">manufacturing technology by 2020, with energy plants </w:t>
      </w:r>
      <w:r w:rsidR="00054F1F">
        <w:rPr>
          <w:rFonts w:asciiTheme="minorHAnsi" w:hAnsiTheme="minorHAnsi"/>
        </w:rPr>
        <w:t>developed</w:t>
      </w:r>
      <w:r w:rsidRPr="00BD4D4F">
        <w:rPr>
          <w:rFonts w:asciiTheme="minorHAnsi" w:hAnsiTheme="minorHAnsi"/>
        </w:rPr>
        <w:t xml:space="preserve"> in Japan (0.4 Mt) </w:t>
      </w:r>
      <w:r w:rsidR="00054F1F">
        <w:rPr>
          <w:rFonts w:asciiTheme="minorHAnsi" w:hAnsiTheme="minorHAnsi"/>
        </w:rPr>
        <w:t xml:space="preserve">based </w:t>
      </w:r>
      <w:r w:rsidRPr="00BD4D4F">
        <w:rPr>
          <w:rFonts w:asciiTheme="minorHAnsi" w:hAnsiTheme="minorHAnsi"/>
        </w:rPr>
        <w:t xml:space="preserve">on carbon conversion such as corn, sugarcane, rapeseed, willow, etc., while in the ME (Ministry of Environment), projects </w:t>
      </w:r>
      <w:r w:rsidR="00054F1F">
        <w:rPr>
          <w:rFonts w:asciiTheme="minorHAnsi" w:hAnsiTheme="minorHAnsi"/>
        </w:rPr>
        <w:t>for</w:t>
      </w:r>
      <w:r w:rsidRPr="00BD4D4F">
        <w:rPr>
          <w:rFonts w:asciiTheme="minorHAnsi" w:hAnsiTheme="minorHAnsi"/>
        </w:rPr>
        <w:t xml:space="preserve"> the technology development of biofuels and their commercial utilization are also deployed under the Strategic Energy Plan of Japan. However, the different proposals among these ministries in the Japanese government are not unified as the single straight targets of the government biofuels strategy, thus the different ministries are now trying to set unified targets for the Japanese government.</w:t>
      </w:r>
    </w:p>
    <w:p w:rsidR="00C37572" w:rsidRPr="00CF3659" w:rsidRDefault="00C37572" w:rsidP="009708CF">
      <w:pPr>
        <w:rPr>
          <w:rFonts w:asciiTheme="minorHAnsi" w:hAnsiTheme="minorHAnsi"/>
        </w:rPr>
      </w:pPr>
    </w:p>
    <w:p w:rsidR="00C37572" w:rsidRPr="00CF3659" w:rsidRDefault="00806324" w:rsidP="009708CF">
      <w:pPr>
        <w:pStyle w:val="Heading3"/>
        <w:spacing w:after="0"/>
        <w:rPr>
          <w:rFonts w:asciiTheme="minorHAnsi" w:hAnsiTheme="minorHAnsi"/>
        </w:rPr>
      </w:pPr>
      <w:bookmarkStart w:id="311" w:name="_Toc390843151"/>
      <w:r w:rsidRPr="00806324">
        <w:rPr>
          <w:rFonts w:asciiTheme="minorHAnsi" w:hAnsiTheme="minorHAnsi"/>
        </w:rPr>
        <w:t>Promotion of advanced biofuels</w:t>
      </w:r>
      <w:bookmarkEnd w:id="311"/>
    </w:p>
    <w:p w:rsidR="002A0108" w:rsidRPr="00BD4D4F" w:rsidRDefault="002A0108" w:rsidP="002A0108">
      <w:pPr>
        <w:rPr>
          <w:rFonts w:asciiTheme="minorHAnsi" w:hAnsiTheme="minorHAnsi"/>
        </w:rPr>
      </w:pPr>
      <w:r w:rsidRPr="00BD4D4F">
        <w:rPr>
          <w:rFonts w:asciiTheme="minorHAnsi" w:hAnsiTheme="minorHAnsi"/>
        </w:rPr>
        <w:t xml:space="preserve">For </w:t>
      </w:r>
      <w:r w:rsidR="00FF3863">
        <w:rPr>
          <w:rFonts w:asciiTheme="minorHAnsi" w:hAnsiTheme="minorHAnsi"/>
        </w:rPr>
        <w:t>production of</w:t>
      </w:r>
      <w:r w:rsidRPr="00BD4D4F">
        <w:rPr>
          <w:rFonts w:asciiTheme="minorHAnsi" w:hAnsiTheme="minorHAnsi"/>
        </w:rPr>
        <w:t xml:space="preserve"> advanced (2nd generation) bioethanol around 2020, technology development from lignocellulosics has been making progress</w:t>
      </w:r>
      <w:r w:rsidR="00D55148">
        <w:rPr>
          <w:rFonts w:asciiTheme="minorHAnsi" w:hAnsiTheme="minorHAnsi"/>
        </w:rPr>
        <w:t>.</w:t>
      </w:r>
      <w:r w:rsidRPr="00BD4D4F">
        <w:rPr>
          <w:rFonts w:asciiTheme="minorHAnsi" w:hAnsiTheme="minorHAnsi"/>
        </w:rPr>
        <w:t xml:space="preserve"> NEDO (New Energy and Industrial Technology Development Or</w:t>
      </w:r>
      <w:r w:rsidR="00D55148">
        <w:rPr>
          <w:rFonts w:asciiTheme="minorHAnsi" w:hAnsiTheme="minorHAnsi"/>
        </w:rPr>
        <w:t>ganization) projected to meet</w:t>
      </w:r>
      <w:r w:rsidRPr="00BD4D4F">
        <w:rPr>
          <w:rFonts w:asciiTheme="minorHAnsi" w:hAnsiTheme="minorHAnsi"/>
        </w:rPr>
        <w:t xml:space="preserve"> the target of </w:t>
      </w:r>
      <w:r w:rsidRPr="00BD4D4F">
        <w:rPr>
          <w:rFonts w:asciiTheme="minorEastAsia" w:eastAsiaTheme="minorEastAsia" w:hAnsiTheme="minorEastAsia" w:hint="eastAsia"/>
          <w:lang w:eastAsia="ja-JP"/>
        </w:rPr>
        <w:t>￥</w:t>
      </w:r>
      <w:r w:rsidRPr="00BD4D4F">
        <w:rPr>
          <w:rFonts w:asciiTheme="minorHAnsi" w:hAnsiTheme="minorHAnsi"/>
        </w:rPr>
        <w:t xml:space="preserve">40/L (under US$1 = </w:t>
      </w:r>
      <w:r w:rsidRPr="00BD4D4F">
        <w:rPr>
          <w:rFonts w:asciiTheme="minorEastAsia" w:eastAsiaTheme="minorEastAsia" w:hAnsiTheme="minorEastAsia" w:hint="eastAsia"/>
          <w:lang w:eastAsia="ja-JP"/>
        </w:rPr>
        <w:t>￥</w:t>
      </w:r>
      <w:r w:rsidR="00D55148">
        <w:rPr>
          <w:rFonts w:asciiTheme="minorHAnsi" w:hAnsiTheme="minorHAnsi"/>
        </w:rPr>
        <w:t>102) as of 2008 o</w:t>
      </w:r>
      <w:r w:rsidRPr="00BD4D4F">
        <w:rPr>
          <w:rFonts w:asciiTheme="minorHAnsi" w:hAnsiTheme="minorHAnsi"/>
        </w:rPr>
        <w:t>n the scale of 100-200ML/yr for the commercial plant</w:t>
      </w:r>
      <w:r w:rsidR="00D55148">
        <w:rPr>
          <w:rFonts w:asciiTheme="minorHAnsi" w:hAnsiTheme="minorHAnsi"/>
        </w:rPr>
        <w:t>s. This target was set in “T</w:t>
      </w:r>
      <w:r w:rsidRPr="00BD4D4F">
        <w:rPr>
          <w:rFonts w:asciiTheme="minorHAnsi" w:hAnsiTheme="minorHAnsi"/>
        </w:rPr>
        <w:t>he Bio-fuel Technology Innovation Plan” announced in 2008 by METI</w:t>
      </w:r>
      <w:r w:rsidRPr="00BD4D4F">
        <w:rPr>
          <w:rFonts w:asciiTheme="minorEastAsia" w:eastAsiaTheme="minorEastAsia" w:hAnsiTheme="minorEastAsia"/>
          <w:lang w:eastAsia="ja-JP"/>
        </w:rPr>
        <w:t xml:space="preserve"> </w:t>
      </w:r>
      <w:r w:rsidRPr="00BD4D4F">
        <w:rPr>
          <w:rFonts w:asciiTheme="minorHAnsi" w:hAnsiTheme="minorHAnsi"/>
        </w:rPr>
        <w:t>(7), considering the commercial cost of b</w:t>
      </w:r>
      <w:r w:rsidR="00D55148">
        <w:rPr>
          <w:rFonts w:asciiTheme="minorHAnsi" w:hAnsiTheme="minorHAnsi"/>
        </w:rPr>
        <w:t>ioethanol in the US. However, this goal</w:t>
      </w:r>
      <w:r w:rsidRPr="00BD4D4F">
        <w:rPr>
          <w:rFonts w:asciiTheme="minorHAnsi" w:hAnsiTheme="minorHAnsi"/>
        </w:rPr>
        <w:t xml:space="preserve"> has not yet been </w:t>
      </w:r>
      <w:r w:rsidR="00D55148">
        <w:rPr>
          <w:rFonts w:asciiTheme="minorHAnsi" w:hAnsiTheme="minorHAnsi"/>
        </w:rPr>
        <w:t>met</w:t>
      </w:r>
      <w:r w:rsidRPr="00BD4D4F">
        <w:rPr>
          <w:rFonts w:asciiTheme="minorHAnsi" w:hAnsiTheme="minorHAnsi"/>
        </w:rPr>
        <w:t xml:space="preserve"> </w:t>
      </w:r>
      <w:r w:rsidR="00D55148">
        <w:rPr>
          <w:rFonts w:asciiTheme="minorHAnsi" w:hAnsiTheme="minorHAnsi"/>
        </w:rPr>
        <w:t>at</w:t>
      </w:r>
      <w:r w:rsidRPr="00BD4D4F">
        <w:rPr>
          <w:rFonts w:asciiTheme="minorHAnsi" w:hAnsiTheme="minorHAnsi"/>
        </w:rPr>
        <w:t xml:space="preserve"> pilot plant </w:t>
      </w:r>
      <w:r w:rsidR="00D55148">
        <w:rPr>
          <w:rFonts w:asciiTheme="minorHAnsi" w:hAnsiTheme="minorHAnsi"/>
        </w:rPr>
        <w:t>scale</w:t>
      </w:r>
      <w:r w:rsidRPr="00BD4D4F">
        <w:rPr>
          <w:rFonts w:asciiTheme="minorHAnsi" w:hAnsiTheme="minorHAnsi"/>
        </w:rPr>
        <w:t xml:space="preserve">.  NEDO coordinates cooperative research and development between universities and companies for the purpose of developing practical applications and commercializing innovative technologies.  With respect to bioethanol production, a specific focus is placed on development of cellulosic bioethanol from non-edible plants.  R&amp;D of technologies is carried out in Japan, but demonstration projects are often established overseas, mainly in Asia. </w:t>
      </w:r>
      <w:r w:rsidR="00D55148">
        <w:rPr>
          <w:rFonts w:asciiTheme="minorHAnsi" w:hAnsiTheme="minorHAnsi"/>
        </w:rPr>
        <w:t xml:space="preserve">However, production of </w:t>
      </w:r>
      <w:r w:rsidRPr="00BD4D4F">
        <w:rPr>
          <w:rFonts w:asciiTheme="minorHAnsi" w:hAnsiTheme="minorHAnsi"/>
        </w:rPr>
        <w:t xml:space="preserve">advanced (2nd-Gen) bioethanol is not yet </w:t>
      </w:r>
      <w:r w:rsidR="00D55148">
        <w:rPr>
          <w:rFonts w:asciiTheme="minorHAnsi" w:hAnsiTheme="minorHAnsi"/>
        </w:rPr>
        <w:t>at</w:t>
      </w:r>
      <w:r w:rsidRPr="00BD4D4F">
        <w:rPr>
          <w:rFonts w:asciiTheme="minorHAnsi" w:hAnsiTheme="minorHAnsi"/>
        </w:rPr>
        <w:t xml:space="preserve"> commercial </w:t>
      </w:r>
      <w:r w:rsidR="00D55148">
        <w:rPr>
          <w:rFonts w:asciiTheme="minorHAnsi" w:hAnsiTheme="minorHAnsi"/>
        </w:rPr>
        <w:t>stage</w:t>
      </w:r>
      <w:r w:rsidRPr="00BD4D4F">
        <w:rPr>
          <w:rFonts w:asciiTheme="minorHAnsi" w:hAnsiTheme="minorHAnsi"/>
        </w:rPr>
        <w:t>.</w:t>
      </w:r>
    </w:p>
    <w:p w:rsidR="002A0108" w:rsidRDefault="002A0108" w:rsidP="002A0108">
      <w:pPr>
        <w:rPr>
          <w:rFonts w:asciiTheme="minorHAnsi" w:hAnsiTheme="minorHAnsi"/>
        </w:rPr>
      </w:pPr>
    </w:p>
    <w:p w:rsidR="002A0108" w:rsidRPr="00BD4D4F" w:rsidRDefault="00D55148" w:rsidP="002A0108">
      <w:pPr>
        <w:rPr>
          <w:rFonts w:asciiTheme="minorHAnsi" w:hAnsiTheme="minorHAnsi"/>
        </w:rPr>
      </w:pPr>
      <w:r>
        <w:rPr>
          <w:rFonts w:asciiTheme="minorHAnsi" w:hAnsiTheme="minorHAnsi"/>
        </w:rPr>
        <w:t xml:space="preserve">NEDO is currently running two projects for the development of advanced biofuels.  </w:t>
      </w:r>
      <w:r w:rsidR="002A0108" w:rsidRPr="00D55148">
        <w:rPr>
          <w:rFonts w:asciiTheme="minorHAnsi" w:hAnsiTheme="minorHAnsi"/>
        </w:rPr>
        <w:t>NEDO Project 1</w:t>
      </w:r>
      <w:r w:rsidR="002A0108" w:rsidRPr="00BD4D4F">
        <w:rPr>
          <w:rFonts w:asciiTheme="minorHAnsi" w:hAnsiTheme="minorHAnsi"/>
        </w:rPr>
        <w:t xml:space="preserve"> </w:t>
      </w:r>
      <w:r>
        <w:rPr>
          <w:rFonts w:asciiTheme="minorHAnsi" w:hAnsiTheme="minorHAnsi"/>
        </w:rPr>
        <w:t>investigates the d</w:t>
      </w:r>
      <w:r w:rsidR="002A0108" w:rsidRPr="00BD4D4F">
        <w:rPr>
          <w:rFonts w:asciiTheme="minorHAnsi" w:hAnsiTheme="minorHAnsi"/>
        </w:rPr>
        <w:t xml:space="preserve">evelopment of an integrated system for low-cost cellulosic bioethanol production from energy crops such as </w:t>
      </w:r>
      <w:r w:rsidR="002A0108" w:rsidRPr="00BD4D4F">
        <w:rPr>
          <w:rFonts w:asciiTheme="minorHAnsi" w:hAnsiTheme="minorHAnsi"/>
          <w:i/>
        </w:rPr>
        <w:t>Erianthus</w:t>
      </w:r>
      <w:r w:rsidR="002A0108" w:rsidRPr="00BD4D4F">
        <w:rPr>
          <w:rFonts w:asciiTheme="minorHAnsi" w:hAnsiTheme="minorHAnsi"/>
        </w:rPr>
        <w:t xml:space="preserve"> and Napier grass.  </w:t>
      </w:r>
      <w:r w:rsidR="00A40AF9">
        <w:rPr>
          <w:rFonts w:asciiTheme="minorHAnsi" w:hAnsiTheme="minorHAnsi"/>
        </w:rPr>
        <w:t xml:space="preserve">Collaborators include </w:t>
      </w:r>
      <w:r w:rsidR="002A0108" w:rsidRPr="00BD4D4F">
        <w:rPr>
          <w:rFonts w:asciiTheme="minorHAnsi" w:hAnsiTheme="minorHAnsi"/>
        </w:rPr>
        <w:t xml:space="preserve">JX Nippon Oil &amp; Energy Corp, Mitsubishi Heavy Ind Mechatronics Sys, Ltd., Toyota Motor Corp, Kajima Corp, Sapporo Eng Ltd., Toray Ind Inc., </w:t>
      </w:r>
      <w:r w:rsidR="00A40AF9">
        <w:rPr>
          <w:rFonts w:asciiTheme="minorHAnsi" w:hAnsiTheme="minorHAnsi"/>
        </w:rPr>
        <w:t xml:space="preserve">and </w:t>
      </w:r>
      <w:r w:rsidR="002A0108" w:rsidRPr="00BD4D4F">
        <w:rPr>
          <w:rFonts w:asciiTheme="minorHAnsi" w:hAnsiTheme="minorHAnsi"/>
        </w:rPr>
        <w:t xml:space="preserve">The University of Tokyo. </w:t>
      </w:r>
      <w:r w:rsidR="00A40AF9">
        <w:rPr>
          <w:rFonts w:asciiTheme="minorHAnsi" w:hAnsiTheme="minorHAnsi"/>
        </w:rPr>
        <w:t>Research is focused on ammonia pretreatment and Separate Hydrolysis and Fermentation, while</w:t>
      </w:r>
      <w:r w:rsidR="002A0108" w:rsidRPr="00BD4D4F">
        <w:rPr>
          <w:rFonts w:asciiTheme="minorHAnsi" w:hAnsiTheme="minorHAnsi"/>
        </w:rPr>
        <w:t xml:space="preserve"> </w:t>
      </w:r>
      <w:r w:rsidR="00A40AF9">
        <w:rPr>
          <w:rFonts w:asciiTheme="minorHAnsi" w:hAnsiTheme="minorHAnsi"/>
        </w:rPr>
        <w:t>r</w:t>
      </w:r>
      <w:r w:rsidR="002A0108" w:rsidRPr="00BD4D4F">
        <w:rPr>
          <w:rFonts w:asciiTheme="minorHAnsi" w:hAnsiTheme="minorHAnsi"/>
        </w:rPr>
        <w:t xml:space="preserve">aw materials are imported. </w:t>
      </w:r>
      <w:r w:rsidR="00A40AF9" w:rsidRPr="00BD4D4F">
        <w:rPr>
          <w:rFonts w:asciiTheme="minorHAnsi" w:hAnsiTheme="minorHAnsi"/>
        </w:rPr>
        <w:t xml:space="preserve">Enzymes are produced on site </w:t>
      </w:r>
      <w:r w:rsidR="00A40AF9">
        <w:rPr>
          <w:rFonts w:asciiTheme="minorHAnsi" w:hAnsiTheme="minorHAnsi"/>
        </w:rPr>
        <w:t xml:space="preserve">and both </w:t>
      </w:r>
      <w:r w:rsidR="002A0108" w:rsidRPr="00BD4D4F">
        <w:rPr>
          <w:rFonts w:asciiTheme="minorHAnsi" w:hAnsiTheme="minorHAnsi"/>
        </w:rPr>
        <w:t xml:space="preserve">C6 and C5 </w:t>
      </w:r>
      <w:r w:rsidR="00A40AF9">
        <w:rPr>
          <w:rFonts w:asciiTheme="minorHAnsi" w:hAnsiTheme="minorHAnsi"/>
        </w:rPr>
        <w:t xml:space="preserve">sugars are targeted for </w:t>
      </w:r>
      <w:r w:rsidR="002A0108" w:rsidRPr="00BD4D4F">
        <w:rPr>
          <w:rFonts w:asciiTheme="minorHAnsi" w:hAnsiTheme="minorHAnsi"/>
        </w:rPr>
        <w:t>fermentation.</w:t>
      </w:r>
      <w:r w:rsidR="00A40AF9">
        <w:rPr>
          <w:rFonts w:asciiTheme="minorHAnsi" w:hAnsiTheme="minorHAnsi"/>
        </w:rPr>
        <w:t xml:space="preserve">  </w:t>
      </w:r>
      <w:r w:rsidR="002A0108" w:rsidRPr="00A40AF9">
        <w:rPr>
          <w:rFonts w:asciiTheme="minorHAnsi" w:hAnsiTheme="minorHAnsi"/>
        </w:rPr>
        <w:t>NEDO Project 2</w:t>
      </w:r>
      <w:r w:rsidR="00A40AF9">
        <w:rPr>
          <w:rFonts w:asciiTheme="minorHAnsi" w:hAnsiTheme="minorHAnsi"/>
        </w:rPr>
        <w:t xml:space="preserve"> operates a</w:t>
      </w:r>
      <w:r w:rsidR="002A0108" w:rsidRPr="00BD4D4F">
        <w:rPr>
          <w:rFonts w:asciiTheme="minorHAnsi" w:hAnsiTheme="minorHAnsi"/>
        </w:rPr>
        <w:t xml:space="preserve"> </w:t>
      </w:r>
      <w:r w:rsidR="00A40AF9">
        <w:rPr>
          <w:rFonts w:asciiTheme="minorHAnsi" w:hAnsiTheme="minorHAnsi"/>
        </w:rPr>
        <w:t>p</w:t>
      </w:r>
      <w:r w:rsidR="002A0108" w:rsidRPr="00BD4D4F">
        <w:rPr>
          <w:rFonts w:asciiTheme="minorHAnsi" w:hAnsiTheme="minorHAnsi"/>
        </w:rPr>
        <w:t>ilot plant in Hiroshima, Japan for bioethanol production from fast growing trees (</w:t>
      </w:r>
      <w:r w:rsidR="002A0108" w:rsidRPr="00BD4D4F">
        <w:rPr>
          <w:rFonts w:asciiTheme="minorHAnsi" w:hAnsiTheme="minorHAnsi"/>
          <w:i/>
        </w:rPr>
        <w:t>Eucalyptus</w:t>
      </w:r>
      <w:r w:rsidR="002A0108" w:rsidRPr="00BD4D4F">
        <w:rPr>
          <w:rFonts w:asciiTheme="minorHAnsi" w:hAnsiTheme="minorHAnsi"/>
        </w:rPr>
        <w:t xml:space="preserve">). </w:t>
      </w:r>
      <w:r w:rsidR="00A40AF9">
        <w:rPr>
          <w:rFonts w:asciiTheme="minorHAnsi" w:hAnsiTheme="minorHAnsi"/>
        </w:rPr>
        <w:t xml:space="preserve">Collaborators include </w:t>
      </w:r>
      <w:r w:rsidR="002A0108" w:rsidRPr="00BD4D4F">
        <w:rPr>
          <w:rFonts w:asciiTheme="minorHAnsi" w:hAnsiTheme="minorHAnsi"/>
        </w:rPr>
        <w:t xml:space="preserve">Oji Holdings Corp, Nippon Steel &amp; Sumiking Eng Co Ltd, </w:t>
      </w:r>
      <w:r w:rsidR="00A40AF9">
        <w:rPr>
          <w:rFonts w:asciiTheme="minorHAnsi" w:hAnsiTheme="minorHAnsi"/>
        </w:rPr>
        <w:t xml:space="preserve">and </w:t>
      </w:r>
      <w:r w:rsidR="002A0108" w:rsidRPr="00BD4D4F">
        <w:rPr>
          <w:rFonts w:asciiTheme="minorHAnsi" w:hAnsiTheme="minorHAnsi"/>
        </w:rPr>
        <w:t>the National Institute of Ad</w:t>
      </w:r>
      <w:r w:rsidR="00A40AF9">
        <w:rPr>
          <w:rFonts w:asciiTheme="minorHAnsi" w:hAnsiTheme="minorHAnsi"/>
        </w:rPr>
        <w:t>vanced</w:t>
      </w:r>
      <w:r w:rsidR="002A0108" w:rsidRPr="00BD4D4F">
        <w:rPr>
          <w:rFonts w:asciiTheme="minorHAnsi" w:hAnsiTheme="minorHAnsi"/>
        </w:rPr>
        <w:t xml:space="preserve"> Ind</w:t>
      </w:r>
      <w:r w:rsidR="00A40AF9">
        <w:rPr>
          <w:rFonts w:asciiTheme="minorHAnsi" w:hAnsiTheme="minorHAnsi"/>
        </w:rPr>
        <w:t>ustrial</w:t>
      </w:r>
      <w:r w:rsidR="002A0108" w:rsidRPr="00BD4D4F">
        <w:rPr>
          <w:rFonts w:asciiTheme="minorHAnsi" w:hAnsiTheme="minorHAnsi"/>
        </w:rPr>
        <w:t xml:space="preserve"> Sci</w:t>
      </w:r>
      <w:r w:rsidR="00A40AF9">
        <w:rPr>
          <w:rFonts w:asciiTheme="minorHAnsi" w:hAnsiTheme="minorHAnsi"/>
        </w:rPr>
        <w:t>ence</w:t>
      </w:r>
      <w:r w:rsidR="002A0108" w:rsidRPr="00BD4D4F">
        <w:rPr>
          <w:rFonts w:asciiTheme="minorHAnsi" w:hAnsiTheme="minorHAnsi"/>
        </w:rPr>
        <w:t xml:space="preserve"> &amp; Tech</w:t>
      </w:r>
      <w:r w:rsidR="00A40AF9">
        <w:rPr>
          <w:rFonts w:asciiTheme="minorHAnsi" w:hAnsiTheme="minorHAnsi"/>
        </w:rPr>
        <w:t>nology</w:t>
      </w:r>
      <w:r w:rsidR="002A0108" w:rsidRPr="00BD4D4F">
        <w:rPr>
          <w:rFonts w:asciiTheme="minorHAnsi" w:hAnsiTheme="minorHAnsi"/>
        </w:rPr>
        <w:t xml:space="preserve">.  </w:t>
      </w:r>
      <w:r w:rsidR="00A40AF9">
        <w:rPr>
          <w:rFonts w:asciiTheme="minorHAnsi" w:hAnsiTheme="minorHAnsi"/>
        </w:rPr>
        <w:t xml:space="preserve">The plant produces </w:t>
      </w:r>
      <w:r w:rsidR="002A0108" w:rsidRPr="00BD4D4F">
        <w:rPr>
          <w:rFonts w:asciiTheme="minorHAnsi" w:hAnsiTheme="minorHAnsi"/>
        </w:rPr>
        <w:t xml:space="preserve">250 L </w:t>
      </w:r>
      <w:r w:rsidR="00A40AF9">
        <w:rPr>
          <w:rFonts w:asciiTheme="minorHAnsi" w:hAnsiTheme="minorHAnsi"/>
        </w:rPr>
        <w:t xml:space="preserve">bioethanol </w:t>
      </w:r>
      <w:r w:rsidR="002A0108" w:rsidRPr="00BD4D4F">
        <w:rPr>
          <w:rFonts w:asciiTheme="minorHAnsi" w:hAnsiTheme="minorHAnsi"/>
        </w:rPr>
        <w:t>per day</w:t>
      </w:r>
      <w:r w:rsidR="00A40AF9">
        <w:rPr>
          <w:rFonts w:asciiTheme="minorHAnsi" w:hAnsiTheme="minorHAnsi"/>
        </w:rPr>
        <w:t>, using</w:t>
      </w:r>
      <w:r w:rsidR="002A0108" w:rsidRPr="00BD4D4F">
        <w:rPr>
          <w:rFonts w:asciiTheme="minorHAnsi" w:hAnsiTheme="minorHAnsi"/>
        </w:rPr>
        <w:t xml:space="preserve"> mechanochemical </w:t>
      </w:r>
      <w:r w:rsidR="00A40AF9">
        <w:rPr>
          <w:rFonts w:asciiTheme="minorHAnsi" w:hAnsiTheme="minorHAnsi"/>
        </w:rPr>
        <w:t>pre</w:t>
      </w:r>
      <w:r w:rsidR="002A0108" w:rsidRPr="00BD4D4F">
        <w:rPr>
          <w:rFonts w:asciiTheme="minorHAnsi" w:hAnsiTheme="minorHAnsi"/>
        </w:rPr>
        <w:t>treatment and S</w:t>
      </w:r>
      <w:r w:rsidR="00A40AF9">
        <w:rPr>
          <w:rFonts w:asciiTheme="minorHAnsi" w:hAnsiTheme="minorHAnsi"/>
        </w:rPr>
        <w:t xml:space="preserve">imultaneous </w:t>
      </w:r>
      <w:r w:rsidR="002A0108" w:rsidRPr="00BD4D4F">
        <w:rPr>
          <w:rFonts w:asciiTheme="minorHAnsi" w:hAnsiTheme="minorHAnsi"/>
        </w:rPr>
        <w:t>S</w:t>
      </w:r>
      <w:r w:rsidR="00A40AF9">
        <w:rPr>
          <w:rFonts w:asciiTheme="minorHAnsi" w:hAnsiTheme="minorHAnsi"/>
        </w:rPr>
        <w:t xml:space="preserve">accharification and </w:t>
      </w:r>
      <w:r w:rsidR="002A0108" w:rsidRPr="00BD4D4F">
        <w:rPr>
          <w:rFonts w:asciiTheme="minorHAnsi" w:hAnsiTheme="minorHAnsi"/>
        </w:rPr>
        <w:t>F</w:t>
      </w:r>
      <w:r w:rsidR="00A40AF9">
        <w:rPr>
          <w:rFonts w:asciiTheme="minorHAnsi" w:hAnsiTheme="minorHAnsi"/>
        </w:rPr>
        <w:t>ermentation</w:t>
      </w:r>
      <w:r w:rsidR="002A0108" w:rsidRPr="00BD4D4F">
        <w:rPr>
          <w:rFonts w:asciiTheme="minorHAnsi" w:hAnsiTheme="minorHAnsi"/>
        </w:rPr>
        <w:t xml:space="preserve">. </w:t>
      </w:r>
      <w:r w:rsidR="00A40AF9">
        <w:rPr>
          <w:rFonts w:asciiTheme="minorHAnsi" w:hAnsiTheme="minorHAnsi"/>
        </w:rPr>
        <w:t>The process includes i</w:t>
      </w:r>
      <w:r w:rsidR="002A0108" w:rsidRPr="00BD4D4F">
        <w:rPr>
          <w:rFonts w:asciiTheme="minorHAnsi" w:hAnsiTheme="minorHAnsi"/>
        </w:rPr>
        <w:t>ntegrated enzyme recovery and low pressure (vacuum) distillation.</w:t>
      </w:r>
    </w:p>
    <w:p w:rsidR="00CF2F36" w:rsidRDefault="00A40AF9" w:rsidP="002A0108">
      <w:pPr>
        <w:rPr>
          <w:rFonts w:asciiTheme="minorHAnsi" w:hAnsiTheme="minorHAnsi"/>
        </w:rPr>
      </w:pPr>
      <w:r>
        <w:rPr>
          <w:rFonts w:asciiTheme="minorHAnsi" w:hAnsiTheme="minorHAnsi"/>
        </w:rPr>
        <w:t>Research and development</w:t>
      </w:r>
      <w:r w:rsidR="002A0108" w:rsidRPr="00BD4D4F">
        <w:rPr>
          <w:rFonts w:asciiTheme="minorHAnsi" w:hAnsiTheme="minorHAnsi"/>
        </w:rPr>
        <w:t xml:space="preserve"> is set to continue </w:t>
      </w:r>
      <w:r>
        <w:rPr>
          <w:rFonts w:asciiTheme="minorHAnsi" w:hAnsiTheme="minorHAnsi"/>
        </w:rPr>
        <w:t>on</w:t>
      </w:r>
      <w:r w:rsidR="002A0108" w:rsidRPr="00BD4D4F">
        <w:rPr>
          <w:rFonts w:asciiTheme="minorHAnsi" w:hAnsiTheme="minorHAnsi"/>
        </w:rPr>
        <w:t xml:space="preserve"> both projects until 201</w:t>
      </w:r>
      <w:r w:rsidR="002A0108" w:rsidRPr="00BD4D4F">
        <w:rPr>
          <w:rFonts w:asciiTheme="minorHAnsi" w:eastAsiaTheme="minorEastAsia" w:hAnsiTheme="minorHAnsi" w:hint="eastAsia"/>
          <w:lang w:eastAsia="ja-JP"/>
        </w:rPr>
        <w:t>4</w:t>
      </w:r>
      <w:r w:rsidR="002A0108" w:rsidRPr="00BD4D4F">
        <w:rPr>
          <w:rFonts w:asciiTheme="minorHAnsi" w:hAnsiTheme="minorHAnsi"/>
        </w:rPr>
        <w:t>, after which scale- up will take place to fulfill a target for 100-200 ML per year in the future.</w:t>
      </w:r>
    </w:p>
    <w:p w:rsidR="002A0108" w:rsidRPr="00CF3659" w:rsidRDefault="002A0108" w:rsidP="002A0108">
      <w:pPr>
        <w:rPr>
          <w:rFonts w:asciiTheme="minorHAnsi" w:hAnsiTheme="minorHAnsi"/>
        </w:rPr>
      </w:pPr>
    </w:p>
    <w:p w:rsidR="00C37572" w:rsidRPr="00CF3659" w:rsidRDefault="00806324" w:rsidP="009708CF">
      <w:pPr>
        <w:pStyle w:val="Heading2"/>
        <w:ind w:left="709" w:hanging="709"/>
        <w:rPr>
          <w:rFonts w:asciiTheme="minorHAnsi" w:hAnsiTheme="minorHAnsi"/>
          <w:sz w:val="20"/>
          <w:szCs w:val="20"/>
        </w:rPr>
      </w:pPr>
      <w:bookmarkStart w:id="312" w:name="_Toc313889638"/>
      <w:bookmarkStart w:id="313" w:name="_Toc390843152"/>
      <w:r w:rsidRPr="00806324">
        <w:rPr>
          <w:rFonts w:asciiTheme="minorHAnsi" w:hAnsiTheme="minorHAnsi"/>
          <w:sz w:val="20"/>
          <w:szCs w:val="20"/>
        </w:rPr>
        <w:t>Market development and policy effectiveness</w:t>
      </w:r>
      <w:bookmarkEnd w:id="312"/>
      <w:bookmarkEnd w:id="313"/>
    </w:p>
    <w:p w:rsidR="002A0108" w:rsidRPr="00BD4D4F" w:rsidRDefault="002A0108" w:rsidP="002A0108">
      <w:pPr>
        <w:rPr>
          <w:rFonts w:asciiTheme="minorHAnsi" w:hAnsiTheme="minorHAnsi"/>
        </w:rPr>
      </w:pPr>
      <w:r w:rsidRPr="00BD4D4F">
        <w:rPr>
          <w:rFonts w:asciiTheme="minorHAnsi" w:hAnsiTheme="minorHAnsi"/>
        </w:rPr>
        <w:t>The gross amount of biofuels production in Japan is extremely low</w:t>
      </w:r>
      <w:r w:rsidR="00CF52E0">
        <w:rPr>
          <w:rFonts w:asciiTheme="minorHAnsi" w:hAnsiTheme="minorHAnsi"/>
        </w:rPr>
        <w:t>. As already mentioned, 370ML of</w:t>
      </w:r>
      <w:r w:rsidRPr="00BD4D4F">
        <w:rPr>
          <w:rFonts w:asciiTheme="minorHAnsi" w:hAnsiTheme="minorHAnsi"/>
        </w:rPr>
        <w:t xml:space="preserve"> bioethanol</w:t>
      </w:r>
      <w:r w:rsidR="00CF52E0">
        <w:rPr>
          <w:rFonts w:asciiTheme="minorHAnsi" w:hAnsiTheme="minorHAnsi"/>
        </w:rPr>
        <w:t xml:space="preserve"> based on</w:t>
      </w:r>
      <w:r w:rsidRPr="00BD4D4F">
        <w:rPr>
          <w:rFonts w:asciiTheme="minorHAnsi" w:hAnsiTheme="minorHAnsi"/>
        </w:rPr>
        <w:t xml:space="preserve"> bioETBE was sold in 2010. However, 350ML was imported from abroad in </w:t>
      </w:r>
      <w:r w:rsidR="00CF52E0">
        <w:rPr>
          <w:rFonts w:asciiTheme="minorHAnsi" w:hAnsiTheme="minorHAnsi"/>
        </w:rPr>
        <w:t xml:space="preserve">the </w:t>
      </w:r>
      <w:r w:rsidRPr="00BD4D4F">
        <w:rPr>
          <w:rFonts w:asciiTheme="minorHAnsi" w:hAnsiTheme="minorHAnsi"/>
        </w:rPr>
        <w:t xml:space="preserve">form of bioethanol. </w:t>
      </w:r>
      <w:r w:rsidR="00CF52E0">
        <w:rPr>
          <w:rFonts w:asciiTheme="minorHAnsi" w:hAnsiTheme="minorHAnsi"/>
        </w:rPr>
        <w:t xml:space="preserve">Biofuel production figures of </w:t>
      </w:r>
      <w:r w:rsidRPr="00BD4D4F">
        <w:rPr>
          <w:rFonts w:asciiTheme="minorHAnsi" w:hAnsiTheme="minorHAnsi"/>
        </w:rPr>
        <w:t>conventional (1st generation) bioethanol and biodiesel</w:t>
      </w:r>
      <w:r w:rsidR="00CF52E0">
        <w:rPr>
          <w:rFonts w:asciiTheme="minorHAnsi" w:hAnsiTheme="minorHAnsi"/>
        </w:rPr>
        <w:t xml:space="preserve"> </w:t>
      </w:r>
      <w:r w:rsidR="00CF52E0" w:rsidRPr="00BD4D4F">
        <w:rPr>
          <w:rFonts w:asciiTheme="minorHAnsi" w:hAnsiTheme="minorHAnsi"/>
        </w:rPr>
        <w:t>for the last several years in Japan</w:t>
      </w:r>
      <w:r w:rsidRPr="00BD4D4F">
        <w:rPr>
          <w:rFonts w:asciiTheme="minorHAnsi" w:hAnsiTheme="minorHAnsi"/>
        </w:rPr>
        <w:t xml:space="preserve"> are </w:t>
      </w:r>
      <w:r w:rsidR="00CF52E0">
        <w:rPr>
          <w:rFonts w:asciiTheme="minorHAnsi" w:hAnsiTheme="minorHAnsi"/>
        </w:rPr>
        <w:t>shown</w:t>
      </w:r>
      <w:r w:rsidRPr="00BD4D4F">
        <w:rPr>
          <w:rFonts w:asciiTheme="minorHAnsi" w:hAnsiTheme="minorHAnsi"/>
        </w:rPr>
        <w:t xml:space="preserve"> in Table 1</w:t>
      </w:r>
      <w:r w:rsidR="00CF52E0">
        <w:rPr>
          <w:rFonts w:asciiTheme="minorHAnsi" w:hAnsiTheme="minorHAnsi"/>
        </w:rPr>
        <w:t>1</w:t>
      </w:r>
      <w:r w:rsidRPr="00BD4D4F">
        <w:rPr>
          <w:rFonts w:asciiTheme="minorHAnsi" w:hAnsiTheme="minorHAnsi"/>
        </w:rPr>
        <w:t>-2.</w:t>
      </w:r>
    </w:p>
    <w:p w:rsidR="00CF52E0" w:rsidRPr="00CF3659" w:rsidRDefault="00CF52E0" w:rsidP="00CF52E0">
      <w:pPr>
        <w:rPr>
          <w:rFonts w:asciiTheme="minorHAnsi" w:hAnsiTheme="minorHAnsi"/>
        </w:rPr>
      </w:pPr>
    </w:p>
    <w:p w:rsidR="00CF52E0" w:rsidRPr="00CF3659" w:rsidRDefault="00CF52E0" w:rsidP="00CF52E0">
      <w:pPr>
        <w:pStyle w:val="Caption"/>
        <w:rPr>
          <w:rFonts w:asciiTheme="minorHAnsi" w:hAnsiTheme="minorHAnsi"/>
        </w:rPr>
      </w:pPr>
      <w:r w:rsidRPr="00806324">
        <w:rPr>
          <w:rFonts w:asciiTheme="minorHAnsi" w:hAnsiTheme="minorHAnsi"/>
        </w:rPr>
        <w:t>Table 11</w:t>
      </w:r>
      <w:r w:rsidRPr="00806324">
        <w:rPr>
          <w:rFonts w:asciiTheme="minorHAnsi" w:hAnsiTheme="minorHAnsi"/>
        </w:rPr>
        <w:noBreakHyphen/>
        <w:t>2 - Biofuel development and market share, Japan</w:t>
      </w:r>
    </w:p>
    <w:tbl>
      <w:tblPr>
        <w:tblW w:w="0" w:type="auto"/>
        <w:tblInd w:w="108" w:type="dxa"/>
        <w:tblBorders>
          <w:top w:val="single" w:sz="8" w:space="0" w:color="4F81BD"/>
          <w:bottom w:val="single" w:sz="8" w:space="0" w:color="4F81BD"/>
        </w:tblBorders>
        <w:tblLook w:val="0020" w:firstRow="1" w:lastRow="0" w:firstColumn="0" w:lastColumn="0" w:noHBand="0" w:noVBand="0"/>
      </w:tblPr>
      <w:tblGrid>
        <w:gridCol w:w="622"/>
        <w:gridCol w:w="1230"/>
        <w:gridCol w:w="1230"/>
        <w:gridCol w:w="633"/>
        <w:gridCol w:w="759"/>
        <w:gridCol w:w="854"/>
        <w:gridCol w:w="1330"/>
      </w:tblGrid>
      <w:tr w:rsidR="00CF52E0" w:rsidRPr="00CF3659" w:rsidTr="00EF6777">
        <w:tc>
          <w:tcPr>
            <w:tcW w:w="0" w:type="auto"/>
            <w:tcBorders>
              <w:top w:val="single" w:sz="8" w:space="0" w:color="4F81BD"/>
              <w:left w:val="nil"/>
              <w:bottom w:val="single" w:sz="8" w:space="0" w:color="4F81BD"/>
              <w:right w:val="nil"/>
            </w:tcBorders>
          </w:tcPr>
          <w:p w:rsidR="00CF52E0" w:rsidRDefault="00CF52E0" w:rsidP="00EF6777">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Year</w:t>
            </w:r>
          </w:p>
        </w:tc>
        <w:tc>
          <w:tcPr>
            <w:tcW w:w="0" w:type="auto"/>
            <w:tcBorders>
              <w:top w:val="single" w:sz="8" w:space="0" w:color="4F81BD"/>
              <w:left w:val="nil"/>
              <w:bottom w:val="single" w:sz="8" w:space="0" w:color="4F81BD"/>
              <w:right w:val="nil"/>
            </w:tcBorders>
          </w:tcPr>
          <w:p w:rsidR="00CF52E0" w:rsidRDefault="00CF52E0" w:rsidP="00EF6777">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Biodiesel</w:t>
            </w:r>
          </w:p>
          <w:p w:rsidR="00CF52E0" w:rsidRDefault="00CF52E0" w:rsidP="00EF6777">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(million L/a)</w:t>
            </w:r>
          </w:p>
        </w:tc>
        <w:tc>
          <w:tcPr>
            <w:tcW w:w="0" w:type="auto"/>
            <w:tcBorders>
              <w:top w:val="single" w:sz="8" w:space="0" w:color="4F81BD"/>
              <w:left w:val="nil"/>
              <w:bottom w:val="single" w:sz="8" w:space="0" w:color="4F81BD"/>
              <w:right w:val="nil"/>
            </w:tcBorders>
          </w:tcPr>
          <w:p w:rsidR="00CF52E0" w:rsidRDefault="00CF52E0" w:rsidP="00EF6777">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Bioethanol</w:t>
            </w:r>
            <w:r w:rsidRPr="00806324">
              <w:rPr>
                <w:rFonts w:asciiTheme="minorHAnsi" w:hAnsiTheme="minorHAnsi" w:cs="Calibri"/>
                <w:b/>
                <w:bCs/>
                <w:color w:val="365F91"/>
                <w:lang w:val="en-CA"/>
              </w:rPr>
              <w:br/>
              <w:t>(million L/a)</w:t>
            </w:r>
          </w:p>
        </w:tc>
        <w:tc>
          <w:tcPr>
            <w:tcW w:w="0" w:type="auto"/>
            <w:tcBorders>
              <w:top w:val="single" w:sz="8" w:space="0" w:color="4F81BD"/>
              <w:left w:val="nil"/>
              <w:bottom w:val="single" w:sz="8" w:space="0" w:color="4F81BD"/>
              <w:right w:val="nil"/>
            </w:tcBorders>
          </w:tcPr>
          <w:p w:rsidR="00CF52E0" w:rsidRDefault="00CF52E0" w:rsidP="00EF6777">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PPO</w:t>
            </w:r>
            <w:r w:rsidRPr="00806324">
              <w:rPr>
                <w:rFonts w:asciiTheme="minorHAnsi" w:hAnsiTheme="minorHAnsi" w:cs="Calibri"/>
                <w:b/>
                <w:bCs/>
                <w:color w:val="365F91"/>
                <w:lang w:val="en-CA"/>
              </w:rPr>
              <w:br/>
              <w:t>(n/a)</w:t>
            </w:r>
          </w:p>
        </w:tc>
        <w:tc>
          <w:tcPr>
            <w:tcW w:w="0" w:type="auto"/>
            <w:tcBorders>
              <w:top w:val="single" w:sz="8" w:space="0" w:color="4F81BD"/>
              <w:left w:val="nil"/>
              <w:bottom w:val="single" w:sz="8" w:space="0" w:color="4F81BD"/>
              <w:right w:val="nil"/>
            </w:tcBorders>
          </w:tcPr>
          <w:p w:rsidR="00CF52E0" w:rsidRDefault="00CF52E0" w:rsidP="00EF6777">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Biogas</w:t>
            </w:r>
          </w:p>
          <w:p w:rsidR="00CF52E0" w:rsidRDefault="00CF52E0" w:rsidP="00EF6777">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(n/a)</w:t>
            </w:r>
          </w:p>
        </w:tc>
        <w:tc>
          <w:tcPr>
            <w:tcW w:w="0" w:type="auto"/>
            <w:tcBorders>
              <w:top w:val="single" w:sz="8" w:space="0" w:color="4F81BD"/>
              <w:left w:val="nil"/>
              <w:bottom w:val="single" w:sz="8" w:space="0" w:color="4F81BD"/>
              <w:right w:val="nil"/>
            </w:tcBorders>
          </w:tcPr>
          <w:p w:rsidR="00CF52E0" w:rsidRDefault="00CF52E0" w:rsidP="00EF6777">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2</w:t>
            </w:r>
            <w:r w:rsidRPr="00806324">
              <w:rPr>
                <w:rFonts w:asciiTheme="minorHAnsi" w:hAnsiTheme="minorHAnsi" w:cs="Calibri"/>
                <w:b/>
                <w:bCs/>
                <w:color w:val="365F91"/>
                <w:vertAlign w:val="superscript"/>
                <w:lang w:val="en-CA"/>
              </w:rPr>
              <w:t>nd</w:t>
            </w:r>
            <w:r w:rsidRPr="00806324">
              <w:rPr>
                <w:rFonts w:asciiTheme="minorHAnsi" w:hAnsiTheme="minorHAnsi" w:cs="Calibri"/>
                <w:b/>
                <w:bCs/>
                <w:color w:val="365F91"/>
                <w:lang w:val="en-CA"/>
              </w:rPr>
              <w:t xml:space="preserve">-Gen </w:t>
            </w:r>
            <w:r w:rsidRPr="00806324">
              <w:rPr>
                <w:rFonts w:asciiTheme="minorHAnsi" w:hAnsiTheme="minorHAnsi" w:cs="Calibri"/>
                <w:b/>
                <w:bCs/>
                <w:color w:val="365F91"/>
                <w:lang w:val="en-CA"/>
              </w:rPr>
              <w:br/>
              <w:t>(n/a)</w:t>
            </w:r>
          </w:p>
        </w:tc>
        <w:tc>
          <w:tcPr>
            <w:tcW w:w="0" w:type="auto"/>
            <w:tcBorders>
              <w:top w:val="single" w:sz="8" w:space="0" w:color="4F81BD"/>
              <w:left w:val="nil"/>
              <w:bottom w:val="single" w:sz="8" w:space="0" w:color="4F81BD"/>
              <w:right w:val="nil"/>
            </w:tcBorders>
          </w:tcPr>
          <w:p w:rsidR="00CF52E0" w:rsidRDefault="00CF52E0" w:rsidP="00EF6777">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 xml:space="preserve">Market share </w:t>
            </w:r>
            <w:r w:rsidRPr="00806324">
              <w:rPr>
                <w:rFonts w:asciiTheme="minorHAnsi" w:hAnsiTheme="minorHAnsi" w:cs="Calibri"/>
                <w:b/>
                <w:bCs/>
                <w:color w:val="365F91"/>
                <w:lang w:val="en-CA"/>
              </w:rPr>
              <w:br/>
              <w:t>(%)</w:t>
            </w:r>
          </w:p>
        </w:tc>
      </w:tr>
      <w:tr w:rsidR="00CF52E0" w:rsidRPr="00CF3659" w:rsidTr="00EF6777">
        <w:tc>
          <w:tcPr>
            <w:tcW w:w="0" w:type="auto"/>
            <w:tcBorders>
              <w:left w:val="nil"/>
              <w:right w:val="nil"/>
            </w:tcBorders>
            <w:shd w:val="clear" w:color="auto" w:fill="D3DFEE"/>
          </w:tcPr>
          <w:p w:rsidR="00CF52E0" w:rsidRDefault="00CF52E0" w:rsidP="00EF6777">
            <w:pPr>
              <w:pStyle w:val="BodyText"/>
              <w:rPr>
                <w:rFonts w:asciiTheme="minorHAnsi" w:hAnsiTheme="minorHAnsi" w:cs="Calibri"/>
                <w:color w:val="365F91"/>
              </w:rPr>
            </w:pPr>
            <w:r w:rsidRPr="00806324">
              <w:rPr>
                <w:rFonts w:asciiTheme="minorHAnsi" w:hAnsiTheme="minorHAnsi" w:cs="Calibri"/>
                <w:color w:val="365F91"/>
              </w:rPr>
              <w:t>2006</w:t>
            </w:r>
          </w:p>
        </w:tc>
        <w:tc>
          <w:tcPr>
            <w:tcW w:w="0" w:type="auto"/>
            <w:tcBorders>
              <w:left w:val="nil"/>
              <w:right w:val="nil"/>
            </w:tcBorders>
            <w:shd w:val="clear" w:color="auto" w:fill="D3DFEE"/>
          </w:tcPr>
          <w:p w:rsidR="00CF52E0" w:rsidRDefault="00CF52E0" w:rsidP="00EF6777">
            <w:pPr>
              <w:pStyle w:val="BodyText"/>
              <w:rPr>
                <w:rFonts w:asciiTheme="minorHAnsi" w:hAnsiTheme="minorHAnsi" w:cs="Calibri"/>
                <w:color w:val="365F91"/>
              </w:rPr>
            </w:pPr>
            <w:r>
              <w:rPr>
                <w:rFonts w:asciiTheme="minorHAnsi" w:hAnsiTheme="minorHAnsi" w:cs="Calibri"/>
                <w:color w:val="365F91"/>
              </w:rPr>
              <w:t>4.</w:t>
            </w:r>
            <w:r w:rsidRPr="00806324">
              <w:rPr>
                <w:rFonts w:asciiTheme="minorHAnsi" w:hAnsiTheme="minorHAnsi" w:cs="Calibri"/>
                <w:color w:val="365F91"/>
              </w:rPr>
              <w:t>5</w:t>
            </w:r>
          </w:p>
        </w:tc>
        <w:tc>
          <w:tcPr>
            <w:tcW w:w="0" w:type="auto"/>
            <w:tcBorders>
              <w:left w:val="nil"/>
              <w:right w:val="nil"/>
            </w:tcBorders>
            <w:shd w:val="clear" w:color="auto" w:fill="D3DFEE"/>
          </w:tcPr>
          <w:p w:rsidR="00CF52E0" w:rsidRDefault="00CF52E0" w:rsidP="00EF6777">
            <w:pPr>
              <w:pStyle w:val="BodyText"/>
              <w:rPr>
                <w:rFonts w:asciiTheme="minorHAnsi" w:hAnsiTheme="minorHAnsi" w:cs="Calibri"/>
                <w:color w:val="365F91"/>
              </w:rPr>
            </w:pPr>
            <w:r w:rsidRPr="00806324">
              <w:rPr>
                <w:rFonts w:asciiTheme="minorHAnsi" w:hAnsiTheme="minorHAnsi" w:cs="Calibri"/>
                <w:color w:val="365F91"/>
              </w:rPr>
              <w:t>0.03</w:t>
            </w:r>
          </w:p>
        </w:tc>
        <w:tc>
          <w:tcPr>
            <w:tcW w:w="0" w:type="auto"/>
            <w:tcBorders>
              <w:left w:val="nil"/>
              <w:right w:val="nil"/>
            </w:tcBorders>
            <w:shd w:val="clear" w:color="auto" w:fill="D3DFEE"/>
          </w:tcPr>
          <w:p w:rsidR="00CF52E0" w:rsidRDefault="00CF52E0" w:rsidP="00EF6777">
            <w:pPr>
              <w:pStyle w:val="BodyText"/>
              <w:rPr>
                <w:rFonts w:asciiTheme="minorHAnsi" w:hAnsiTheme="minorHAnsi" w:cs="Calibri"/>
                <w:color w:val="365F91"/>
              </w:rPr>
            </w:pPr>
          </w:p>
        </w:tc>
        <w:tc>
          <w:tcPr>
            <w:tcW w:w="0" w:type="auto"/>
            <w:tcBorders>
              <w:left w:val="nil"/>
              <w:right w:val="nil"/>
            </w:tcBorders>
            <w:shd w:val="clear" w:color="auto" w:fill="D3DFEE"/>
          </w:tcPr>
          <w:p w:rsidR="00CF52E0" w:rsidRDefault="00CF52E0" w:rsidP="00EF6777">
            <w:pPr>
              <w:pStyle w:val="BodyText"/>
              <w:rPr>
                <w:rFonts w:asciiTheme="minorHAnsi" w:hAnsiTheme="minorHAnsi" w:cs="Calibri"/>
                <w:color w:val="365F91"/>
              </w:rPr>
            </w:pPr>
          </w:p>
        </w:tc>
        <w:tc>
          <w:tcPr>
            <w:tcW w:w="0" w:type="auto"/>
            <w:tcBorders>
              <w:left w:val="nil"/>
              <w:right w:val="nil"/>
            </w:tcBorders>
            <w:shd w:val="clear" w:color="auto" w:fill="D3DFEE"/>
          </w:tcPr>
          <w:p w:rsidR="00CF52E0" w:rsidRDefault="00CF52E0" w:rsidP="00EF6777">
            <w:pPr>
              <w:pStyle w:val="BodyText"/>
              <w:rPr>
                <w:rFonts w:asciiTheme="minorHAnsi" w:hAnsiTheme="minorHAnsi" w:cs="Calibri"/>
                <w:color w:val="365F91"/>
              </w:rPr>
            </w:pPr>
          </w:p>
        </w:tc>
        <w:tc>
          <w:tcPr>
            <w:tcW w:w="0" w:type="auto"/>
            <w:tcBorders>
              <w:left w:val="nil"/>
              <w:right w:val="nil"/>
            </w:tcBorders>
            <w:shd w:val="clear" w:color="auto" w:fill="D3DFEE"/>
          </w:tcPr>
          <w:p w:rsidR="00CF52E0" w:rsidRDefault="00CF52E0" w:rsidP="00EF6777">
            <w:pPr>
              <w:rPr>
                <w:rFonts w:asciiTheme="minorHAnsi" w:hAnsiTheme="minorHAnsi"/>
                <w:color w:val="365F91"/>
              </w:rPr>
            </w:pPr>
          </w:p>
        </w:tc>
      </w:tr>
      <w:tr w:rsidR="00CF52E0" w:rsidRPr="00CF3659" w:rsidTr="00EF6777">
        <w:tc>
          <w:tcPr>
            <w:tcW w:w="0" w:type="auto"/>
          </w:tcPr>
          <w:p w:rsidR="00CF52E0" w:rsidRDefault="00CF52E0" w:rsidP="00EF6777">
            <w:pPr>
              <w:pStyle w:val="BodyText"/>
              <w:rPr>
                <w:rFonts w:asciiTheme="minorHAnsi" w:hAnsiTheme="minorHAnsi" w:cs="Calibri"/>
                <w:color w:val="365F91"/>
              </w:rPr>
            </w:pPr>
            <w:r w:rsidRPr="00806324">
              <w:rPr>
                <w:rFonts w:asciiTheme="minorHAnsi" w:hAnsiTheme="minorHAnsi" w:cs="Calibri"/>
                <w:color w:val="365F91"/>
              </w:rPr>
              <w:t>2007</w:t>
            </w:r>
          </w:p>
        </w:tc>
        <w:tc>
          <w:tcPr>
            <w:tcW w:w="0" w:type="auto"/>
          </w:tcPr>
          <w:p w:rsidR="00CF52E0" w:rsidRDefault="00CF52E0" w:rsidP="00EF6777">
            <w:pPr>
              <w:pStyle w:val="BodyText"/>
              <w:rPr>
                <w:rFonts w:asciiTheme="minorHAnsi" w:hAnsiTheme="minorHAnsi" w:cs="Calibri"/>
                <w:color w:val="365F91"/>
              </w:rPr>
            </w:pPr>
            <w:r>
              <w:rPr>
                <w:rFonts w:asciiTheme="minorHAnsi" w:hAnsiTheme="minorHAnsi" w:cs="Calibri"/>
                <w:color w:val="365F91"/>
              </w:rPr>
              <w:t>6.7</w:t>
            </w:r>
          </w:p>
        </w:tc>
        <w:tc>
          <w:tcPr>
            <w:tcW w:w="0" w:type="auto"/>
          </w:tcPr>
          <w:p w:rsidR="00CF52E0" w:rsidRDefault="00CF52E0" w:rsidP="00EF6777">
            <w:pPr>
              <w:pStyle w:val="BodyText"/>
              <w:rPr>
                <w:rFonts w:asciiTheme="minorHAnsi" w:hAnsiTheme="minorHAnsi" w:cs="Calibri"/>
                <w:color w:val="365F91"/>
              </w:rPr>
            </w:pPr>
            <w:r w:rsidRPr="00806324">
              <w:rPr>
                <w:rFonts w:asciiTheme="minorHAnsi" w:hAnsiTheme="minorHAnsi" w:cs="Calibri"/>
                <w:color w:val="365F91"/>
              </w:rPr>
              <w:t>0.09</w:t>
            </w:r>
          </w:p>
        </w:tc>
        <w:tc>
          <w:tcPr>
            <w:tcW w:w="0" w:type="auto"/>
          </w:tcPr>
          <w:p w:rsidR="00CF52E0" w:rsidRDefault="00CF52E0" w:rsidP="00EF6777">
            <w:pPr>
              <w:pStyle w:val="BodyText"/>
              <w:rPr>
                <w:rFonts w:asciiTheme="minorHAnsi" w:hAnsiTheme="minorHAnsi" w:cs="Calibri"/>
                <w:color w:val="365F91"/>
              </w:rPr>
            </w:pPr>
          </w:p>
        </w:tc>
        <w:tc>
          <w:tcPr>
            <w:tcW w:w="0" w:type="auto"/>
          </w:tcPr>
          <w:p w:rsidR="00CF52E0" w:rsidRDefault="00CF52E0" w:rsidP="00EF6777">
            <w:pPr>
              <w:pStyle w:val="BodyText"/>
              <w:rPr>
                <w:rFonts w:asciiTheme="minorHAnsi" w:hAnsiTheme="minorHAnsi" w:cs="Calibri"/>
                <w:color w:val="365F91"/>
              </w:rPr>
            </w:pPr>
          </w:p>
        </w:tc>
        <w:tc>
          <w:tcPr>
            <w:tcW w:w="0" w:type="auto"/>
          </w:tcPr>
          <w:p w:rsidR="00CF52E0" w:rsidRDefault="00CF52E0" w:rsidP="00EF6777">
            <w:pPr>
              <w:pStyle w:val="BodyText"/>
              <w:rPr>
                <w:rFonts w:asciiTheme="minorHAnsi" w:hAnsiTheme="minorHAnsi" w:cs="Calibri"/>
                <w:color w:val="365F91"/>
              </w:rPr>
            </w:pPr>
          </w:p>
        </w:tc>
        <w:tc>
          <w:tcPr>
            <w:tcW w:w="0" w:type="auto"/>
          </w:tcPr>
          <w:p w:rsidR="00CF52E0" w:rsidRDefault="00CF52E0" w:rsidP="00EF6777">
            <w:pPr>
              <w:rPr>
                <w:rFonts w:asciiTheme="minorHAnsi" w:hAnsiTheme="minorHAnsi"/>
                <w:color w:val="365F91"/>
              </w:rPr>
            </w:pPr>
          </w:p>
        </w:tc>
      </w:tr>
      <w:tr w:rsidR="00CF52E0" w:rsidRPr="00CF3659" w:rsidTr="00EF6777">
        <w:tc>
          <w:tcPr>
            <w:tcW w:w="0" w:type="auto"/>
            <w:tcBorders>
              <w:left w:val="nil"/>
              <w:right w:val="nil"/>
            </w:tcBorders>
            <w:shd w:val="clear" w:color="auto" w:fill="D3DFEE"/>
          </w:tcPr>
          <w:p w:rsidR="00CF52E0" w:rsidRDefault="00CF52E0" w:rsidP="00EF6777">
            <w:pPr>
              <w:pStyle w:val="BodyText"/>
              <w:rPr>
                <w:rFonts w:asciiTheme="minorHAnsi" w:hAnsiTheme="minorHAnsi" w:cs="Calibri"/>
                <w:color w:val="365F91"/>
              </w:rPr>
            </w:pPr>
            <w:r w:rsidRPr="00806324">
              <w:rPr>
                <w:rFonts w:asciiTheme="minorHAnsi" w:hAnsiTheme="minorHAnsi" w:cs="Calibri"/>
                <w:color w:val="365F91"/>
              </w:rPr>
              <w:t>2008</w:t>
            </w:r>
          </w:p>
        </w:tc>
        <w:tc>
          <w:tcPr>
            <w:tcW w:w="0" w:type="auto"/>
            <w:tcBorders>
              <w:left w:val="nil"/>
              <w:right w:val="nil"/>
            </w:tcBorders>
            <w:shd w:val="clear" w:color="auto" w:fill="D3DFEE"/>
          </w:tcPr>
          <w:p w:rsidR="00CF52E0" w:rsidRDefault="00CF52E0" w:rsidP="00EF6777">
            <w:pPr>
              <w:pStyle w:val="BodyText"/>
              <w:rPr>
                <w:rFonts w:asciiTheme="minorHAnsi" w:hAnsiTheme="minorHAnsi" w:cs="Calibri"/>
                <w:color w:val="365F91"/>
              </w:rPr>
            </w:pPr>
            <w:r>
              <w:rPr>
                <w:rFonts w:asciiTheme="minorHAnsi" w:hAnsiTheme="minorHAnsi" w:cs="Calibri"/>
                <w:color w:val="365F91"/>
              </w:rPr>
              <w:t>7.0</w:t>
            </w:r>
          </w:p>
        </w:tc>
        <w:tc>
          <w:tcPr>
            <w:tcW w:w="0" w:type="auto"/>
            <w:tcBorders>
              <w:left w:val="nil"/>
              <w:right w:val="nil"/>
            </w:tcBorders>
            <w:shd w:val="clear" w:color="auto" w:fill="D3DFEE"/>
          </w:tcPr>
          <w:p w:rsidR="00CF52E0" w:rsidRDefault="00CF52E0" w:rsidP="00EF6777">
            <w:pPr>
              <w:pStyle w:val="BodyText"/>
              <w:rPr>
                <w:rFonts w:asciiTheme="minorHAnsi" w:hAnsiTheme="minorHAnsi" w:cs="Calibri"/>
                <w:color w:val="365F91"/>
              </w:rPr>
            </w:pPr>
            <w:r w:rsidRPr="00806324">
              <w:rPr>
                <w:rFonts w:asciiTheme="minorHAnsi" w:hAnsiTheme="minorHAnsi" w:cs="Calibri"/>
                <w:color w:val="365F91"/>
              </w:rPr>
              <w:t>0.2</w:t>
            </w:r>
          </w:p>
        </w:tc>
        <w:tc>
          <w:tcPr>
            <w:tcW w:w="0" w:type="auto"/>
            <w:tcBorders>
              <w:left w:val="nil"/>
              <w:right w:val="nil"/>
            </w:tcBorders>
            <w:shd w:val="clear" w:color="auto" w:fill="D3DFEE"/>
          </w:tcPr>
          <w:p w:rsidR="00CF52E0" w:rsidRDefault="00CF52E0" w:rsidP="00EF6777">
            <w:pPr>
              <w:pStyle w:val="BodyText"/>
              <w:rPr>
                <w:rFonts w:asciiTheme="minorHAnsi" w:hAnsiTheme="minorHAnsi" w:cs="Calibri"/>
                <w:color w:val="365F91"/>
              </w:rPr>
            </w:pPr>
          </w:p>
        </w:tc>
        <w:tc>
          <w:tcPr>
            <w:tcW w:w="0" w:type="auto"/>
            <w:tcBorders>
              <w:left w:val="nil"/>
              <w:right w:val="nil"/>
            </w:tcBorders>
            <w:shd w:val="clear" w:color="auto" w:fill="D3DFEE"/>
          </w:tcPr>
          <w:p w:rsidR="00CF52E0" w:rsidRDefault="00CF52E0" w:rsidP="00EF6777">
            <w:pPr>
              <w:pStyle w:val="BodyText"/>
              <w:rPr>
                <w:rFonts w:asciiTheme="minorHAnsi" w:hAnsiTheme="minorHAnsi" w:cs="Calibri"/>
                <w:color w:val="365F91"/>
              </w:rPr>
            </w:pPr>
          </w:p>
        </w:tc>
        <w:tc>
          <w:tcPr>
            <w:tcW w:w="0" w:type="auto"/>
            <w:tcBorders>
              <w:left w:val="nil"/>
              <w:right w:val="nil"/>
            </w:tcBorders>
            <w:shd w:val="clear" w:color="auto" w:fill="D3DFEE"/>
          </w:tcPr>
          <w:p w:rsidR="00CF52E0" w:rsidRDefault="00CF52E0" w:rsidP="00EF6777">
            <w:pPr>
              <w:pStyle w:val="BodyText"/>
              <w:rPr>
                <w:rFonts w:asciiTheme="minorHAnsi" w:hAnsiTheme="minorHAnsi" w:cs="Calibri"/>
                <w:color w:val="365F91"/>
              </w:rPr>
            </w:pPr>
          </w:p>
        </w:tc>
        <w:tc>
          <w:tcPr>
            <w:tcW w:w="0" w:type="auto"/>
            <w:tcBorders>
              <w:left w:val="nil"/>
              <w:right w:val="nil"/>
            </w:tcBorders>
            <w:shd w:val="clear" w:color="auto" w:fill="D3DFEE"/>
          </w:tcPr>
          <w:p w:rsidR="00CF52E0" w:rsidRDefault="00CF52E0" w:rsidP="00EF6777">
            <w:pPr>
              <w:rPr>
                <w:rFonts w:asciiTheme="minorHAnsi" w:hAnsiTheme="minorHAnsi"/>
                <w:color w:val="365F91"/>
              </w:rPr>
            </w:pPr>
          </w:p>
        </w:tc>
      </w:tr>
      <w:tr w:rsidR="00CF52E0" w:rsidRPr="00CF3659" w:rsidTr="00EF6777">
        <w:tc>
          <w:tcPr>
            <w:tcW w:w="0" w:type="auto"/>
          </w:tcPr>
          <w:p w:rsidR="00CF52E0" w:rsidRDefault="00CF52E0" w:rsidP="00EF6777">
            <w:pPr>
              <w:pStyle w:val="BodyText"/>
              <w:rPr>
                <w:rFonts w:asciiTheme="minorHAnsi" w:hAnsiTheme="minorHAnsi" w:cs="Calibri"/>
                <w:color w:val="365F91"/>
              </w:rPr>
            </w:pPr>
            <w:r w:rsidRPr="00806324">
              <w:rPr>
                <w:rFonts w:asciiTheme="minorHAnsi" w:hAnsiTheme="minorHAnsi" w:cs="Calibri"/>
                <w:color w:val="365F91"/>
              </w:rPr>
              <w:t>2009</w:t>
            </w:r>
          </w:p>
        </w:tc>
        <w:tc>
          <w:tcPr>
            <w:tcW w:w="0" w:type="auto"/>
          </w:tcPr>
          <w:p w:rsidR="00CF52E0" w:rsidRDefault="00CF52E0" w:rsidP="00EF6777">
            <w:pPr>
              <w:pStyle w:val="BodyText"/>
              <w:rPr>
                <w:rFonts w:asciiTheme="minorHAnsi" w:hAnsiTheme="minorHAnsi" w:cs="Calibri"/>
                <w:color w:val="365F91"/>
              </w:rPr>
            </w:pPr>
            <w:r w:rsidRPr="00806324">
              <w:rPr>
                <w:rFonts w:asciiTheme="minorHAnsi" w:hAnsiTheme="minorHAnsi" w:cs="Calibri"/>
                <w:color w:val="365F91"/>
              </w:rPr>
              <w:t>8.6</w:t>
            </w:r>
          </w:p>
        </w:tc>
        <w:tc>
          <w:tcPr>
            <w:tcW w:w="0" w:type="auto"/>
          </w:tcPr>
          <w:p w:rsidR="00CF52E0" w:rsidRDefault="00CF52E0" w:rsidP="00EF6777">
            <w:pPr>
              <w:pStyle w:val="BodyText"/>
              <w:rPr>
                <w:rFonts w:asciiTheme="minorHAnsi" w:hAnsiTheme="minorHAnsi" w:cs="Calibri"/>
                <w:color w:val="365F91"/>
              </w:rPr>
            </w:pPr>
            <w:r w:rsidRPr="00806324">
              <w:rPr>
                <w:rFonts w:asciiTheme="minorHAnsi" w:hAnsiTheme="minorHAnsi" w:cs="Calibri"/>
                <w:color w:val="365F91"/>
              </w:rPr>
              <w:t>14.7</w:t>
            </w:r>
          </w:p>
        </w:tc>
        <w:tc>
          <w:tcPr>
            <w:tcW w:w="0" w:type="auto"/>
          </w:tcPr>
          <w:p w:rsidR="00CF52E0" w:rsidRDefault="00CF52E0" w:rsidP="00EF6777">
            <w:pPr>
              <w:pStyle w:val="BodyText"/>
              <w:rPr>
                <w:rFonts w:asciiTheme="minorHAnsi" w:hAnsiTheme="minorHAnsi" w:cs="Calibri"/>
                <w:color w:val="365F91"/>
              </w:rPr>
            </w:pPr>
          </w:p>
        </w:tc>
        <w:tc>
          <w:tcPr>
            <w:tcW w:w="0" w:type="auto"/>
          </w:tcPr>
          <w:p w:rsidR="00CF52E0" w:rsidRDefault="00CF52E0" w:rsidP="00EF6777">
            <w:pPr>
              <w:pStyle w:val="BodyText"/>
              <w:rPr>
                <w:rFonts w:asciiTheme="minorHAnsi" w:hAnsiTheme="minorHAnsi" w:cs="Calibri"/>
                <w:color w:val="365F91"/>
              </w:rPr>
            </w:pPr>
          </w:p>
        </w:tc>
        <w:tc>
          <w:tcPr>
            <w:tcW w:w="0" w:type="auto"/>
          </w:tcPr>
          <w:p w:rsidR="00CF52E0" w:rsidRDefault="00CF52E0" w:rsidP="00EF6777">
            <w:pPr>
              <w:pStyle w:val="BodyText"/>
              <w:rPr>
                <w:rFonts w:asciiTheme="minorHAnsi" w:hAnsiTheme="minorHAnsi" w:cs="Calibri"/>
                <w:color w:val="365F91"/>
              </w:rPr>
            </w:pPr>
          </w:p>
        </w:tc>
        <w:tc>
          <w:tcPr>
            <w:tcW w:w="0" w:type="auto"/>
          </w:tcPr>
          <w:p w:rsidR="00CF52E0" w:rsidRDefault="00CF52E0" w:rsidP="00EF6777">
            <w:pPr>
              <w:rPr>
                <w:rFonts w:asciiTheme="minorHAnsi" w:hAnsiTheme="minorHAnsi"/>
                <w:color w:val="365F91"/>
              </w:rPr>
            </w:pPr>
          </w:p>
        </w:tc>
      </w:tr>
      <w:tr w:rsidR="00CF52E0" w:rsidRPr="00CF3659" w:rsidTr="00EF6777">
        <w:tc>
          <w:tcPr>
            <w:tcW w:w="0" w:type="auto"/>
            <w:tcBorders>
              <w:left w:val="nil"/>
              <w:right w:val="nil"/>
            </w:tcBorders>
            <w:shd w:val="clear" w:color="auto" w:fill="D3DFEE"/>
          </w:tcPr>
          <w:p w:rsidR="00CF52E0" w:rsidRDefault="00CF52E0" w:rsidP="00EF6777">
            <w:pPr>
              <w:pStyle w:val="BodyText"/>
              <w:rPr>
                <w:rFonts w:asciiTheme="minorHAnsi" w:hAnsiTheme="minorHAnsi" w:cs="Calibri"/>
                <w:color w:val="365F91"/>
              </w:rPr>
            </w:pPr>
            <w:r w:rsidRPr="00806324">
              <w:rPr>
                <w:rFonts w:asciiTheme="minorHAnsi" w:hAnsiTheme="minorHAnsi" w:cs="Calibri"/>
                <w:color w:val="365F91"/>
              </w:rPr>
              <w:t>2010</w:t>
            </w:r>
          </w:p>
        </w:tc>
        <w:tc>
          <w:tcPr>
            <w:tcW w:w="0" w:type="auto"/>
            <w:tcBorders>
              <w:left w:val="nil"/>
              <w:right w:val="nil"/>
            </w:tcBorders>
            <w:shd w:val="clear" w:color="auto" w:fill="D3DFEE"/>
          </w:tcPr>
          <w:p w:rsidR="00CF52E0" w:rsidRDefault="00CF52E0" w:rsidP="00EF6777">
            <w:pPr>
              <w:pStyle w:val="BodyText"/>
              <w:rPr>
                <w:rFonts w:asciiTheme="minorHAnsi" w:hAnsiTheme="minorHAnsi" w:cs="Calibri"/>
                <w:color w:val="365F91"/>
              </w:rPr>
            </w:pPr>
            <w:r w:rsidRPr="00806324">
              <w:rPr>
                <w:rFonts w:asciiTheme="minorHAnsi" w:hAnsiTheme="minorHAnsi" w:cs="Calibri"/>
                <w:color w:val="365F91"/>
              </w:rPr>
              <w:t>8.7</w:t>
            </w:r>
          </w:p>
        </w:tc>
        <w:tc>
          <w:tcPr>
            <w:tcW w:w="0" w:type="auto"/>
            <w:tcBorders>
              <w:left w:val="nil"/>
              <w:right w:val="nil"/>
            </w:tcBorders>
            <w:shd w:val="clear" w:color="auto" w:fill="D3DFEE"/>
          </w:tcPr>
          <w:p w:rsidR="00CF52E0" w:rsidRDefault="00CF52E0" w:rsidP="00EF6777">
            <w:pPr>
              <w:pStyle w:val="BodyText"/>
              <w:rPr>
                <w:rFonts w:asciiTheme="minorHAnsi" w:hAnsiTheme="minorHAnsi" w:cs="Calibri"/>
                <w:color w:val="365F91"/>
              </w:rPr>
            </w:pPr>
            <w:r w:rsidRPr="00806324">
              <w:rPr>
                <w:rFonts w:asciiTheme="minorHAnsi" w:hAnsiTheme="minorHAnsi" w:cs="Calibri"/>
                <w:color w:val="365F91"/>
              </w:rPr>
              <w:t>22.7</w:t>
            </w:r>
          </w:p>
        </w:tc>
        <w:tc>
          <w:tcPr>
            <w:tcW w:w="0" w:type="auto"/>
            <w:tcBorders>
              <w:left w:val="nil"/>
              <w:right w:val="nil"/>
            </w:tcBorders>
            <w:shd w:val="clear" w:color="auto" w:fill="D3DFEE"/>
          </w:tcPr>
          <w:p w:rsidR="00CF52E0" w:rsidRDefault="00CF52E0" w:rsidP="00EF6777">
            <w:pPr>
              <w:pStyle w:val="BodyText"/>
              <w:rPr>
                <w:rFonts w:asciiTheme="minorHAnsi" w:hAnsiTheme="minorHAnsi" w:cs="Calibri"/>
                <w:color w:val="365F91"/>
              </w:rPr>
            </w:pPr>
          </w:p>
        </w:tc>
        <w:tc>
          <w:tcPr>
            <w:tcW w:w="0" w:type="auto"/>
            <w:tcBorders>
              <w:left w:val="nil"/>
              <w:right w:val="nil"/>
            </w:tcBorders>
            <w:shd w:val="clear" w:color="auto" w:fill="D3DFEE"/>
          </w:tcPr>
          <w:p w:rsidR="00CF52E0" w:rsidRDefault="00CF52E0" w:rsidP="00EF6777">
            <w:pPr>
              <w:pStyle w:val="BodyText"/>
              <w:rPr>
                <w:rFonts w:asciiTheme="minorHAnsi" w:hAnsiTheme="minorHAnsi" w:cs="Calibri"/>
                <w:color w:val="365F91"/>
              </w:rPr>
            </w:pPr>
          </w:p>
        </w:tc>
        <w:tc>
          <w:tcPr>
            <w:tcW w:w="0" w:type="auto"/>
            <w:tcBorders>
              <w:left w:val="nil"/>
              <w:right w:val="nil"/>
            </w:tcBorders>
            <w:shd w:val="clear" w:color="auto" w:fill="D3DFEE"/>
          </w:tcPr>
          <w:p w:rsidR="00CF52E0" w:rsidRDefault="00CF52E0" w:rsidP="00EF6777">
            <w:pPr>
              <w:pStyle w:val="BodyText"/>
              <w:rPr>
                <w:rFonts w:asciiTheme="minorHAnsi" w:hAnsiTheme="minorHAnsi" w:cs="Calibri"/>
                <w:color w:val="365F91"/>
              </w:rPr>
            </w:pPr>
          </w:p>
        </w:tc>
        <w:tc>
          <w:tcPr>
            <w:tcW w:w="0" w:type="auto"/>
            <w:tcBorders>
              <w:left w:val="nil"/>
              <w:right w:val="nil"/>
            </w:tcBorders>
            <w:shd w:val="clear" w:color="auto" w:fill="D3DFEE"/>
          </w:tcPr>
          <w:p w:rsidR="00CF52E0" w:rsidRDefault="00CF52E0" w:rsidP="00EF6777">
            <w:pPr>
              <w:rPr>
                <w:rFonts w:asciiTheme="minorHAnsi" w:hAnsiTheme="minorHAnsi"/>
                <w:color w:val="365F91"/>
              </w:rPr>
            </w:pPr>
          </w:p>
        </w:tc>
      </w:tr>
      <w:tr w:rsidR="00CF52E0" w:rsidRPr="00CF3659" w:rsidTr="00EF6777">
        <w:tc>
          <w:tcPr>
            <w:tcW w:w="0" w:type="auto"/>
          </w:tcPr>
          <w:p w:rsidR="00CF52E0" w:rsidRDefault="00CF52E0" w:rsidP="00EF6777">
            <w:pPr>
              <w:pStyle w:val="BodyText"/>
              <w:rPr>
                <w:rFonts w:asciiTheme="minorHAnsi" w:hAnsiTheme="minorHAnsi" w:cs="Calibri"/>
                <w:color w:val="365F91"/>
              </w:rPr>
            </w:pPr>
            <w:r w:rsidRPr="00806324">
              <w:rPr>
                <w:rFonts w:asciiTheme="minorHAnsi" w:hAnsiTheme="minorHAnsi" w:cs="Calibri"/>
                <w:color w:val="365F91"/>
              </w:rPr>
              <w:t>2011</w:t>
            </w:r>
          </w:p>
        </w:tc>
        <w:tc>
          <w:tcPr>
            <w:tcW w:w="0" w:type="auto"/>
          </w:tcPr>
          <w:p w:rsidR="00CF52E0" w:rsidRDefault="00CF52E0" w:rsidP="00EF6777">
            <w:pPr>
              <w:pStyle w:val="BodyText"/>
              <w:rPr>
                <w:rFonts w:asciiTheme="minorHAnsi" w:hAnsiTheme="minorHAnsi" w:cs="Calibri"/>
                <w:color w:val="365F91"/>
              </w:rPr>
            </w:pPr>
            <w:r>
              <w:rPr>
                <w:rFonts w:asciiTheme="minorHAnsi" w:hAnsiTheme="minorHAnsi" w:cs="Calibri"/>
                <w:color w:val="365F91"/>
              </w:rPr>
              <w:t>8.6</w:t>
            </w:r>
          </w:p>
        </w:tc>
        <w:tc>
          <w:tcPr>
            <w:tcW w:w="0" w:type="auto"/>
          </w:tcPr>
          <w:p w:rsidR="00CF52E0" w:rsidRDefault="00CF52E0" w:rsidP="00EF6777">
            <w:pPr>
              <w:pStyle w:val="BodyText"/>
              <w:rPr>
                <w:rFonts w:asciiTheme="minorHAnsi" w:hAnsiTheme="minorHAnsi" w:cs="Calibri"/>
                <w:color w:val="365F91"/>
              </w:rPr>
            </w:pPr>
            <w:r>
              <w:rPr>
                <w:rFonts w:asciiTheme="minorHAnsi" w:hAnsiTheme="minorHAnsi" w:cs="Calibri"/>
                <w:color w:val="365F91"/>
              </w:rPr>
              <w:t>22.8</w:t>
            </w:r>
          </w:p>
        </w:tc>
        <w:tc>
          <w:tcPr>
            <w:tcW w:w="0" w:type="auto"/>
          </w:tcPr>
          <w:p w:rsidR="00CF52E0" w:rsidRDefault="00CF52E0" w:rsidP="00EF6777">
            <w:pPr>
              <w:pStyle w:val="BodyText"/>
              <w:rPr>
                <w:rFonts w:asciiTheme="minorHAnsi" w:hAnsiTheme="minorHAnsi" w:cs="Calibri"/>
                <w:color w:val="365F91"/>
              </w:rPr>
            </w:pPr>
          </w:p>
        </w:tc>
        <w:tc>
          <w:tcPr>
            <w:tcW w:w="0" w:type="auto"/>
          </w:tcPr>
          <w:p w:rsidR="00CF52E0" w:rsidRDefault="00CF52E0" w:rsidP="00EF6777">
            <w:pPr>
              <w:pStyle w:val="BodyText"/>
              <w:rPr>
                <w:rFonts w:asciiTheme="minorHAnsi" w:hAnsiTheme="minorHAnsi" w:cs="Calibri"/>
                <w:color w:val="365F91"/>
                <w:vertAlign w:val="superscript"/>
              </w:rPr>
            </w:pPr>
          </w:p>
        </w:tc>
        <w:tc>
          <w:tcPr>
            <w:tcW w:w="0" w:type="auto"/>
          </w:tcPr>
          <w:p w:rsidR="00CF52E0" w:rsidRDefault="00CF52E0" w:rsidP="00EF6777">
            <w:pPr>
              <w:pStyle w:val="BodyText"/>
              <w:rPr>
                <w:rFonts w:asciiTheme="minorHAnsi" w:hAnsiTheme="minorHAnsi" w:cs="Calibri"/>
                <w:color w:val="365F91"/>
                <w:vertAlign w:val="superscript"/>
              </w:rPr>
            </w:pPr>
          </w:p>
        </w:tc>
        <w:tc>
          <w:tcPr>
            <w:tcW w:w="0" w:type="auto"/>
          </w:tcPr>
          <w:p w:rsidR="00CF52E0" w:rsidRDefault="00CF52E0" w:rsidP="00EF6777">
            <w:pPr>
              <w:rPr>
                <w:rFonts w:asciiTheme="minorHAnsi" w:hAnsiTheme="minorHAnsi"/>
                <w:color w:val="365F91"/>
              </w:rPr>
            </w:pPr>
          </w:p>
        </w:tc>
      </w:tr>
      <w:tr w:rsidR="00CF52E0" w:rsidRPr="00CF3659" w:rsidTr="00EF6777">
        <w:tc>
          <w:tcPr>
            <w:tcW w:w="0" w:type="auto"/>
            <w:tcBorders>
              <w:left w:val="nil"/>
              <w:right w:val="nil"/>
            </w:tcBorders>
            <w:shd w:val="clear" w:color="auto" w:fill="D3DFEE"/>
          </w:tcPr>
          <w:p w:rsidR="00CF52E0" w:rsidRDefault="00CF52E0" w:rsidP="00EF6777">
            <w:pPr>
              <w:pStyle w:val="BodyText"/>
              <w:rPr>
                <w:rFonts w:asciiTheme="minorHAnsi" w:hAnsiTheme="minorHAnsi" w:cs="Calibri"/>
                <w:color w:val="365F91"/>
              </w:rPr>
            </w:pPr>
            <w:r w:rsidRPr="00806324">
              <w:rPr>
                <w:rFonts w:asciiTheme="minorHAnsi" w:hAnsiTheme="minorHAnsi" w:cs="Calibri"/>
                <w:color w:val="365F91"/>
              </w:rPr>
              <w:t>2012</w:t>
            </w:r>
          </w:p>
        </w:tc>
        <w:tc>
          <w:tcPr>
            <w:tcW w:w="0" w:type="auto"/>
            <w:tcBorders>
              <w:left w:val="nil"/>
              <w:right w:val="nil"/>
            </w:tcBorders>
            <w:shd w:val="clear" w:color="auto" w:fill="D3DFEE"/>
          </w:tcPr>
          <w:p w:rsidR="00CF52E0" w:rsidRDefault="00CF52E0" w:rsidP="00EF6777">
            <w:pPr>
              <w:rPr>
                <w:rFonts w:asciiTheme="minorHAnsi" w:hAnsiTheme="minorHAnsi"/>
                <w:color w:val="365F91"/>
              </w:rPr>
            </w:pPr>
            <w:r>
              <w:rPr>
                <w:rFonts w:asciiTheme="minorHAnsi" w:hAnsiTheme="minorHAnsi"/>
                <w:color w:val="365F91"/>
              </w:rPr>
              <w:t>-</w:t>
            </w:r>
          </w:p>
        </w:tc>
        <w:tc>
          <w:tcPr>
            <w:tcW w:w="0" w:type="auto"/>
            <w:tcBorders>
              <w:left w:val="nil"/>
              <w:right w:val="nil"/>
            </w:tcBorders>
            <w:shd w:val="clear" w:color="auto" w:fill="D3DFEE"/>
          </w:tcPr>
          <w:p w:rsidR="00CF52E0" w:rsidRDefault="00CF52E0" w:rsidP="00EF6777">
            <w:pPr>
              <w:rPr>
                <w:rFonts w:asciiTheme="minorHAnsi" w:hAnsiTheme="minorHAnsi"/>
                <w:color w:val="365F91"/>
              </w:rPr>
            </w:pPr>
            <w:r>
              <w:rPr>
                <w:rFonts w:asciiTheme="minorHAnsi" w:hAnsiTheme="minorHAnsi"/>
                <w:color w:val="365F91"/>
              </w:rPr>
              <w:t>25.2</w:t>
            </w:r>
          </w:p>
        </w:tc>
        <w:tc>
          <w:tcPr>
            <w:tcW w:w="0" w:type="auto"/>
            <w:tcBorders>
              <w:left w:val="nil"/>
              <w:right w:val="nil"/>
            </w:tcBorders>
            <w:shd w:val="clear" w:color="auto" w:fill="D3DFEE"/>
          </w:tcPr>
          <w:p w:rsidR="00CF52E0" w:rsidRDefault="00CF52E0" w:rsidP="00EF6777">
            <w:pPr>
              <w:rPr>
                <w:rFonts w:asciiTheme="minorHAnsi" w:hAnsiTheme="minorHAnsi"/>
                <w:color w:val="365F91"/>
              </w:rPr>
            </w:pPr>
          </w:p>
        </w:tc>
        <w:tc>
          <w:tcPr>
            <w:tcW w:w="0" w:type="auto"/>
            <w:tcBorders>
              <w:left w:val="nil"/>
              <w:right w:val="nil"/>
            </w:tcBorders>
            <w:shd w:val="clear" w:color="auto" w:fill="D3DFEE"/>
          </w:tcPr>
          <w:p w:rsidR="00CF52E0" w:rsidRDefault="00CF52E0" w:rsidP="00EF6777">
            <w:pPr>
              <w:pStyle w:val="BodyText"/>
              <w:rPr>
                <w:rFonts w:asciiTheme="minorHAnsi" w:hAnsiTheme="minorHAnsi" w:cs="Calibri"/>
                <w:color w:val="365F91"/>
              </w:rPr>
            </w:pPr>
          </w:p>
        </w:tc>
        <w:tc>
          <w:tcPr>
            <w:tcW w:w="0" w:type="auto"/>
            <w:tcBorders>
              <w:left w:val="nil"/>
              <w:right w:val="nil"/>
            </w:tcBorders>
            <w:shd w:val="clear" w:color="auto" w:fill="D3DFEE"/>
          </w:tcPr>
          <w:p w:rsidR="00CF52E0" w:rsidRDefault="00CF52E0" w:rsidP="00EF6777">
            <w:pPr>
              <w:pStyle w:val="BodyText"/>
              <w:rPr>
                <w:rFonts w:asciiTheme="minorHAnsi" w:hAnsiTheme="minorHAnsi" w:cs="Calibri"/>
                <w:color w:val="365F91"/>
              </w:rPr>
            </w:pPr>
          </w:p>
        </w:tc>
        <w:tc>
          <w:tcPr>
            <w:tcW w:w="0" w:type="auto"/>
            <w:tcBorders>
              <w:left w:val="nil"/>
              <w:right w:val="nil"/>
            </w:tcBorders>
            <w:shd w:val="clear" w:color="auto" w:fill="D3DFEE"/>
          </w:tcPr>
          <w:p w:rsidR="00CF52E0" w:rsidRDefault="00CF52E0" w:rsidP="00EF6777">
            <w:pPr>
              <w:rPr>
                <w:rFonts w:asciiTheme="minorHAnsi" w:hAnsiTheme="minorHAnsi"/>
                <w:color w:val="365F91"/>
              </w:rPr>
            </w:pPr>
          </w:p>
        </w:tc>
      </w:tr>
      <w:tr w:rsidR="00CF52E0" w:rsidRPr="00CF3659" w:rsidTr="00EF6777">
        <w:tc>
          <w:tcPr>
            <w:tcW w:w="0" w:type="auto"/>
          </w:tcPr>
          <w:p w:rsidR="00CF52E0" w:rsidRDefault="00CF52E0" w:rsidP="00EF6777">
            <w:pPr>
              <w:pStyle w:val="BodyText"/>
              <w:rPr>
                <w:rFonts w:asciiTheme="minorHAnsi" w:hAnsiTheme="minorHAnsi" w:cs="Calibri"/>
                <w:color w:val="365F91"/>
              </w:rPr>
            </w:pPr>
            <w:r w:rsidRPr="00806324">
              <w:rPr>
                <w:rFonts w:asciiTheme="minorHAnsi" w:hAnsiTheme="minorHAnsi" w:cs="Calibri"/>
                <w:color w:val="365F91"/>
              </w:rPr>
              <w:t>2013</w:t>
            </w:r>
          </w:p>
        </w:tc>
        <w:tc>
          <w:tcPr>
            <w:tcW w:w="0" w:type="auto"/>
          </w:tcPr>
          <w:p w:rsidR="00CF52E0" w:rsidRDefault="00CF52E0" w:rsidP="00EF6777">
            <w:pPr>
              <w:rPr>
                <w:rFonts w:asciiTheme="minorHAnsi" w:hAnsiTheme="minorHAnsi"/>
                <w:color w:val="365F91"/>
              </w:rPr>
            </w:pPr>
          </w:p>
        </w:tc>
        <w:tc>
          <w:tcPr>
            <w:tcW w:w="0" w:type="auto"/>
          </w:tcPr>
          <w:p w:rsidR="00CF52E0" w:rsidRDefault="00CF52E0" w:rsidP="00EF6777">
            <w:pPr>
              <w:rPr>
                <w:rFonts w:asciiTheme="minorHAnsi" w:hAnsiTheme="minorHAnsi"/>
                <w:color w:val="365F91"/>
              </w:rPr>
            </w:pPr>
          </w:p>
        </w:tc>
        <w:tc>
          <w:tcPr>
            <w:tcW w:w="0" w:type="auto"/>
          </w:tcPr>
          <w:p w:rsidR="00CF52E0" w:rsidRDefault="00CF52E0" w:rsidP="00EF6777">
            <w:pPr>
              <w:rPr>
                <w:rFonts w:asciiTheme="minorHAnsi" w:hAnsiTheme="minorHAnsi"/>
                <w:color w:val="365F91"/>
              </w:rPr>
            </w:pPr>
          </w:p>
        </w:tc>
        <w:tc>
          <w:tcPr>
            <w:tcW w:w="0" w:type="auto"/>
          </w:tcPr>
          <w:p w:rsidR="00CF52E0" w:rsidRDefault="00CF52E0" w:rsidP="00EF6777">
            <w:pPr>
              <w:pStyle w:val="BodyText"/>
              <w:rPr>
                <w:rFonts w:asciiTheme="minorHAnsi" w:hAnsiTheme="minorHAnsi" w:cs="Calibri"/>
                <w:color w:val="365F91"/>
              </w:rPr>
            </w:pPr>
          </w:p>
        </w:tc>
        <w:tc>
          <w:tcPr>
            <w:tcW w:w="0" w:type="auto"/>
          </w:tcPr>
          <w:p w:rsidR="00CF52E0" w:rsidRDefault="00CF52E0" w:rsidP="00EF6777">
            <w:pPr>
              <w:pStyle w:val="BodyText"/>
              <w:rPr>
                <w:rFonts w:asciiTheme="minorHAnsi" w:hAnsiTheme="minorHAnsi" w:cs="Calibri"/>
                <w:color w:val="365F91"/>
              </w:rPr>
            </w:pPr>
          </w:p>
        </w:tc>
        <w:tc>
          <w:tcPr>
            <w:tcW w:w="0" w:type="auto"/>
          </w:tcPr>
          <w:p w:rsidR="00CF52E0" w:rsidRDefault="00CF52E0" w:rsidP="00EF6777">
            <w:pPr>
              <w:rPr>
                <w:rFonts w:asciiTheme="minorHAnsi" w:hAnsiTheme="minorHAnsi"/>
                <w:color w:val="365F91"/>
              </w:rPr>
            </w:pPr>
          </w:p>
        </w:tc>
      </w:tr>
    </w:tbl>
    <w:p w:rsidR="00CF52E0" w:rsidRPr="00CF3659" w:rsidRDefault="00CF52E0" w:rsidP="00CF52E0">
      <w:pPr>
        <w:rPr>
          <w:rFonts w:asciiTheme="minorHAnsi" w:hAnsiTheme="minorHAnsi"/>
          <w:lang w:val="en-US"/>
        </w:rPr>
      </w:pPr>
    </w:p>
    <w:p w:rsidR="00C37572" w:rsidRDefault="005C62D2" w:rsidP="002A0108">
      <w:pPr>
        <w:rPr>
          <w:rFonts w:asciiTheme="minorHAnsi" w:hAnsiTheme="minorHAnsi"/>
        </w:rPr>
      </w:pPr>
      <w:r>
        <w:rPr>
          <w:rFonts w:asciiTheme="minorHAnsi" w:hAnsiTheme="minorHAnsi"/>
        </w:rPr>
        <w:t>Plants that produce conventional bioethanol are</w:t>
      </w:r>
      <w:r w:rsidR="002A0108" w:rsidRPr="00BD4D4F">
        <w:rPr>
          <w:rFonts w:asciiTheme="minorHAnsi" w:hAnsiTheme="minorHAnsi"/>
        </w:rPr>
        <w:t xml:space="preserve"> shown in Table 1</w:t>
      </w:r>
      <w:r w:rsidR="00CF52E0">
        <w:rPr>
          <w:rFonts w:asciiTheme="minorHAnsi" w:hAnsiTheme="minorHAnsi"/>
        </w:rPr>
        <w:t>1</w:t>
      </w:r>
      <w:r w:rsidR="002A0108" w:rsidRPr="00BD4D4F">
        <w:rPr>
          <w:rFonts w:asciiTheme="minorHAnsi" w:hAnsiTheme="minorHAnsi"/>
        </w:rPr>
        <w:t>-3</w:t>
      </w:r>
      <w:r>
        <w:rPr>
          <w:rFonts w:asciiTheme="minorHAnsi" w:hAnsiTheme="minorHAnsi"/>
        </w:rPr>
        <w:t>.</w:t>
      </w:r>
      <w:r w:rsidR="002A0108" w:rsidRPr="00BD4D4F">
        <w:rPr>
          <w:rFonts w:asciiTheme="minorHAnsi" w:hAnsiTheme="minorHAnsi"/>
        </w:rPr>
        <w:t xml:space="preserve"> </w:t>
      </w:r>
      <w:r>
        <w:rPr>
          <w:rFonts w:asciiTheme="minorHAnsi" w:hAnsiTheme="minorHAnsi"/>
        </w:rPr>
        <w:t>The</w:t>
      </w:r>
      <w:r w:rsidR="002A0108" w:rsidRPr="00BD4D4F">
        <w:rPr>
          <w:rFonts w:asciiTheme="minorHAnsi" w:hAnsiTheme="minorHAnsi"/>
        </w:rPr>
        <w:t xml:space="preserve"> JA </w:t>
      </w:r>
      <w:r>
        <w:rPr>
          <w:rFonts w:asciiTheme="minorHAnsi" w:hAnsiTheme="minorHAnsi"/>
        </w:rPr>
        <w:t xml:space="preserve">plant </w:t>
      </w:r>
      <w:r w:rsidR="002A0108" w:rsidRPr="00BD4D4F">
        <w:rPr>
          <w:rFonts w:asciiTheme="minorHAnsi" w:hAnsiTheme="minorHAnsi"/>
        </w:rPr>
        <w:t xml:space="preserve">in Niigata Prefecture </w:t>
      </w:r>
      <w:r>
        <w:rPr>
          <w:rFonts w:asciiTheme="minorHAnsi" w:hAnsiTheme="minorHAnsi"/>
        </w:rPr>
        <w:t>was established</w:t>
      </w:r>
      <w:r w:rsidR="002A0108" w:rsidRPr="00BD4D4F">
        <w:rPr>
          <w:rFonts w:asciiTheme="minorHAnsi" w:hAnsiTheme="minorHAnsi"/>
        </w:rPr>
        <w:t xml:space="preserve"> in 2008 </w:t>
      </w:r>
      <w:r>
        <w:rPr>
          <w:rFonts w:asciiTheme="minorHAnsi" w:hAnsiTheme="minorHAnsi"/>
        </w:rPr>
        <w:t xml:space="preserve">and has a production capacity of 1.0ML for </w:t>
      </w:r>
      <w:r w:rsidR="002A0108" w:rsidRPr="00BD4D4F">
        <w:rPr>
          <w:rFonts w:asciiTheme="minorHAnsi" w:hAnsiTheme="minorHAnsi"/>
        </w:rPr>
        <w:t xml:space="preserve">conventional (1st generation) bioethanol, while </w:t>
      </w:r>
      <w:r>
        <w:rPr>
          <w:rFonts w:asciiTheme="minorHAnsi" w:hAnsiTheme="minorHAnsi"/>
        </w:rPr>
        <w:t xml:space="preserve">the </w:t>
      </w:r>
      <w:r w:rsidR="002A0108" w:rsidRPr="00BD4D4F">
        <w:rPr>
          <w:rFonts w:asciiTheme="minorHAnsi" w:hAnsiTheme="minorHAnsi"/>
        </w:rPr>
        <w:t xml:space="preserve">Oenon Holdings Inc. </w:t>
      </w:r>
      <w:r>
        <w:rPr>
          <w:rFonts w:asciiTheme="minorHAnsi" w:hAnsiTheme="minorHAnsi"/>
        </w:rPr>
        <w:t xml:space="preserve">plant </w:t>
      </w:r>
      <w:r w:rsidR="002A0108" w:rsidRPr="00BD4D4F">
        <w:rPr>
          <w:rFonts w:asciiTheme="minorHAnsi" w:hAnsiTheme="minorHAnsi"/>
        </w:rPr>
        <w:t>in Hokkaido</w:t>
      </w:r>
      <w:r>
        <w:rPr>
          <w:rFonts w:asciiTheme="minorHAnsi" w:hAnsiTheme="minorHAnsi"/>
        </w:rPr>
        <w:t>,</w:t>
      </w:r>
      <w:r w:rsidR="002A0108" w:rsidRPr="00BD4D4F">
        <w:rPr>
          <w:rFonts w:asciiTheme="minorHAnsi" w:hAnsiTheme="minorHAnsi"/>
        </w:rPr>
        <w:t xml:space="preserve"> </w:t>
      </w:r>
      <w:r>
        <w:rPr>
          <w:rFonts w:asciiTheme="minorHAnsi" w:hAnsiTheme="minorHAnsi"/>
        </w:rPr>
        <w:t>established</w:t>
      </w:r>
      <w:r w:rsidR="002A0108" w:rsidRPr="00BD4D4F">
        <w:rPr>
          <w:rFonts w:asciiTheme="minorHAnsi" w:hAnsiTheme="minorHAnsi"/>
        </w:rPr>
        <w:t xml:space="preserve"> in 2009</w:t>
      </w:r>
      <w:r>
        <w:rPr>
          <w:rFonts w:asciiTheme="minorHAnsi" w:hAnsiTheme="minorHAnsi"/>
        </w:rPr>
        <w:t>,</w:t>
      </w:r>
      <w:r w:rsidR="002A0108" w:rsidRPr="00BD4D4F">
        <w:rPr>
          <w:rFonts w:asciiTheme="minorHAnsi" w:hAnsiTheme="minorHAnsi"/>
        </w:rPr>
        <w:t xml:space="preserve"> </w:t>
      </w:r>
      <w:r>
        <w:rPr>
          <w:rFonts w:asciiTheme="minorHAnsi" w:hAnsiTheme="minorHAnsi"/>
        </w:rPr>
        <w:t>has a capacity to produce</w:t>
      </w:r>
      <w:r w:rsidR="002A0108" w:rsidRPr="00BD4D4F">
        <w:rPr>
          <w:rFonts w:asciiTheme="minorHAnsi" w:hAnsiTheme="minorHAnsi"/>
        </w:rPr>
        <w:t xml:space="preserve"> 15ML</w:t>
      </w:r>
      <w:r>
        <w:rPr>
          <w:rFonts w:asciiTheme="minorHAnsi" w:hAnsiTheme="minorHAnsi"/>
        </w:rPr>
        <w:t>.</w:t>
      </w:r>
      <w:r w:rsidR="002A0108" w:rsidRPr="00BD4D4F">
        <w:rPr>
          <w:rFonts w:asciiTheme="minorHAnsi" w:hAnsiTheme="minorHAnsi"/>
        </w:rPr>
        <w:t xml:space="preserve"> Hokkaido Bioethanol Co., Ltd, Hokkaido </w:t>
      </w:r>
      <w:r>
        <w:rPr>
          <w:rFonts w:asciiTheme="minorHAnsi" w:hAnsiTheme="minorHAnsi"/>
        </w:rPr>
        <w:t>has a production capacity of</w:t>
      </w:r>
      <w:r w:rsidR="002A0108" w:rsidRPr="00BD4D4F">
        <w:rPr>
          <w:rFonts w:asciiTheme="minorHAnsi" w:hAnsiTheme="minorHAnsi"/>
        </w:rPr>
        <w:t xml:space="preserve"> 15ML. </w:t>
      </w:r>
      <w:r>
        <w:rPr>
          <w:rFonts w:asciiTheme="minorHAnsi" w:hAnsiTheme="minorHAnsi"/>
        </w:rPr>
        <w:t>Production of bioethanol in t</w:t>
      </w:r>
      <w:r w:rsidR="002A0108" w:rsidRPr="00BD4D4F">
        <w:rPr>
          <w:rFonts w:asciiTheme="minorHAnsi" w:hAnsiTheme="minorHAnsi"/>
        </w:rPr>
        <w:t xml:space="preserve">hese companies </w:t>
      </w:r>
      <w:r>
        <w:rPr>
          <w:rFonts w:asciiTheme="minorHAnsi" w:hAnsiTheme="minorHAnsi"/>
        </w:rPr>
        <w:t>for 2012 were</w:t>
      </w:r>
      <w:r w:rsidR="002A0108" w:rsidRPr="00BD4D4F">
        <w:rPr>
          <w:rFonts w:asciiTheme="minorHAnsi" w:hAnsiTheme="minorHAnsi"/>
        </w:rPr>
        <w:t xml:space="preserve"> 0.75, 12.6 and 11.1ML </w:t>
      </w:r>
      <w:r>
        <w:rPr>
          <w:rFonts w:asciiTheme="minorHAnsi" w:hAnsiTheme="minorHAnsi"/>
        </w:rPr>
        <w:t>and has remained more or less constant for the</w:t>
      </w:r>
      <w:r w:rsidR="002A0108" w:rsidRPr="00BD4D4F">
        <w:rPr>
          <w:rFonts w:asciiTheme="minorHAnsi" w:hAnsiTheme="minorHAnsi"/>
        </w:rPr>
        <w:t xml:space="preserve"> last few years from 2010 through 2012</w:t>
      </w:r>
      <w:r>
        <w:rPr>
          <w:rFonts w:asciiTheme="minorHAnsi" w:hAnsiTheme="minorHAnsi"/>
        </w:rPr>
        <w:t xml:space="preserve">. </w:t>
      </w:r>
      <w:r w:rsidR="002A0108" w:rsidRPr="00BD4D4F">
        <w:rPr>
          <w:rFonts w:asciiTheme="minorEastAsia" w:eastAsiaTheme="minorEastAsia" w:hAnsiTheme="minorEastAsia"/>
          <w:lang w:eastAsia="ja-JP"/>
        </w:rPr>
        <w:t xml:space="preserve"> </w:t>
      </w:r>
      <w:r w:rsidR="002A0108" w:rsidRPr="00BD4D4F">
        <w:rPr>
          <w:rFonts w:asciiTheme="minorHAnsi" w:hAnsiTheme="minorHAnsi"/>
        </w:rPr>
        <w:t xml:space="preserve">The raw materials used </w:t>
      </w:r>
      <w:r>
        <w:rPr>
          <w:rFonts w:asciiTheme="minorHAnsi" w:hAnsiTheme="minorHAnsi"/>
        </w:rPr>
        <w:t xml:space="preserve">by these plants </w:t>
      </w:r>
      <w:r w:rsidR="002A0108" w:rsidRPr="00BD4D4F">
        <w:rPr>
          <w:rFonts w:asciiTheme="minorHAnsi" w:hAnsiTheme="minorHAnsi"/>
        </w:rPr>
        <w:t xml:space="preserve">are rice grain and beet. </w:t>
      </w:r>
      <w:r>
        <w:rPr>
          <w:rFonts w:asciiTheme="minorHAnsi" w:hAnsiTheme="minorHAnsi"/>
        </w:rPr>
        <w:t>The t</w:t>
      </w:r>
      <w:r w:rsidR="002A0108" w:rsidRPr="00BD4D4F">
        <w:rPr>
          <w:rFonts w:asciiTheme="minorHAnsi" w:hAnsiTheme="minorHAnsi"/>
        </w:rPr>
        <w:t>wo companies in Hokkaido and JA</w:t>
      </w:r>
      <w:r>
        <w:rPr>
          <w:rFonts w:asciiTheme="minorHAnsi" w:hAnsiTheme="minorHAnsi"/>
        </w:rPr>
        <w:t xml:space="preserve"> in</w:t>
      </w:r>
      <w:r w:rsidR="002A0108" w:rsidRPr="00BD4D4F">
        <w:rPr>
          <w:rFonts w:asciiTheme="minorHAnsi" w:hAnsiTheme="minorHAnsi"/>
        </w:rPr>
        <w:t xml:space="preserve"> Niigata have already </w:t>
      </w:r>
      <w:r>
        <w:rPr>
          <w:rFonts w:asciiTheme="minorHAnsi" w:hAnsiTheme="minorHAnsi"/>
        </w:rPr>
        <w:t xml:space="preserve">been </w:t>
      </w:r>
      <w:r w:rsidR="002A0108" w:rsidRPr="00BD4D4F">
        <w:rPr>
          <w:rFonts w:asciiTheme="minorHAnsi" w:hAnsiTheme="minorHAnsi"/>
        </w:rPr>
        <w:t xml:space="preserve">contracted to </w:t>
      </w:r>
      <w:r>
        <w:rPr>
          <w:rFonts w:asciiTheme="minorHAnsi" w:hAnsiTheme="minorHAnsi"/>
        </w:rPr>
        <w:t>supply</w:t>
      </w:r>
      <w:r w:rsidR="002A0108" w:rsidRPr="00BD4D4F">
        <w:rPr>
          <w:rFonts w:asciiTheme="minorHAnsi" w:hAnsiTheme="minorHAnsi"/>
        </w:rPr>
        <w:t xml:space="preserve"> all </w:t>
      </w:r>
      <w:r>
        <w:rPr>
          <w:rFonts w:asciiTheme="minorHAnsi" w:hAnsiTheme="minorHAnsi"/>
        </w:rPr>
        <w:t xml:space="preserve">their </w:t>
      </w:r>
      <w:r w:rsidR="002A0108" w:rsidRPr="00BD4D4F">
        <w:rPr>
          <w:rFonts w:asciiTheme="minorHAnsi" w:hAnsiTheme="minorHAnsi"/>
        </w:rPr>
        <w:t>bioethanol for bioETBE production.</w:t>
      </w:r>
      <w:r>
        <w:rPr>
          <w:rFonts w:asciiTheme="minorHAnsi" w:hAnsiTheme="minorHAnsi"/>
        </w:rPr>
        <w:t xml:space="preserve">  </w:t>
      </w:r>
      <w:r w:rsidR="002A0108" w:rsidRPr="00BD4D4F">
        <w:rPr>
          <w:rFonts w:asciiTheme="minorHAnsi" w:hAnsiTheme="minorHAnsi"/>
        </w:rPr>
        <w:t>On the other hand, Ryuseki Co. is produ</w:t>
      </w:r>
      <w:r>
        <w:rPr>
          <w:rFonts w:asciiTheme="minorHAnsi" w:hAnsiTheme="minorHAnsi"/>
        </w:rPr>
        <w:t>cing bioethanol (</w:t>
      </w:r>
      <w:r w:rsidRPr="00BD4D4F">
        <w:rPr>
          <w:rFonts w:asciiTheme="minorHAnsi" w:hAnsiTheme="minorHAnsi"/>
        </w:rPr>
        <w:t>0.6ML/yr</w:t>
      </w:r>
      <w:r>
        <w:rPr>
          <w:rFonts w:asciiTheme="minorHAnsi" w:hAnsiTheme="minorHAnsi"/>
        </w:rPr>
        <w:t>) from molasses from</w:t>
      </w:r>
      <w:r w:rsidR="002A0108" w:rsidRPr="00BD4D4F">
        <w:rPr>
          <w:rFonts w:asciiTheme="minorHAnsi" w:hAnsiTheme="minorHAnsi"/>
        </w:rPr>
        <w:t xml:space="preserve"> sugarcane under the “Bioethanol Island” project in Miyakojima Island, Okinawa Prefecture. This project has proceeded under cooperation among Cabinet Office, METI, MAFF, MOE, MLIT (Ministry of Land, Infrastructure, Transport and Tourism) and FDMA (Fire and Disaster Management Agency) from 2008, and the produced bioethanol is directly used with gasoline as E3 without converting bioethanol into ETBE</w:t>
      </w:r>
      <w:r w:rsidR="00806324" w:rsidRPr="00806324">
        <w:rPr>
          <w:rFonts w:asciiTheme="minorHAnsi" w:hAnsiTheme="minorHAnsi"/>
        </w:rPr>
        <w:t>.</w:t>
      </w:r>
    </w:p>
    <w:p w:rsidR="005C62D2" w:rsidRPr="00CF3659" w:rsidRDefault="005C62D2" w:rsidP="002A0108">
      <w:pPr>
        <w:rPr>
          <w:rFonts w:asciiTheme="minorHAnsi" w:hAnsiTheme="minorHAnsi"/>
        </w:rPr>
      </w:pPr>
    </w:p>
    <w:p w:rsidR="00C37572" w:rsidRPr="00CF3659" w:rsidRDefault="00806324" w:rsidP="009708CF">
      <w:pPr>
        <w:pStyle w:val="Caption"/>
        <w:rPr>
          <w:rFonts w:asciiTheme="minorHAnsi" w:hAnsiTheme="minorHAnsi"/>
        </w:rPr>
      </w:pPr>
      <w:r w:rsidRPr="00806324">
        <w:rPr>
          <w:rFonts w:asciiTheme="minorHAnsi" w:hAnsiTheme="minorHAnsi"/>
        </w:rPr>
        <w:t xml:space="preserve">Table </w:t>
      </w:r>
      <w:r w:rsidR="00526530" w:rsidRPr="00806324">
        <w:rPr>
          <w:rFonts w:asciiTheme="minorHAnsi" w:hAnsiTheme="minorHAnsi"/>
        </w:rPr>
        <w:fldChar w:fldCharType="begin"/>
      </w:r>
      <w:r w:rsidRPr="00806324">
        <w:rPr>
          <w:rFonts w:asciiTheme="minorHAnsi" w:hAnsiTheme="minorHAnsi"/>
        </w:rPr>
        <w:instrText xml:space="preserve"> STYLEREF 1 \s </w:instrText>
      </w:r>
      <w:r w:rsidR="00526530" w:rsidRPr="00806324">
        <w:rPr>
          <w:rFonts w:asciiTheme="minorHAnsi" w:hAnsiTheme="minorHAnsi"/>
        </w:rPr>
        <w:fldChar w:fldCharType="separate"/>
      </w:r>
      <w:r w:rsidRPr="00806324">
        <w:rPr>
          <w:rFonts w:asciiTheme="minorHAnsi" w:hAnsiTheme="minorHAnsi"/>
          <w:noProof/>
        </w:rPr>
        <w:t>11</w:t>
      </w:r>
      <w:r w:rsidR="00526530" w:rsidRPr="00806324">
        <w:rPr>
          <w:rFonts w:asciiTheme="minorHAnsi" w:hAnsiTheme="minorHAnsi"/>
        </w:rPr>
        <w:fldChar w:fldCharType="end"/>
      </w:r>
      <w:r w:rsidRPr="00806324">
        <w:rPr>
          <w:rFonts w:asciiTheme="minorHAnsi" w:hAnsiTheme="minorHAnsi"/>
        </w:rPr>
        <w:noBreakHyphen/>
        <w:t>3</w:t>
      </w:r>
      <w:r w:rsidRPr="00806324">
        <w:rPr>
          <w:rFonts w:asciiTheme="minorHAnsi" w:hAnsiTheme="minorHAnsi"/>
          <w:lang w:val="en-US"/>
        </w:rPr>
        <w:t xml:space="preserve"> </w:t>
      </w:r>
      <w:r w:rsidR="002A7400">
        <w:rPr>
          <w:rFonts w:asciiTheme="minorHAnsi" w:hAnsiTheme="minorHAnsi"/>
          <w:lang w:val="en-US"/>
        </w:rPr>
        <w:t>C</w:t>
      </w:r>
      <w:r w:rsidRPr="00806324">
        <w:rPr>
          <w:rFonts w:asciiTheme="minorHAnsi" w:hAnsiTheme="minorHAnsi"/>
          <w:lang w:val="en-US"/>
        </w:rPr>
        <w:t>ommercial production</w:t>
      </w:r>
      <w:r w:rsidR="002A7400">
        <w:rPr>
          <w:rFonts w:asciiTheme="minorHAnsi" w:hAnsiTheme="minorHAnsi"/>
          <w:lang w:val="en-US"/>
        </w:rPr>
        <w:t xml:space="preserve"> of conventional bioethanol</w:t>
      </w:r>
    </w:p>
    <w:tbl>
      <w:tblPr>
        <w:tblW w:w="9464" w:type="dxa"/>
        <w:tblBorders>
          <w:top w:val="single" w:sz="8" w:space="0" w:color="4F81BD"/>
          <w:bottom w:val="single" w:sz="8" w:space="0" w:color="4F81BD"/>
        </w:tblBorders>
        <w:tblLayout w:type="fixed"/>
        <w:tblLook w:val="0020" w:firstRow="1" w:lastRow="0" w:firstColumn="0" w:lastColumn="0" w:noHBand="0" w:noVBand="0"/>
      </w:tblPr>
      <w:tblGrid>
        <w:gridCol w:w="1809"/>
        <w:gridCol w:w="1418"/>
        <w:gridCol w:w="850"/>
        <w:gridCol w:w="850"/>
        <w:gridCol w:w="851"/>
        <w:gridCol w:w="1701"/>
        <w:gridCol w:w="1276"/>
        <w:gridCol w:w="709"/>
      </w:tblGrid>
      <w:tr w:rsidR="002A0108" w:rsidRPr="00BD4D4F" w:rsidTr="000D0021">
        <w:trPr>
          <w:trHeight w:val="245"/>
        </w:trPr>
        <w:tc>
          <w:tcPr>
            <w:tcW w:w="1809" w:type="dxa"/>
            <w:vMerge w:val="restart"/>
            <w:tcBorders>
              <w:top w:val="single" w:sz="8" w:space="0" w:color="4F81BD"/>
              <w:left w:val="nil"/>
              <w:right w:val="nil"/>
            </w:tcBorders>
            <w:vAlign w:val="center"/>
          </w:tcPr>
          <w:p w:rsidR="002A0108" w:rsidRPr="00BD4D4F" w:rsidRDefault="002A0108" w:rsidP="000D0021">
            <w:pPr>
              <w:rPr>
                <w:rFonts w:asciiTheme="minorHAnsi" w:hAnsiTheme="minorHAnsi"/>
                <w:bCs/>
              </w:rPr>
            </w:pPr>
            <w:r w:rsidRPr="00BD4D4F">
              <w:rPr>
                <w:rFonts w:asciiTheme="minorHAnsi" w:hAnsiTheme="minorHAnsi"/>
                <w:bCs/>
              </w:rPr>
              <w:t>Company</w:t>
            </w:r>
          </w:p>
        </w:tc>
        <w:tc>
          <w:tcPr>
            <w:tcW w:w="1418" w:type="dxa"/>
            <w:vMerge w:val="restart"/>
            <w:tcBorders>
              <w:top w:val="single" w:sz="8" w:space="0" w:color="4F81BD"/>
              <w:left w:val="nil"/>
              <w:right w:val="nil"/>
            </w:tcBorders>
            <w:vAlign w:val="center"/>
          </w:tcPr>
          <w:p w:rsidR="002A0108" w:rsidRPr="00BD4D4F" w:rsidRDefault="002A0108" w:rsidP="000D0021">
            <w:pPr>
              <w:rPr>
                <w:rFonts w:asciiTheme="minorHAnsi" w:hAnsiTheme="minorHAnsi"/>
                <w:bCs/>
              </w:rPr>
            </w:pPr>
            <w:r w:rsidRPr="00BD4D4F">
              <w:rPr>
                <w:rFonts w:asciiTheme="minorHAnsi" w:hAnsiTheme="minorHAnsi"/>
                <w:bCs/>
              </w:rPr>
              <w:t>City in Japan</w:t>
            </w:r>
          </w:p>
        </w:tc>
        <w:tc>
          <w:tcPr>
            <w:tcW w:w="2551" w:type="dxa"/>
            <w:gridSpan w:val="3"/>
            <w:tcBorders>
              <w:top w:val="single" w:sz="8" w:space="0" w:color="4F81BD"/>
              <w:left w:val="nil"/>
              <w:bottom w:val="single" w:sz="4" w:space="0" w:color="4F81BD"/>
              <w:right w:val="nil"/>
            </w:tcBorders>
            <w:vAlign w:val="center"/>
          </w:tcPr>
          <w:p w:rsidR="002A0108" w:rsidRPr="00BD4D4F" w:rsidRDefault="002A0108" w:rsidP="000D0021">
            <w:pPr>
              <w:rPr>
                <w:rFonts w:asciiTheme="minorHAnsi" w:hAnsiTheme="minorHAnsi"/>
                <w:bCs/>
              </w:rPr>
            </w:pPr>
            <w:r w:rsidRPr="00BD4D4F">
              <w:rPr>
                <w:rFonts w:asciiTheme="minorHAnsi" w:hAnsiTheme="minorHAnsi"/>
                <w:bCs/>
              </w:rPr>
              <w:t>Production (ML/yr)</w:t>
            </w:r>
          </w:p>
        </w:tc>
        <w:tc>
          <w:tcPr>
            <w:tcW w:w="1701" w:type="dxa"/>
            <w:vMerge w:val="restart"/>
            <w:tcBorders>
              <w:top w:val="single" w:sz="8" w:space="0" w:color="4F81BD"/>
              <w:left w:val="nil"/>
              <w:right w:val="nil"/>
            </w:tcBorders>
            <w:vAlign w:val="center"/>
          </w:tcPr>
          <w:p w:rsidR="002A0108" w:rsidRPr="00BD4D4F" w:rsidRDefault="002A0108" w:rsidP="000D0021">
            <w:pPr>
              <w:rPr>
                <w:rFonts w:asciiTheme="minorHAnsi" w:hAnsiTheme="minorHAnsi"/>
                <w:bCs/>
              </w:rPr>
            </w:pPr>
            <w:r w:rsidRPr="00BD4D4F">
              <w:rPr>
                <w:rFonts w:asciiTheme="minorHAnsi" w:hAnsiTheme="minorHAnsi"/>
                <w:bCs/>
              </w:rPr>
              <w:t>Production Capacity (ML/yr)</w:t>
            </w:r>
          </w:p>
        </w:tc>
        <w:tc>
          <w:tcPr>
            <w:tcW w:w="1276" w:type="dxa"/>
            <w:vMerge w:val="restart"/>
            <w:tcBorders>
              <w:top w:val="single" w:sz="8" w:space="0" w:color="4F81BD"/>
              <w:left w:val="nil"/>
              <w:right w:val="nil"/>
            </w:tcBorders>
            <w:vAlign w:val="center"/>
          </w:tcPr>
          <w:p w:rsidR="002A0108" w:rsidRPr="00BD4D4F" w:rsidRDefault="002A0108" w:rsidP="000D0021">
            <w:pPr>
              <w:rPr>
                <w:rFonts w:asciiTheme="minorHAnsi" w:hAnsiTheme="minorHAnsi"/>
                <w:bCs/>
              </w:rPr>
            </w:pPr>
            <w:r w:rsidRPr="00BD4D4F">
              <w:rPr>
                <w:rFonts w:asciiTheme="minorHAnsi" w:hAnsiTheme="minorHAnsi"/>
                <w:bCs/>
              </w:rPr>
              <w:t>Raw Materials</w:t>
            </w:r>
          </w:p>
        </w:tc>
        <w:tc>
          <w:tcPr>
            <w:tcW w:w="709" w:type="dxa"/>
            <w:vMerge w:val="restart"/>
            <w:tcBorders>
              <w:top w:val="single" w:sz="8" w:space="0" w:color="4F81BD"/>
              <w:left w:val="nil"/>
              <w:right w:val="nil"/>
            </w:tcBorders>
            <w:vAlign w:val="center"/>
          </w:tcPr>
          <w:p w:rsidR="002A0108" w:rsidRPr="00BD4D4F" w:rsidRDefault="002A0108" w:rsidP="000D0021">
            <w:pPr>
              <w:rPr>
                <w:rFonts w:asciiTheme="minorHAnsi" w:hAnsiTheme="minorHAnsi"/>
                <w:bCs/>
              </w:rPr>
            </w:pPr>
            <w:r w:rsidRPr="00BD4D4F">
              <w:rPr>
                <w:rFonts w:asciiTheme="minorHAnsi" w:hAnsiTheme="minorHAnsi"/>
                <w:bCs/>
              </w:rPr>
              <w:t>Ref.</w:t>
            </w:r>
          </w:p>
        </w:tc>
      </w:tr>
      <w:tr w:rsidR="002A0108" w:rsidRPr="00BD4D4F" w:rsidTr="000D0021">
        <w:trPr>
          <w:trHeight w:val="245"/>
        </w:trPr>
        <w:tc>
          <w:tcPr>
            <w:tcW w:w="1809" w:type="dxa"/>
            <w:vMerge/>
            <w:tcBorders>
              <w:left w:val="nil"/>
              <w:bottom w:val="single" w:sz="8" w:space="0" w:color="4F81BD"/>
              <w:right w:val="nil"/>
            </w:tcBorders>
            <w:vAlign w:val="center"/>
          </w:tcPr>
          <w:p w:rsidR="002A0108" w:rsidRPr="00BD4D4F" w:rsidRDefault="002A0108" w:rsidP="000D0021">
            <w:pPr>
              <w:rPr>
                <w:rFonts w:asciiTheme="minorHAnsi" w:hAnsiTheme="minorHAnsi"/>
                <w:bCs/>
              </w:rPr>
            </w:pPr>
          </w:p>
        </w:tc>
        <w:tc>
          <w:tcPr>
            <w:tcW w:w="1418" w:type="dxa"/>
            <w:vMerge/>
            <w:tcBorders>
              <w:left w:val="nil"/>
              <w:bottom w:val="single" w:sz="8" w:space="0" w:color="4F81BD"/>
              <w:right w:val="nil"/>
            </w:tcBorders>
            <w:vAlign w:val="center"/>
          </w:tcPr>
          <w:p w:rsidR="002A0108" w:rsidRPr="00BD4D4F" w:rsidRDefault="002A0108" w:rsidP="000D0021">
            <w:pPr>
              <w:rPr>
                <w:rFonts w:asciiTheme="minorHAnsi" w:hAnsiTheme="minorHAnsi"/>
                <w:bCs/>
              </w:rPr>
            </w:pPr>
          </w:p>
        </w:tc>
        <w:tc>
          <w:tcPr>
            <w:tcW w:w="850" w:type="dxa"/>
            <w:tcBorders>
              <w:top w:val="single" w:sz="4" w:space="0" w:color="4F81BD"/>
              <w:left w:val="nil"/>
              <w:bottom w:val="single" w:sz="8" w:space="0" w:color="4F81BD"/>
              <w:right w:val="nil"/>
            </w:tcBorders>
            <w:vAlign w:val="center"/>
          </w:tcPr>
          <w:p w:rsidR="002A0108" w:rsidRPr="00BD4D4F" w:rsidRDefault="002A0108" w:rsidP="000D0021">
            <w:pPr>
              <w:rPr>
                <w:rFonts w:asciiTheme="minorHAnsi" w:hAnsiTheme="minorHAnsi"/>
                <w:bCs/>
              </w:rPr>
            </w:pPr>
            <w:r w:rsidRPr="00BD4D4F">
              <w:rPr>
                <w:rFonts w:asciiTheme="minorHAnsi" w:hAnsiTheme="minorHAnsi"/>
                <w:bCs/>
              </w:rPr>
              <w:t>2010</w:t>
            </w:r>
          </w:p>
        </w:tc>
        <w:tc>
          <w:tcPr>
            <w:tcW w:w="850" w:type="dxa"/>
            <w:tcBorders>
              <w:top w:val="single" w:sz="4" w:space="0" w:color="4F81BD"/>
              <w:left w:val="nil"/>
              <w:bottom w:val="single" w:sz="8" w:space="0" w:color="4F81BD"/>
              <w:right w:val="nil"/>
            </w:tcBorders>
            <w:vAlign w:val="center"/>
          </w:tcPr>
          <w:p w:rsidR="002A0108" w:rsidRPr="00BD4D4F" w:rsidRDefault="002A0108" w:rsidP="000D0021">
            <w:pPr>
              <w:rPr>
                <w:rFonts w:asciiTheme="minorHAnsi" w:hAnsiTheme="minorHAnsi"/>
                <w:bCs/>
              </w:rPr>
            </w:pPr>
            <w:r w:rsidRPr="00BD4D4F">
              <w:rPr>
                <w:rFonts w:asciiTheme="minorHAnsi" w:hAnsiTheme="minorHAnsi"/>
                <w:bCs/>
              </w:rPr>
              <w:t>2011</w:t>
            </w:r>
          </w:p>
        </w:tc>
        <w:tc>
          <w:tcPr>
            <w:tcW w:w="851" w:type="dxa"/>
            <w:tcBorders>
              <w:top w:val="single" w:sz="4" w:space="0" w:color="4F81BD"/>
              <w:left w:val="nil"/>
              <w:bottom w:val="single" w:sz="8" w:space="0" w:color="4F81BD"/>
              <w:right w:val="nil"/>
            </w:tcBorders>
            <w:vAlign w:val="center"/>
          </w:tcPr>
          <w:p w:rsidR="002A0108" w:rsidRPr="00BD4D4F" w:rsidRDefault="002A0108" w:rsidP="000D0021">
            <w:pPr>
              <w:rPr>
                <w:rFonts w:asciiTheme="minorHAnsi" w:hAnsiTheme="minorHAnsi"/>
                <w:bCs/>
              </w:rPr>
            </w:pPr>
            <w:r w:rsidRPr="00BD4D4F">
              <w:rPr>
                <w:rFonts w:asciiTheme="minorHAnsi" w:hAnsiTheme="minorHAnsi"/>
                <w:bCs/>
              </w:rPr>
              <w:t>2012</w:t>
            </w:r>
          </w:p>
        </w:tc>
        <w:tc>
          <w:tcPr>
            <w:tcW w:w="1701" w:type="dxa"/>
            <w:vMerge/>
            <w:tcBorders>
              <w:left w:val="nil"/>
              <w:bottom w:val="single" w:sz="8" w:space="0" w:color="4F81BD"/>
              <w:right w:val="nil"/>
            </w:tcBorders>
            <w:vAlign w:val="center"/>
          </w:tcPr>
          <w:p w:rsidR="002A0108" w:rsidRPr="00BD4D4F" w:rsidRDefault="002A0108" w:rsidP="000D0021">
            <w:pPr>
              <w:rPr>
                <w:rFonts w:asciiTheme="minorHAnsi" w:hAnsiTheme="minorHAnsi"/>
                <w:bCs/>
              </w:rPr>
            </w:pPr>
          </w:p>
        </w:tc>
        <w:tc>
          <w:tcPr>
            <w:tcW w:w="1276" w:type="dxa"/>
            <w:vMerge/>
            <w:tcBorders>
              <w:left w:val="nil"/>
              <w:bottom w:val="single" w:sz="8" w:space="0" w:color="4F81BD"/>
              <w:right w:val="nil"/>
            </w:tcBorders>
            <w:vAlign w:val="center"/>
          </w:tcPr>
          <w:p w:rsidR="002A0108" w:rsidRPr="00BD4D4F" w:rsidRDefault="002A0108" w:rsidP="000D0021">
            <w:pPr>
              <w:rPr>
                <w:rFonts w:asciiTheme="minorHAnsi" w:hAnsiTheme="minorHAnsi"/>
                <w:bCs/>
              </w:rPr>
            </w:pPr>
          </w:p>
        </w:tc>
        <w:tc>
          <w:tcPr>
            <w:tcW w:w="709" w:type="dxa"/>
            <w:vMerge/>
            <w:tcBorders>
              <w:left w:val="nil"/>
              <w:bottom w:val="single" w:sz="8" w:space="0" w:color="4F81BD"/>
              <w:right w:val="nil"/>
            </w:tcBorders>
            <w:vAlign w:val="center"/>
          </w:tcPr>
          <w:p w:rsidR="002A0108" w:rsidRPr="00BD4D4F" w:rsidRDefault="002A0108" w:rsidP="000D0021">
            <w:pPr>
              <w:rPr>
                <w:rFonts w:asciiTheme="minorHAnsi" w:hAnsiTheme="minorHAnsi"/>
                <w:bCs/>
              </w:rPr>
            </w:pPr>
          </w:p>
        </w:tc>
      </w:tr>
      <w:tr w:rsidR="002A0108" w:rsidRPr="00BD4D4F" w:rsidTr="000D0021">
        <w:trPr>
          <w:trHeight w:val="240"/>
        </w:trPr>
        <w:tc>
          <w:tcPr>
            <w:tcW w:w="1809" w:type="dxa"/>
            <w:tcBorders>
              <w:left w:val="nil"/>
              <w:right w:val="nil"/>
            </w:tcBorders>
            <w:shd w:val="clear" w:color="auto" w:fill="D3DFEE"/>
            <w:vAlign w:val="center"/>
          </w:tcPr>
          <w:p w:rsidR="002A0108" w:rsidRPr="00BD4D4F" w:rsidRDefault="002A0108" w:rsidP="000D0021">
            <w:pPr>
              <w:rPr>
                <w:rFonts w:asciiTheme="minorHAnsi" w:hAnsiTheme="minorHAnsi"/>
                <w:lang w:val="en-GB"/>
              </w:rPr>
            </w:pPr>
            <w:r w:rsidRPr="00BD4D4F">
              <w:rPr>
                <w:rFonts w:asciiTheme="minorHAnsi" w:hAnsiTheme="minorHAnsi"/>
                <w:lang w:val="en-GB"/>
              </w:rPr>
              <w:t>JA</w:t>
            </w:r>
          </w:p>
        </w:tc>
        <w:tc>
          <w:tcPr>
            <w:tcW w:w="1418" w:type="dxa"/>
            <w:tcBorders>
              <w:left w:val="nil"/>
              <w:right w:val="nil"/>
            </w:tcBorders>
            <w:shd w:val="clear" w:color="auto" w:fill="D3DFEE"/>
            <w:vAlign w:val="center"/>
          </w:tcPr>
          <w:p w:rsidR="002A0108" w:rsidRPr="00BD4D4F" w:rsidRDefault="002A0108" w:rsidP="000D0021">
            <w:pPr>
              <w:rPr>
                <w:rFonts w:asciiTheme="minorHAnsi" w:hAnsiTheme="minorHAnsi"/>
                <w:vertAlign w:val="superscript"/>
                <w:lang w:val="en-US"/>
              </w:rPr>
            </w:pPr>
            <w:r w:rsidRPr="00BD4D4F">
              <w:rPr>
                <w:rFonts w:asciiTheme="minorHAnsi" w:hAnsiTheme="minorHAnsi"/>
                <w:lang w:val="en-US"/>
              </w:rPr>
              <w:t>Niigata</w:t>
            </w:r>
          </w:p>
        </w:tc>
        <w:tc>
          <w:tcPr>
            <w:tcW w:w="850" w:type="dxa"/>
            <w:tcBorders>
              <w:left w:val="nil"/>
              <w:right w:val="nil"/>
            </w:tcBorders>
            <w:shd w:val="clear" w:color="auto" w:fill="D3DFEE"/>
            <w:vAlign w:val="center"/>
          </w:tcPr>
          <w:p w:rsidR="002A0108" w:rsidRPr="00BD4D4F" w:rsidRDefault="002A0108" w:rsidP="000D0021">
            <w:pPr>
              <w:rPr>
                <w:rFonts w:asciiTheme="minorHAnsi" w:hAnsiTheme="minorHAnsi"/>
                <w:lang w:val="en-US"/>
              </w:rPr>
            </w:pPr>
            <w:r w:rsidRPr="00BD4D4F">
              <w:rPr>
                <w:rFonts w:asciiTheme="minorHAnsi" w:hAnsiTheme="minorHAnsi"/>
                <w:lang w:val="en-US"/>
              </w:rPr>
              <w:t>0.72</w:t>
            </w:r>
          </w:p>
        </w:tc>
        <w:tc>
          <w:tcPr>
            <w:tcW w:w="850" w:type="dxa"/>
            <w:tcBorders>
              <w:left w:val="nil"/>
              <w:right w:val="nil"/>
            </w:tcBorders>
            <w:shd w:val="clear" w:color="auto" w:fill="D3DFEE"/>
            <w:vAlign w:val="center"/>
          </w:tcPr>
          <w:p w:rsidR="002A0108" w:rsidRPr="00BD4D4F" w:rsidRDefault="002A0108" w:rsidP="000D0021">
            <w:pPr>
              <w:rPr>
                <w:rFonts w:asciiTheme="minorHAnsi" w:eastAsiaTheme="minorEastAsia" w:hAnsiTheme="minorHAnsi"/>
                <w:lang w:val="en-US" w:eastAsia="ja-JP"/>
              </w:rPr>
            </w:pPr>
            <w:r w:rsidRPr="00BD4D4F">
              <w:rPr>
                <w:rFonts w:asciiTheme="minorHAnsi" w:eastAsiaTheme="minorEastAsia" w:hAnsiTheme="minorHAnsi" w:hint="eastAsia"/>
                <w:lang w:val="en-US" w:eastAsia="ja-JP"/>
              </w:rPr>
              <w:t>0.71</w:t>
            </w:r>
          </w:p>
        </w:tc>
        <w:tc>
          <w:tcPr>
            <w:tcW w:w="851" w:type="dxa"/>
            <w:tcBorders>
              <w:left w:val="nil"/>
              <w:right w:val="nil"/>
            </w:tcBorders>
            <w:shd w:val="clear" w:color="auto" w:fill="D3DFEE"/>
            <w:vAlign w:val="center"/>
          </w:tcPr>
          <w:p w:rsidR="002A0108" w:rsidRPr="00BD4D4F" w:rsidRDefault="002A0108" w:rsidP="000D0021">
            <w:pPr>
              <w:rPr>
                <w:rFonts w:asciiTheme="minorHAnsi" w:eastAsiaTheme="minorEastAsia" w:hAnsiTheme="minorHAnsi"/>
                <w:lang w:val="en-US" w:eastAsia="ja-JP"/>
              </w:rPr>
            </w:pPr>
            <w:r w:rsidRPr="00BD4D4F">
              <w:rPr>
                <w:rFonts w:asciiTheme="minorHAnsi" w:eastAsiaTheme="minorEastAsia" w:hAnsiTheme="minorHAnsi" w:hint="eastAsia"/>
                <w:lang w:val="en-US" w:eastAsia="ja-JP"/>
              </w:rPr>
              <w:t>0.75</w:t>
            </w:r>
          </w:p>
        </w:tc>
        <w:tc>
          <w:tcPr>
            <w:tcW w:w="1701" w:type="dxa"/>
            <w:tcBorders>
              <w:left w:val="nil"/>
              <w:right w:val="nil"/>
            </w:tcBorders>
            <w:shd w:val="clear" w:color="auto" w:fill="D3DFEE"/>
            <w:vAlign w:val="center"/>
          </w:tcPr>
          <w:p w:rsidR="002A0108" w:rsidRPr="00BD4D4F" w:rsidRDefault="002A0108" w:rsidP="000D0021">
            <w:pPr>
              <w:rPr>
                <w:rFonts w:asciiTheme="minorHAnsi" w:hAnsiTheme="minorHAnsi"/>
                <w:lang w:val="en-US"/>
              </w:rPr>
            </w:pPr>
            <w:r w:rsidRPr="00BD4D4F">
              <w:rPr>
                <w:rFonts w:asciiTheme="minorHAnsi" w:hAnsiTheme="minorHAnsi"/>
                <w:lang w:val="en-US"/>
              </w:rPr>
              <w:t>1.0</w:t>
            </w:r>
          </w:p>
        </w:tc>
        <w:tc>
          <w:tcPr>
            <w:tcW w:w="1276" w:type="dxa"/>
            <w:tcBorders>
              <w:left w:val="nil"/>
              <w:right w:val="nil"/>
            </w:tcBorders>
            <w:shd w:val="clear" w:color="auto" w:fill="D3DFEE"/>
            <w:vAlign w:val="center"/>
          </w:tcPr>
          <w:p w:rsidR="002A0108" w:rsidRPr="00BD4D4F" w:rsidRDefault="002A0108" w:rsidP="000D0021">
            <w:pPr>
              <w:rPr>
                <w:rFonts w:asciiTheme="minorHAnsi" w:hAnsiTheme="minorHAnsi"/>
                <w:lang w:val="en-GB"/>
              </w:rPr>
            </w:pPr>
            <w:r w:rsidRPr="00BD4D4F">
              <w:rPr>
                <w:rFonts w:asciiTheme="minorHAnsi" w:hAnsiTheme="minorHAnsi"/>
                <w:lang w:val="en-GB"/>
              </w:rPr>
              <w:t>Rice grain</w:t>
            </w:r>
          </w:p>
        </w:tc>
        <w:tc>
          <w:tcPr>
            <w:tcW w:w="709" w:type="dxa"/>
            <w:tcBorders>
              <w:left w:val="nil"/>
              <w:right w:val="nil"/>
            </w:tcBorders>
            <w:shd w:val="clear" w:color="auto" w:fill="D3DFEE"/>
            <w:vAlign w:val="center"/>
          </w:tcPr>
          <w:p w:rsidR="002A0108" w:rsidRPr="00BD4D4F" w:rsidRDefault="002A0108" w:rsidP="000D0021">
            <w:pPr>
              <w:rPr>
                <w:rFonts w:asciiTheme="minorHAnsi" w:hAnsiTheme="minorHAnsi"/>
                <w:lang w:val="en-GB"/>
              </w:rPr>
            </w:pPr>
            <w:r w:rsidRPr="00BD4D4F">
              <w:rPr>
                <w:rFonts w:asciiTheme="minorHAnsi" w:hAnsiTheme="minorHAnsi"/>
                <w:lang w:val="en-GB"/>
              </w:rPr>
              <w:t>8),9)</w:t>
            </w:r>
          </w:p>
        </w:tc>
      </w:tr>
      <w:tr w:rsidR="002A0108" w:rsidRPr="00BD4D4F" w:rsidTr="000D0021">
        <w:trPr>
          <w:trHeight w:val="503"/>
        </w:trPr>
        <w:tc>
          <w:tcPr>
            <w:tcW w:w="1809" w:type="dxa"/>
            <w:vAlign w:val="center"/>
          </w:tcPr>
          <w:p w:rsidR="002A0108" w:rsidRPr="00BD4D4F" w:rsidRDefault="002A0108" w:rsidP="000D0021">
            <w:pPr>
              <w:rPr>
                <w:rFonts w:asciiTheme="minorHAnsi" w:hAnsiTheme="minorHAnsi"/>
                <w:lang w:val="en-GB"/>
              </w:rPr>
            </w:pPr>
            <w:r w:rsidRPr="00BD4D4F">
              <w:rPr>
                <w:rFonts w:asciiTheme="minorHAnsi" w:hAnsiTheme="minorHAnsi"/>
                <w:lang w:val="en-GB"/>
              </w:rPr>
              <w:t>Oenon Holdings, Inc.</w:t>
            </w:r>
          </w:p>
        </w:tc>
        <w:tc>
          <w:tcPr>
            <w:tcW w:w="1418" w:type="dxa"/>
            <w:vAlign w:val="center"/>
          </w:tcPr>
          <w:p w:rsidR="002A0108" w:rsidRPr="00BD4D4F" w:rsidRDefault="002A0108" w:rsidP="000D0021">
            <w:pPr>
              <w:rPr>
                <w:rFonts w:asciiTheme="minorHAnsi" w:hAnsiTheme="minorHAnsi"/>
                <w:lang w:val="en-US"/>
              </w:rPr>
            </w:pPr>
            <w:r w:rsidRPr="00BD4D4F">
              <w:rPr>
                <w:rFonts w:asciiTheme="minorHAnsi" w:hAnsiTheme="minorHAnsi"/>
                <w:lang w:val="en-US"/>
              </w:rPr>
              <w:t>Tomakomai, Hokkaido</w:t>
            </w:r>
          </w:p>
        </w:tc>
        <w:tc>
          <w:tcPr>
            <w:tcW w:w="850" w:type="dxa"/>
            <w:vAlign w:val="center"/>
          </w:tcPr>
          <w:p w:rsidR="002A0108" w:rsidRPr="00BD4D4F" w:rsidRDefault="002A0108" w:rsidP="000D0021">
            <w:pPr>
              <w:rPr>
                <w:rFonts w:asciiTheme="minorHAnsi" w:hAnsiTheme="minorHAnsi"/>
                <w:lang w:val="en-US"/>
              </w:rPr>
            </w:pPr>
            <w:r w:rsidRPr="00BD4D4F">
              <w:rPr>
                <w:rFonts w:asciiTheme="minorHAnsi" w:hAnsiTheme="minorHAnsi"/>
                <w:lang w:val="en-US"/>
              </w:rPr>
              <w:t>9.2</w:t>
            </w:r>
          </w:p>
        </w:tc>
        <w:tc>
          <w:tcPr>
            <w:tcW w:w="850" w:type="dxa"/>
            <w:vAlign w:val="center"/>
          </w:tcPr>
          <w:p w:rsidR="002A0108" w:rsidRPr="00BD4D4F" w:rsidRDefault="002A0108" w:rsidP="000D0021">
            <w:pPr>
              <w:rPr>
                <w:rFonts w:asciiTheme="minorHAnsi" w:eastAsiaTheme="minorEastAsia" w:hAnsiTheme="minorHAnsi"/>
                <w:lang w:val="en-US" w:eastAsia="ja-JP"/>
              </w:rPr>
            </w:pPr>
            <w:r w:rsidRPr="00BD4D4F">
              <w:rPr>
                <w:rFonts w:asciiTheme="minorHAnsi" w:eastAsiaTheme="minorEastAsia" w:hAnsiTheme="minorHAnsi" w:hint="eastAsia"/>
                <w:lang w:val="en-US" w:eastAsia="ja-JP"/>
              </w:rPr>
              <w:t>12.0</w:t>
            </w:r>
          </w:p>
        </w:tc>
        <w:tc>
          <w:tcPr>
            <w:tcW w:w="851" w:type="dxa"/>
            <w:vAlign w:val="center"/>
          </w:tcPr>
          <w:p w:rsidR="002A0108" w:rsidRPr="00BD4D4F" w:rsidRDefault="002A0108" w:rsidP="000D0021">
            <w:pPr>
              <w:rPr>
                <w:rFonts w:asciiTheme="minorHAnsi" w:eastAsiaTheme="minorEastAsia" w:hAnsiTheme="minorHAnsi"/>
                <w:lang w:val="en-US" w:eastAsia="ja-JP"/>
              </w:rPr>
            </w:pPr>
            <w:r w:rsidRPr="00BD4D4F">
              <w:rPr>
                <w:rFonts w:asciiTheme="minorHAnsi" w:eastAsiaTheme="minorEastAsia" w:hAnsiTheme="minorHAnsi" w:hint="eastAsia"/>
                <w:lang w:val="en-US" w:eastAsia="ja-JP"/>
              </w:rPr>
              <w:t>12.6</w:t>
            </w:r>
          </w:p>
        </w:tc>
        <w:tc>
          <w:tcPr>
            <w:tcW w:w="1701" w:type="dxa"/>
            <w:vAlign w:val="center"/>
          </w:tcPr>
          <w:p w:rsidR="002A0108" w:rsidRPr="00BD4D4F" w:rsidRDefault="002A0108" w:rsidP="000D0021">
            <w:pPr>
              <w:rPr>
                <w:rFonts w:asciiTheme="minorHAnsi" w:hAnsiTheme="minorHAnsi"/>
                <w:lang w:val="en-US"/>
              </w:rPr>
            </w:pPr>
            <w:r w:rsidRPr="00BD4D4F">
              <w:rPr>
                <w:rFonts w:asciiTheme="minorHAnsi" w:hAnsiTheme="minorHAnsi"/>
                <w:lang w:val="en-US"/>
              </w:rPr>
              <w:t>15.0</w:t>
            </w:r>
          </w:p>
        </w:tc>
        <w:tc>
          <w:tcPr>
            <w:tcW w:w="1276" w:type="dxa"/>
            <w:vAlign w:val="center"/>
          </w:tcPr>
          <w:p w:rsidR="002A0108" w:rsidRPr="00BD4D4F" w:rsidRDefault="002A0108" w:rsidP="000D0021">
            <w:pPr>
              <w:rPr>
                <w:rFonts w:asciiTheme="minorHAnsi" w:hAnsiTheme="minorHAnsi"/>
                <w:lang w:val="en-GB"/>
              </w:rPr>
            </w:pPr>
            <w:r w:rsidRPr="00BD4D4F">
              <w:rPr>
                <w:rFonts w:asciiTheme="minorHAnsi" w:hAnsiTheme="minorHAnsi"/>
                <w:lang w:val="en-GB"/>
              </w:rPr>
              <w:t>Rice grain</w:t>
            </w:r>
          </w:p>
        </w:tc>
        <w:tc>
          <w:tcPr>
            <w:tcW w:w="709" w:type="dxa"/>
            <w:vAlign w:val="center"/>
          </w:tcPr>
          <w:p w:rsidR="002A0108" w:rsidRPr="00BD4D4F" w:rsidRDefault="002A0108" w:rsidP="000D0021">
            <w:pPr>
              <w:rPr>
                <w:rFonts w:asciiTheme="minorHAnsi" w:hAnsiTheme="minorHAnsi"/>
                <w:lang w:val="en-GB"/>
              </w:rPr>
            </w:pPr>
            <w:r w:rsidRPr="00BD4D4F">
              <w:rPr>
                <w:rFonts w:asciiTheme="minorHAnsi" w:hAnsiTheme="minorHAnsi"/>
                <w:lang w:val="en-GB"/>
              </w:rPr>
              <w:t>9),10)</w:t>
            </w:r>
          </w:p>
        </w:tc>
      </w:tr>
      <w:tr w:rsidR="002A0108" w:rsidRPr="00BD4D4F" w:rsidTr="000D0021">
        <w:trPr>
          <w:trHeight w:val="503"/>
        </w:trPr>
        <w:tc>
          <w:tcPr>
            <w:tcW w:w="1809" w:type="dxa"/>
            <w:tcBorders>
              <w:left w:val="nil"/>
              <w:right w:val="nil"/>
            </w:tcBorders>
            <w:shd w:val="clear" w:color="auto" w:fill="D3DFEE"/>
            <w:vAlign w:val="center"/>
          </w:tcPr>
          <w:p w:rsidR="002A0108" w:rsidRPr="00BD4D4F" w:rsidRDefault="002A0108" w:rsidP="000D0021">
            <w:pPr>
              <w:rPr>
                <w:rFonts w:asciiTheme="minorHAnsi" w:hAnsiTheme="minorHAnsi"/>
                <w:lang w:val="en-GB"/>
              </w:rPr>
            </w:pPr>
            <w:r w:rsidRPr="00BD4D4F">
              <w:rPr>
                <w:rFonts w:asciiTheme="minorHAnsi" w:hAnsiTheme="minorHAnsi"/>
                <w:lang w:val="en-GB"/>
              </w:rPr>
              <w:t>Hokkaido Bioethanol Co., Ltd</w:t>
            </w:r>
          </w:p>
        </w:tc>
        <w:tc>
          <w:tcPr>
            <w:tcW w:w="1418" w:type="dxa"/>
            <w:tcBorders>
              <w:left w:val="nil"/>
              <w:right w:val="nil"/>
            </w:tcBorders>
            <w:shd w:val="clear" w:color="auto" w:fill="D3DFEE"/>
            <w:vAlign w:val="center"/>
          </w:tcPr>
          <w:p w:rsidR="002A0108" w:rsidRPr="00BD4D4F" w:rsidRDefault="002A0108" w:rsidP="000D0021">
            <w:pPr>
              <w:rPr>
                <w:rFonts w:asciiTheme="minorHAnsi" w:hAnsiTheme="minorHAnsi"/>
                <w:lang w:val="en-US"/>
              </w:rPr>
            </w:pPr>
            <w:r w:rsidRPr="00BD4D4F">
              <w:rPr>
                <w:rFonts w:asciiTheme="minorHAnsi" w:hAnsiTheme="minorHAnsi"/>
                <w:lang w:val="en-US"/>
              </w:rPr>
              <w:t>Tokachi,</w:t>
            </w:r>
          </w:p>
          <w:p w:rsidR="002A0108" w:rsidRPr="00BD4D4F" w:rsidRDefault="002A0108" w:rsidP="000D0021">
            <w:pPr>
              <w:rPr>
                <w:rFonts w:asciiTheme="minorHAnsi" w:hAnsiTheme="minorHAnsi"/>
                <w:lang w:val="en-US"/>
              </w:rPr>
            </w:pPr>
            <w:r w:rsidRPr="00BD4D4F">
              <w:rPr>
                <w:rFonts w:asciiTheme="minorHAnsi" w:hAnsiTheme="minorHAnsi"/>
                <w:lang w:val="en-US"/>
              </w:rPr>
              <w:t>Hokkaido</w:t>
            </w:r>
          </w:p>
        </w:tc>
        <w:tc>
          <w:tcPr>
            <w:tcW w:w="850" w:type="dxa"/>
            <w:tcBorders>
              <w:left w:val="nil"/>
              <w:right w:val="nil"/>
            </w:tcBorders>
            <w:shd w:val="clear" w:color="auto" w:fill="D3DFEE"/>
            <w:vAlign w:val="center"/>
          </w:tcPr>
          <w:p w:rsidR="002A0108" w:rsidRPr="00BD4D4F" w:rsidRDefault="002A0108" w:rsidP="000D0021">
            <w:pPr>
              <w:rPr>
                <w:rFonts w:asciiTheme="minorHAnsi" w:hAnsiTheme="minorHAnsi"/>
                <w:lang w:val="en-US"/>
              </w:rPr>
            </w:pPr>
            <w:r w:rsidRPr="00BD4D4F">
              <w:rPr>
                <w:rFonts w:asciiTheme="minorHAnsi" w:hAnsiTheme="minorHAnsi"/>
                <w:lang w:val="en-US"/>
              </w:rPr>
              <w:t>12.2</w:t>
            </w:r>
          </w:p>
        </w:tc>
        <w:tc>
          <w:tcPr>
            <w:tcW w:w="850" w:type="dxa"/>
            <w:tcBorders>
              <w:left w:val="nil"/>
              <w:right w:val="nil"/>
            </w:tcBorders>
            <w:shd w:val="clear" w:color="auto" w:fill="D3DFEE"/>
            <w:vAlign w:val="center"/>
          </w:tcPr>
          <w:p w:rsidR="002A0108" w:rsidRPr="00BD4D4F" w:rsidRDefault="002A0108" w:rsidP="000D0021">
            <w:pPr>
              <w:rPr>
                <w:rFonts w:asciiTheme="minorHAnsi" w:eastAsiaTheme="minorEastAsia" w:hAnsiTheme="minorHAnsi"/>
                <w:lang w:val="en-US" w:eastAsia="ja-JP"/>
              </w:rPr>
            </w:pPr>
            <w:r w:rsidRPr="00BD4D4F">
              <w:rPr>
                <w:rFonts w:asciiTheme="minorHAnsi" w:eastAsiaTheme="minorEastAsia" w:hAnsiTheme="minorHAnsi" w:hint="eastAsia"/>
                <w:lang w:val="en-US" w:eastAsia="ja-JP"/>
              </w:rPr>
              <w:t>9.6</w:t>
            </w:r>
          </w:p>
        </w:tc>
        <w:tc>
          <w:tcPr>
            <w:tcW w:w="851" w:type="dxa"/>
            <w:tcBorders>
              <w:left w:val="nil"/>
              <w:right w:val="nil"/>
            </w:tcBorders>
            <w:shd w:val="clear" w:color="auto" w:fill="D3DFEE"/>
            <w:vAlign w:val="center"/>
          </w:tcPr>
          <w:p w:rsidR="002A0108" w:rsidRPr="00BD4D4F" w:rsidRDefault="002A0108" w:rsidP="000D0021">
            <w:pPr>
              <w:rPr>
                <w:rFonts w:asciiTheme="minorHAnsi" w:eastAsiaTheme="minorEastAsia" w:hAnsiTheme="minorHAnsi"/>
                <w:lang w:val="en-US" w:eastAsia="ja-JP"/>
              </w:rPr>
            </w:pPr>
            <w:r w:rsidRPr="00BD4D4F">
              <w:rPr>
                <w:rFonts w:asciiTheme="minorHAnsi" w:eastAsiaTheme="minorEastAsia" w:hAnsiTheme="minorHAnsi" w:hint="eastAsia"/>
                <w:lang w:val="en-US" w:eastAsia="ja-JP"/>
              </w:rPr>
              <w:t>11.1</w:t>
            </w:r>
          </w:p>
        </w:tc>
        <w:tc>
          <w:tcPr>
            <w:tcW w:w="1701" w:type="dxa"/>
            <w:tcBorders>
              <w:left w:val="nil"/>
              <w:right w:val="nil"/>
            </w:tcBorders>
            <w:shd w:val="clear" w:color="auto" w:fill="D3DFEE"/>
            <w:vAlign w:val="center"/>
          </w:tcPr>
          <w:p w:rsidR="002A0108" w:rsidRPr="00BD4D4F" w:rsidRDefault="002A0108" w:rsidP="000D0021">
            <w:pPr>
              <w:rPr>
                <w:rFonts w:asciiTheme="minorHAnsi" w:hAnsiTheme="minorHAnsi"/>
                <w:lang w:val="en-US"/>
              </w:rPr>
            </w:pPr>
            <w:r w:rsidRPr="00BD4D4F">
              <w:rPr>
                <w:rFonts w:asciiTheme="minorHAnsi" w:hAnsiTheme="minorHAnsi"/>
                <w:lang w:val="en-US"/>
              </w:rPr>
              <w:t>15.0</w:t>
            </w:r>
          </w:p>
        </w:tc>
        <w:tc>
          <w:tcPr>
            <w:tcW w:w="1276" w:type="dxa"/>
            <w:tcBorders>
              <w:left w:val="nil"/>
              <w:right w:val="nil"/>
            </w:tcBorders>
            <w:shd w:val="clear" w:color="auto" w:fill="D3DFEE"/>
            <w:vAlign w:val="center"/>
          </w:tcPr>
          <w:p w:rsidR="002A0108" w:rsidRPr="00BD4D4F" w:rsidRDefault="002A0108" w:rsidP="000D0021">
            <w:pPr>
              <w:rPr>
                <w:rFonts w:asciiTheme="minorHAnsi" w:hAnsiTheme="minorHAnsi"/>
                <w:lang w:val="en-GB"/>
              </w:rPr>
            </w:pPr>
            <w:r w:rsidRPr="00BD4D4F">
              <w:rPr>
                <w:rFonts w:asciiTheme="minorHAnsi" w:hAnsiTheme="minorHAnsi"/>
                <w:lang w:val="en-GB"/>
              </w:rPr>
              <w:t>Beet</w:t>
            </w:r>
          </w:p>
        </w:tc>
        <w:tc>
          <w:tcPr>
            <w:tcW w:w="709" w:type="dxa"/>
            <w:tcBorders>
              <w:left w:val="nil"/>
              <w:right w:val="nil"/>
            </w:tcBorders>
            <w:shd w:val="clear" w:color="auto" w:fill="D3DFEE"/>
            <w:vAlign w:val="center"/>
          </w:tcPr>
          <w:p w:rsidR="002A0108" w:rsidRPr="00BD4D4F" w:rsidRDefault="002A0108" w:rsidP="000D0021">
            <w:pPr>
              <w:rPr>
                <w:rFonts w:asciiTheme="minorHAnsi" w:hAnsiTheme="minorHAnsi"/>
                <w:lang w:val="en-GB"/>
              </w:rPr>
            </w:pPr>
            <w:r w:rsidRPr="00BD4D4F">
              <w:rPr>
                <w:rFonts w:asciiTheme="minorHAnsi" w:hAnsiTheme="minorHAnsi"/>
                <w:lang w:val="en-GB"/>
              </w:rPr>
              <w:t>9),11)</w:t>
            </w:r>
          </w:p>
        </w:tc>
      </w:tr>
      <w:tr w:rsidR="002A0108" w:rsidRPr="00BD4D4F" w:rsidTr="000D0021">
        <w:trPr>
          <w:trHeight w:val="503"/>
        </w:trPr>
        <w:tc>
          <w:tcPr>
            <w:tcW w:w="1809" w:type="dxa"/>
            <w:tcBorders>
              <w:left w:val="nil"/>
              <w:right w:val="nil"/>
            </w:tcBorders>
            <w:shd w:val="clear" w:color="auto" w:fill="auto"/>
            <w:vAlign w:val="center"/>
          </w:tcPr>
          <w:p w:rsidR="002A0108" w:rsidRPr="00BD4D4F" w:rsidRDefault="002A0108" w:rsidP="000D0021">
            <w:pPr>
              <w:rPr>
                <w:rFonts w:asciiTheme="minorHAnsi" w:hAnsiTheme="minorHAnsi"/>
                <w:lang w:val="en-GB"/>
              </w:rPr>
            </w:pPr>
            <w:r w:rsidRPr="00BD4D4F">
              <w:rPr>
                <w:rFonts w:asciiTheme="minorHAnsi" w:hAnsiTheme="minorHAnsi"/>
                <w:lang w:val="en-GB"/>
              </w:rPr>
              <w:t>Ryuseki Co.</w:t>
            </w:r>
          </w:p>
        </w:tc>
        <w:tc>
          <w:tcPr>
            <w:tcW w:w="1418" w:type="dxa"/>
            <w:tcBorders>
              <w:left w:val="nil"/>
              <w:right w:val="nil"/>
            </w:tcBorders>
            <w:shd w:val="clear" w:color="auto" w:fill="auto"/>
            <w:vAlign w:val="center"/>
          </w:tcPr>
          <w:p w:rsidR="002A0108" w:rsidRPr="00BD4D4F" w:rsidRDefault="002A0108" w:rsidP="000D0021">
            <w:pPr>
              <w:rPr>
                <w:rFonts w:asciiTheme="minorHAnsi" w:hAnsiTheme="minorHAnsi"/>
                <w:lang w:val="en-US"/>
              </w:rPr>
            </w:pPr>
            <w:r w:rsidRPr="00BD4D4F">
              <w:rPr>
                <w:rFonts w:asciiTheme="minorHAnsi" w:hAnsiTheme="minorHAnsi"/>
                <w:lang w:val="en-US"/>
              </w:rPr>
              <w:t>Miyakojima,</w:t>
            </w:r>
          </w:p>
          <w:p w:rsidR="002A0108" w:rsidRPr="00BD4D4F" w:rsidRDefault="002A0108" w:rsidP="000D0021">
            <w:pPr>
              <w:rPr>
                <w:rFonts w:asciiTheme="minorHAnsi" w:hAnsiTheme="minorHAnsi"/>
                <w:lang w:val="en-US"/>
              </w:rPr>
            </w:pPr>
            <w:r w:rsidRPr="00BD4D4F">
              <w:rPr>
                <w:rFonts w:asciiTheme="minorHAnsi" w:hAnsiTheme="minorHAnsi"/>
                <w:lang w:val="en-US"/>
              </w:rPr>
              <w:t>Okinawa</w:t>
            </w:r>
          </w:p>
        </w:tc>
        <w:tc>
          <w:tcPr>
            <w:tcW w:w="850" w:type="dxa"/>
            <w:tcBorders>
              <w:left w:val="nil"/>
              <w:right w:val="nil"/>
            </w:tcBorders>
            <w:shd w:val="clear" w:color="auto" w:fill="auto"/>
            <w:vAlign w:val="center"/>
          </w:tcPr>
          <w:p w:rsidR="002A0108" w:rsidRPr="00BD4D4F" w:rsidRDefault="002A0108" w:rsidP="000D0021">
            <w:pPr>
              <w:rPr>
                <w:rFonts w:asciiTheme="minorHAnsi" w:hAnsiTheme="minorHAnsi"/>
                <w:lang w:val="en-US"/>
              </w:rPr>
            </w:pPr>
            <w:r w:rsidRPr="00BD4D4F">
              <w:rPr>
                <w:rFonts w:asciiTheme="minorHAnsi" w:hAnsiTheme="minorHAnsi"/>
                <w:lang w:val="en-US"/>
              </w:rPr>
              <w:t>0.54</w:t>
            </w:r>
          </w:p>
        </w:tc>
        <w:tc>
          <w:tcPr>
            <w:tcW w:w="850" w:type="dxa"/>
            <w:tcBorders>
              <w:left w:val="nil"/>
              <w:right w:val="nil"/>
            </w:tcBorders>
            <w:shd w:val="clear" w:color="auto" w:fill="auto"/>
            <w:vAlign w:val="center"/>
          </w:tcPr>
          <w:p w:rsidR="002A0108" w:rsidRPr="00BD4D4F" w:rsidRDefault="002A0108" w:rsidP="000D0021">
            <w:pPr>
              <w:rPr>
                <w:rFonts w:asciiTheme="minorHAnsi" w:eastAsiaTheme="minorEastAsia" w:hAnsiTheme="minorHAnsi"/>
                <w:lang w:val="en-US" w:eastAsia="ja-JP"/>
              </w:rPr>
            </w:pPr>
            <w:r w:rsidRPr="00BD4D4F">
              <w:rPr>
                <w:rFonts w:asciiTheme="minorHAnsi" w:eastAsiaTheme="minorEastAsia" w:hAnsiTheme="minorHAnsi" w:hint="eastAsia"/>
                <w:lang w:val="en-US" w:eastAsia="ja-JP"/>
              </w:rPr>
              <w:t>-</w:t>
            </w:r>
          </w:p>
        </w:tc>
        <w:tc>
          <w:tcPr>
            <w:tcW w:w="851" w:type="dxa"/>
            <w:tcBorders>
              <w:left w:val="nil"/>
              <w:right w:val="nil"/>
            </w:tcBorders>
            <w:shd w:val="clear" w:color="auto" w:fill="auto"/>
            <w:vAlign w:val="center"/>
          </w:tcPr>
          <w:p w:rsidR="002A0108" w:rsidRPr="00BD4D4F" w:rsidRDefault="002A0108" w:rsidP="000D0021">
            <w:pPr>
              <w:rPr>
                <w:rFonts w:asciiTheme="minorHAnsi" w:eastAsiaTheme="minorEastAsia" w:hAnsiTheme="minorHAnsi"/>
                <w:lang w:val="en-US" w:eastAsia="ja-JP"/>
              </w:rPr>
            </w:pPr>
            <w:r w:rsidRPr="00BD4D4F">
              <w:rPr>
                <w:rFonts w:asciiTheme="minorHAnsi" w:eastAsiaTheme="minorEastAsia" w:hAnsiTheme="minorHAnsi" w:hint="eastAsia"/>
                <w:lang w:val="en-US" w:eastAsia="ja-JP"/>
              </w:rPr>
              <w:t>-</w:t>
            </w:r>
          </w:p>
        </w:tc>
        <w:tc>
          <w:tcPr>
            <w:tcW w:w="1701" w:type="dxa"/>
            <w:tcBorders>
              <w:left w:val="nil"/>
              <w:right w:val="nil"/>
            </w:tcBorders>
            <w:shd w:val="clear" w:color="auto" w:fill="auto"/>
            <w:vAlign w:val="center"/>
          </w:tcPr>
          <w:p w:rsidR="002A0108" w:rsidRPr="00BD4D4F" w:rsidRDefault="002A0108" w:rsidP="000D0021">
            <w:pPr>
              <w:rPr>
                <w:rFonts w:asciiTheme="minorHAnsi" w:hAnsiTheme="minorHAnsi"/>
                <w:lang w:val="en-US"/>
              </w:rPr>
            </w:pPr>
            <w:r w:rsidRPr="00BD4D4F">
              <w:rPr>
                <w:rFonts w:asciiTheme="minorHAnsi" w:hAnsiTheme="minorHAnsi"/>
                <w:lang w:val="en-US"/>
              </w:rPr>
              <w:t>0.75</w:t>
            </w:r>
          </w:p>
        </w:tc>
        <w:tc>
          <w:tcPr>
            <w:tcW w:w="1276" w:type="dxa"/>
            <w:tcBorders>
              <w:left w:val="nil"/>
              <w:right w:val="nil"/>
            </w:tcBorders>
            <w:shd w:val="clear" w:color="auto" w:fill="auto"/>
            <w:vAlign w:val="center"/>
          </w:tcPr>
          <w:p w:rsidR="002A0108" w:rsidRPr="00BD4D4F" w:rsidRDefault="002A0108" w:rsidP="000D0021">
            <w:pPr>
              <w:rPr>
                <w:rFonts w:asciiTheme="minorHAnsi" w:hAnsiTheme="minorHAnsi"/>
                <w:lang w:val="en-GB"/>
              </w:rPr>
            </w:pPr>
            <w:r w:rsidRPr="00BD4D4F">
              <w:rPr>
                <w:rFonts w:asciiTheme="minorHAnsi" w:hAnsiTheme="minorHAnsi"/>
                <w:lang w:val="en-GB"/>
              </w:rPr>
              <w:t>Sugarcane</w:t>
            </w:r>
          </w:p>
        </w:tc>
        <w:tc>
          <w:tcPr>
            <w:tcW w:w="709" w:type="dxa"/>
            <w:tcBorders>
              <w:left w:val="nil"/>
              <w:right w:val="nil"/>
            </w:tcBorders>
            <w:shd w:val="clear" w:color="auto" w:fill="auto"/>
            <w:vAlign w:val="center"/>
          </w:tcPr>
          <w:p w:rsidR="002A0108" w:rsidRPr="00BD4D4F" w:rsidRDefault="002A0108" w:rsidP="000D0021">
            <w:pPr>
              <w:rPr>
                <w:rFonts w:asciiTheme="minorHAnsi" w:hAnsiTheme="minorHAnsi"/>
                <w:lang w:val="en-GB"/>
              </w:rPr>
            </w:pPr>
            <w:r w:rsidRPr="00BD4D4F">
              <w:rPr>
                <w:rFonts w:asciiTheme="minorHAnsi" w:hAnsiTheme="minorHAnsi"/>
                <w:lang w:val="en-GB"/>
              </w:rPr>
              <w:t>9),12)</w:t>
            </w:r>
          </w:p>
        </w:tc>
      </w:tr>
      <w:tr w:rsidR="002A0108" w:rsidRPr="00BD4D4F" w:rsidTr="000D0021">
        <w:trPr>
          <w:trHeight w:val="503"/>
        </w:trPr>
        <w:tc>
          <w:tcPr>
            <w:tcW w:w="1809" w:type="dxa"/>
            <w:tcBorders>
              <w:left w:val="nil"/>
              <w:bottom w:val="single" w:sz="8" w:space="0" w:color="4F81BD"/>
              <w:right w:val="nil"/>
            </w:tcBorders>
            <w:shd w:val="clear" w:color="auto" w:fill="D3DFEE"/>
            <w:vAlign w:val="center"/>
          </w:tcPr>
          <w:p w:rsidR="002A0108" w:rsidRPr="00BD4D4F" w:rsidRDefault="002A0108" w:rsidP="000D0021">
            <w:pPr>
              <w:rPr>
                <w:rFonts w:asciiTheme="minorHAnsi" w:hAnsiTheme="minorHAnsi"/>
                <w:lang w:val="en-GB"/>
              </w:rPr>
            </w:pPr>
            <w:r w:rsidRPr="00BD4D4F">
              <w:rPr>
                <w:rFonts w:asciiTheme="minorHAnsi" w:hAnsiTheme="minorHAnsi"/>
                <w:lang w:val="en-GB"/>
              </w:rPr>
              <w:t>Brazil-Japan Ethanol Co.</w:t>
            </w:r>
          </w:p>
        </w:tc>
        <w:tc>
          <w:tcPr>
            <w:tcW w:w="1418" w:type="dxa"/>
            <w:tcBorders>
              <w:left w:val="nil"/>
              <w:bottom w:val="single" w:sz="8" w:space="0" w:color="4F81BD"/>
              <w:right w:val="nil"/>
            </w:tcBorders>
            <w:shd w:val="clear" w:color="auto" w:fill="D3DFEE"/>
            <w:vAlign w:val="center"/>
          </w:tcPr>
          <w:p w:rsidR="002A0108" w:rsidRPr="00BD4D4F" w:rsidRDefault="002A0108" w:rsidP="000D0021">
            <w:pPr>
              <w:rPr>
                <w:rFonts w:asciiTheme="minorHAnsi" w:hAnsiTheme="minorHAnsi"/>
                <w:lang w:val="en-US"/>
              </w:rPr>
            </w:pPr>
            <w:r w:rsidRPr="00BD4D4F">
              <w:rPr>
                <w:rFonts w:asciiTheme="minorHAnsi" w:hAnsiTheme="minorHAnsi"/>
                <w:lang w:val="en-US"/>
              </w:rPr>
              <w:t>Demizu,</w:t>
            </w:r>
          </w:p>
          <w:p w:rsidR="002A0108" w:rsidRPr="00BD4D4F" w:rsidRDefault="002A0108" w:rsidP="000D0021">
            <w:pPr>
              <w:rPr>
                <w:rFonts w:asciiTheme="minorHAnsi" w:hAnsiTheme="minorHAnsi"/>
                <w:lang w:val="en-US"/>
              </w:rPr>
            </w:pPr>
            <w:r w:rsidRPr="00BD4D4F">
              <w:rPr>
                <w:rFonts w:asciiTheme="minorHAnsi" w:hAnsiTheme="minorHAnsi"/>
                <w:lang w:val="en-US"/>
              </w:rPr>
              <w:t>Kagoshima</w:t>
            </w:r>
          </w:p>
        </w:tc>
        <w:tc>
          <w:tcPr>
            <w:tcW w:w="850" w:type="dxa"/>
            <w:tcBorders>
              <w:left w:val="nil"/>
              <w:bottom w:val="single" w:sz="8" w:space="0" w:color="4F81BD"/>
              <w:right w:val="nil"/>
            </w:tcBorders>
            <w:shd w:val="clear" w:color="auto" w:fill="D3DFEE"/>
            <w:vAlign w:val="center"/>
          </w:tcPr>
          <w:p w:rsidR="002A0108" w:rsidRPr="00BD4D4F" w:rsidRDefault="002A0108" w:rsidP="000D0021">
            <w:pPr>
              <w:rPr>
                <w:rFonts w:asciiTheme="minorHAnsi" w:hAnsiTheme="minorHAnsi"/>
                <w:lang w:val="en-US"/>
              </w:rPr>
            </w:pPr>
            <w:r w:rsidRPr="00BD4D4F">
              <w:rPr>
                <w:rFonts w:asciiTheme="minorHAnsi" w:hAnsiTheme="minorHAnsi"/>
                <w:lang w:val="en-US"/>
              </w:rPr>
              <w:t>-</w:t>
            </w:r>
          </w:p>
        </w:tc>
        <w:tc>
          <w:tcPr>
            <w:tcW w:w="850" w:type="dxa"/>
            <w:tcBorders>
              <w:left w:val="nil"/>
              <w:bottom w:val="single" w:sz="8" w:space="0" w:color="4F81BD"/>
              <w:right w:val="nil"/>
            </w:tcBorders>
            <w:shd w:val="clear" w:color="auto" w:fill="D3DFEE"/>
            <w:vAlign w:val="center"/>
          </w:tcPr>
          <w:p w:rsidR="002A0108" w:rsidRPr="00BD4D4F" w:rsidRDefault="002A0108" w:rsidP="000D0021">
            <w:pPr>
              <w:rPr>
                <w:rFonts w:asciiTheme="minorHAnsi" w:eastAsiaTheme="minorEastAsia" w:hAnsiTheme="minorHAnsi"/>
                <w:lang w:val="en-US" w:eastAsia="ja-JP"/>
              </w:rPr>
            </w:pPr>
            <w:r w:rsidRPr="00BD4D4F">
              <w:rPr>
                <w:rFonts w:asciiTheme="minorHAnsi" w:eastAsiaTheme="minorEastAsia" w:hAnsiTheme="minorHAnsi" w:hint="eastAsia"/>
                <w:lang w:val="en-US" w:eastAsia="ja-JP"/>
              </w:rPr>
              <w:t>0.46</w:t>
            </w:r>
          </w:p>
        </w:tc>
        <w:tc>
          <w:tcPr>
            <w:tcW w:w="851" w:type="dxa"/>
            <w:tcBorders>
              <w:left w:val="nil"/>
              <w:bottom w:val="single" w:sz="8" w:space="0" w:color="4F81BD"/>
              <w:right w:val="nil"/>
            </w:tcBorders>
            <w:shd w:val="clear" w:color="auto" w:fill="D3DFEE"/>
            <w:vAlign w:val="center"/>
          </w:tcPr>
          <w:p w:rsidR="002A0108" w:rsidRPr="00BD4D4F" w:rsidRDefault="002A0108" w:rsidP="000D0021">
            <w:pPr>
              <w:rPr>
                <w:rFonts w:asciiTheme="minorHAnsi" w:eastAsiaTheme="minorEastAsia" w:hAnsiTheme="minorHAnsi"/>
                <w:lang w:val="en-US" w:eastAsia="ja-JP"/>
              </w:rPr>
            </w:pPr>
            <w:r w:rsidRPr="00BD4D4F">
              <w:rPr>
                <w:rFonts w:asciiTheme="minorHAnsi" w:eastAsiaTheme="minorEastAsia" w:hAnsiTheme="minorHAnsi" w:hint="eastAsia"/>
                <w:lang w:val="en-US" w:eastAsia="ja-JP"/>
              </w:rPr>
              <w:t>0.80</w:t>
            </w:r>
          </w:p>
        </w:tc>
        <w:tc>
          <w:tcPr>
            <w:tcW w:w="1701" w:type="dxa"/>
            <w:tcBorders>
              <w:left w:val="nil"/>
              <w:bottom w:val="single" w:sz="8" w:space="0" w:color="4F81BD"/>
              <w:right w:val="nil"/>
            </w:tcBorders>
            <w:shd w:val="clear" w:color="auto" w:fill="D3DFEE"/>
            <w:vAlign w:val="center"/>
          </w:tcPr>
          <w:p w:rsidR="002A0108" w:rsidRPr="00BD4D4F" w:rsidRDefault="002A0108" w:rsidP="000D0021">
            <w:pPr>
              <w:rPr>
                <w:rFonts w:asciiTheme="minorHAnsi" w:hAnsiTheme="minorHAnsi"/>
                <w:lang w:val="en-US"/>
              </w:rPr>
            </w:pPr>
            <w:r w:rsidRPr="00BD4D4F">
              <w:rPr>
                <w:rFonts w:asciiTheme="minorHAnsi" w:hAnsiTheme="minorHAnsi"/>
                <w:lang w:val="en-US"/>
              </w:rPr>
              <w:t>-</w:t>
            </w:r>
          </w:p>
        </w:tc>
        <w:tc>
          <w:tcPr>
            <w:tcW w:w="1276" w:type="dxa"/>
            <w:tcBorders>
              <w:left w:val="nil"/>
              <w:bottom w:val="single" w:sz="8" w:space="0" w:color="4F81BD"/>
              <w:right w:val="nil"/>
            </w:tcBorders>
            <w:shd w:val="clear" w:color="auto" w:fill="D3DFEE"/>
            <w:vAlign w:val="center"/>
          </w:tcPr>
          <w:p w:rsidR="002A0108" w:rsidRPr="00BD4D4F" w:rsidRDefault="002A0108" w:rsidP="000D0021">
            <w:pPr>
              <w:rPr>
                <w:rFonts w:asciiTheme="minorHAnsi" w:hAnsiTheme="minorHAnsi"/>
                <w:lang w:val="en-GB"/>
              </w:rPr>
            </w:pPr>
            <w:r w:rsidRPr="00BD4D4F">
              <w:rPr>
                <w:rFonts w:asciiTheme="minorHAnsi" w:hAnsiTheme="minorHAnsi"/>
                <w:lang w:val="en-GB"/>
              </w:rPr>
              <w:t>Sugarcane</w:t>
            </w:r>
          </w:p>
        </w:tc>
        <w:tc>
          <w:tcPr>
            <w:tcW w:w="709" w:type="dxa"/>
            <w:tcBorders>
              <w:left w:val="nil"/>
              <w:bottom w:val="single" w:sz="8" w:space="0" w:color="4F81BD"/>
              <w:right w:val="nil"/>
            </w:tcBorders>
            <w:shd w:val="clear" w:color="auto" w:fill="D3DFEE"/>
            <w:vAlign w:val="center"/>
          </w:tcPr>
          <w:p w:rsidR="002A0108" w:rsidRPr="00BD4D4F" w:rsidRDefault="002A0108" w:rsidP="000D0021">
            <w:pPr>
              <w:rPr>
                <w:rFonts w:asciiTheme="minorHAnsi" w:eastAsiaTheme="minorEastAsia" w:hAnsiTheme="minorHAnsi"/>
                <w:lang w:val="en-GB" w:eastAsia="ja-JP"/>
              </w:rPr>
            </w:pPr>
            <w:r w:rsidRPr="00BD4D4F">
              <w:rPr>
                <w:rFonts w:asciiTheme="minorHAnsi" w:eastAsiaTheme="minorEastAsia" w:hAnsiTheme="minorHAnsi"/>
                <w:lang w:val="en-GB" w:eastAsia="ja-JP"/>
              </w:rPr>
              <w:t>9),</w:t>
            </w:r>
            <w:r w:rsidRPr="00BD4D4F">
              <w:rPr>
                <w:rFonts w:asciiTheme="minorHAnsi" w:eastAsiaTheme="minorEastAsia" w:hAnsiTheme="minorHAnsi" w:hint="eastAsia"/>
                <w:lang w:val="en-GB" w:eastAsia="ja-JP"/>
              </w:rPr>
              <w:t>1</w:t>
            </w:r>
            <w:r w:rsidRPr="00BD4D4F">
              <w:rPr>
                <w:rFonts w:asciiTheme="minorHAnsi" w:eastAsiaTheme="minorEastAsia" w:hAnsiTheme="minorHAnsi"/>
                <w:lang w:val="en-GB" w:eastAsia="ja-JP"/>
              </w:rPr>
              <w:t>3</w:t>
            </w:r>
            <w:r w:rsidRPr="00BD4D4F">
              <w:rPr>
                <w:rFonts w:asciiTheme="minorHAnsi" w:eastAsiaTheme="minorEastAsia" w:hAnsiTheme="minorHAnsi" w:hint="eastAsia"/>
                <w:lang w:val="en-GB" w:eastAsia="ja-JP"/>
              </w:rPr>
              <w:t>)</w:t>
            </w:r>
          </w:p>
        </w:tc>
      </w:tr>
      <w:tr w:rsidR="002A0108" w:rsidRPr="00BD4D4F" w:rsidTr="000D0021">
        <w:trPr>
          <w:trHeight w:val="503"/>
        </w:trPr>
        <w:tc>
          <w:tcPr>
            <w:tcW w:w="1809" w:type="dxa"/>
            <w:tcBorders>
              <w:top w:val="single" w:sz="8" w:space="0" w:color="4F81BD"/>
              <w:left w:val="nil"/>
              <w:bottom w:val="single" w:sz="8" w:space="0" w:color="4F81BD"/>
              <w:right w:val="nil"/>
            </w:tcBorders>
            <w:shd w:val="clear" w:color="auto" w:fill="auto"/>
            <w:vAlign w:val="center"/>
          </w:tcPr>
          <w:p w:rsidR="002A0108" w:rsidRPr="00BD4D4F" w:rsidRDefault="002A0108" w:rsidP="000D0021">
            <w:pPr>
              <w:rPr>
                <w:rFonts w:asciiTheme="minorHAnsi" w:eastAsiaTheme="minorEastAsia" w:hAnsiTheme="minorHAnsi"/>
                <w:lang w:val="en-GB" w:eastAsia="ja-JP"/>
              </w:rPr>
            </w:pPr>
            <w:r w:rsidRPr="00BD4D4F">
              <w:rPr>
                <w:rFonts w:asciiTheme="minorHAnsi" w:eastAsiaTheme="minorEastAsia" w:hAnsiTheme="minorHAnsi" w:hint="eastAsia"/>
                <w:lang w:val="en-GB" w:eastAsia="ja-JP"/>
              </w:rPr>
              <w:t>Total</w:t>
            </w:r>
          </w:p>
        </w:tc>
        <w:tc>
          <w:tcPr>
            <w:tcW w:w="1418" w:type="dxa"/>
            <w:tcBorders>
              <w:top w:val="single" w:sz="8" w:space="0" w:color="4F81BD"/>
              <w:left w:val="nil"/>
              <w:bottom w:val="single" w:sz="8" w:space="0" w:color="4F81BD"/>
              <w:right w:val="nil"/>
            </w:tcBorders>
            <w:shd w:val="clear" w:color="auto" w:fill="auto"/>
            <w:vAlign w:val="center"/>
          </w:tcPr>
          <w:p w:rsidR="002A0108" w:rsidRPr="00BD4D4F" w:rsidRDefault="002A0108" w:rsidP="000D0021">
            <w:pPr>
              <w:rPr>
                <w:rFonts w:asciiTheme="minorHAnsi" w:eastAsiaTheme="minorEastAsia" w:hAnsiTheme="minorHAnsi"/>
                <w:lang w:val="en-US" w:eastAsia="ja-JP"/>
              </w:rPr>
            </w:pPr>
            <w:r w:rsidRPr="00BD4D4F">
              <w:rPr>
                <w:rFonts w:asciiTheme="minorHAnsi" w:eastAsiaTheme="minorEastAsia" w:hAnsiTheme="minorHAnsi" w:hint="eastAsia"/>
                <w:lang w:val="en-US" w:eastAsia="ja-JP"/>
              </w:rPr>
              <w:t>-</w:t>
            </w:r>
          </w:p>
        </w:tc>
        <w:tc>
          <w:tcPr>
            <w:tcW w:w="850" w:type="dxa"/>
            <w:tcBorders>
              <w:top w:val="single" w:sz="8" w:space="0" w:color="4F81BD"/>
              <w:left w:val="nil"/>
              <w:bottom w:val="single" w:sz="8" w:space="0" w:color="4F81BD"/>
              <w:right w:val="nil"/>
            </w:tcBorders>
            <w:shd w:val="clear" w:color="auto" w:fill="auto"/>
            <w:vAlign w:val="center"/>
          </w:tcPr>
          <w:p w:rsidR="002A0108" w:rsidRPr="00BD4D4F" w:rsidRDefault="002A0108" w:rsidP="000D0021">
            <w:pPr>
              <w:rPr>
                <w:rFonts w:asciiTheme="minorHAnsi" w:eastAsiaTheme="minorEastAsia" w:hAnsiTheme="minorHAnsi"/>
                <w:lang w:val="en-US" w:eastAsia="ja-JP"/>
              </w:rPr>
            </w:pPr>
            <w:r w:rsidRPr="00BD4D4F">
              <w:rPr>
                <w:rFonts w:asciiTheme="minorHAnsi" w:eastAsiaTheme="minorEastAsia" w:hAnsiTheme="minorHAnsi" w:hint="eastAsia"/>
                <w:lang w:val="en-US" w:eastAsia="ja-JP"/>
              </w:rPr>
              <w:t>22.7</w:t>
            </w:r>
          </w:p>
        </w:tc>
        <w:tc>
          <w:tcPr>
            <w:tcW w:w="850" w:type="dxa"/>
            <w:tcBorders>
              <w:top w:val="single" w:sz="8" w:space="0" w:color="4F81BD"/>
              <w:left w:val="nil"/>
              <w:bottom w:val="single" w:sz="8" w:space="0" w:color="4F81BD"/>
              <w:right w:val="nil"/>
            </w:tcBorders>
            <w:vAlign w:val="center"/>
          </w:tcPr>
          <w:p w:rsidR="002A0108" w:rsidRPr="00BD4D4F" w:rsidRDefault="002A0108" w:rsidP="000D0021">
            <w:pPr>
              <w:rPr>
                <w:rFonts w:asciiTheme="minorHAnsi" w:eastAsiaTheme="minorEastAsia" w:hAnsiTheme="minorHAnsi"/>
                <w:lang w:val="en-US" w:eastAsia="ja-JP"/>
              </w:rPr>
            </w:pPr>
            <w:r w:rsidRPr="00BD4D4F">
              <w:rPr>
                <w:rFonts w:asciiTheme="minorHAnsi" w:eastAsiaTheme="minorEastAsia" w:hAnsiTheme="minorHAnsi" w:hint="eastAsia"/>
                <w:lang w:val="en-US" w:eastAsia="ja-JP"/>
              </w:rPr>
              <w:t>22.8</w:t>
            </w:r>
          </w:p>
        </w:tc>
        <w:tc>
          <w:tcPr>
            <w:tcW w:w="851" w:type="dxa"/>
            <w:tcBorders>
              <w:top w:val="single" w:sz="8" w:space="0" w:color="4F81BD"/>
              <w:left w:val="nil"/>
              <w:bottom w:val="single" w:sz="8" w:space="0" w:color="4F81BD"/>
              <w:right w:val="nil"/>
            </w:tcBorders>
            <w:vAlign w:val="center"/>
          </w:tcPr>
          <w:p w:rsidR="002A0108" w:rsidRPr="00BD4D4F" w:rsidRDefault="002A0108" w:rsidP="000D0021">
            <w:pPr>
              <w:rPr>
                <w:rFonts w:asciiTheme="minorHAnsi" w:eastAsiaTheme="minorEastAsia" w:hAnsiTheme="minorHAnsi"/>
                <w:lang w:val="en-US" w:eastAsia="ja-JP"/>
              </w:rPr>
            </w:pPr>
            <w:r w:rsidRPr="00BD4D4F">
              <w:rPr>
                <w:rFonts w:asciiTheme="minorHAnsi" w:eastAsiaTheme="minorEastAsia" w:hAnsiTheme="minorHAnsi" w:hint="eastAsia"/>
                <w:lang w:val="en-US" w:eastAsia="ja-JP"/>
              </w:rPr>
              <w:t>25.3</w:t>
            </w:r>
          </w:p>
        </w:tc>
        <w:tc>
          <w:tcPr>
            <w:tcW w:w="1701" w:type="dxa"/>
            <w:tcBorders>
              <w:top w:val="single" w:sz="8" w:space="0" w:color="4F81BD"/>
              <w:left w:val="nil"/>
              <w:bottom w:val="single" w:sz="8" w:space="0" w:color="4F81BD"/>
              <w:right w:val="nil"/>
            </w:tcBorders>
            <w:shd w:val="clear" w:color="auto" w:fill="auto"/>
            <w:vAlign w:val="center"/>
          </w:tcPr>
          <w:p w:rsidR="002A0108" w:rsidRPr="00BD4D4F" w:rsidRDefault="002A0108" w:rsidP="000D0021">
            <w:pPr>
              <w:rPr>
                <w:rFonts w:asciiTheme="minorHAnsi" w:eastAsiaTheme="minorEastAsia" w:hAnsiTheme="minorHAnsi"/>
                <w:lang w:val="en-US" w:eastAsia="ja-JP"/>
              </w:rPr>
            </w:pPr>
            <w:r w:rsidRPr="00BD4D4F">
              <w:rPr>
                <w:rFonts w:asciiTheme="minorHAnsi" w:eastAsiaTheme="minorEastAsia" w:hAnsiTheme="minorHAnsi" w:hint="eastAsia"/>
                <w:lang w:val="en-US" w:eastAsia="ja-JP"/>
              </w:rPr>
              <w:t>-</w:t>
            </w:r>
          </w:p>
        </w:tc>
        <w:tc>
          <w:tcPr>
            <w:tcW w:w="1276" w:type="dxa"/>
            <w:tcBorders>
              <w:top w:val="single" w:sz="8" w:space="0" w:color="4F81BD"/>
              <w:left w:val="nil"/>
              <w:bottom w:val="single" w:sz="8" w:space="0" w:color="4F81BD"/>
              <w:right w:val="nil"/>
            </w:tcBorders>
            <w:shd w:val="clear" w:color="auto" w:fill="auto"/>
            <w:vAlign w:val="center"/>
          </w:tcPr>
          <w:p w:rsidR="002A0108" w:rsidRPr="00BD4D4F" w:rsidRDefault="002A0108" w:rsidP="000D0021">
            <w:pPr>
              <w:rPr>
                <w:rFonts w:asciiTheme="minorHAnsi" w:eastAsiaTheme="minorEastAsia" w:hAnsiTheme="minorHAnsi"/>
                <w:lang w:val="en-GB" w:eastAsia="ja-JP"/>
              </w:rPr>
            </w:pPr>
            <w:r w:rsidRPr="00BD4D4F">
              <w:rPr>
                <w:rFonts w:asciiTheme="minorHAnsi" w:eastAsiaTheme="minorEastAsia" w:hAnsiTheme="minorHAnsi" w:hint="eastAsia"/>
                <w:lang w:val="en-GB" w:eastAsia="ja-JP"/>
              </w:rPr>
              <w:t>-</w:t>
            </w:r>
          </w:p>
        </w:tc>
        <w:tc>
          <w:tcPr>
            <w:tcW w:w="709" w:type="dxa"/>
            <w:tcBorders>
              <w:top w:val="single" w:sz="8" w:space="0" w:color="4F81BD"/>
              <w:left w:val="nil"/>
              <w:bottom w:val="single" w:sz="8" w:space="0" w:color="4F81BD"/>
              <w:right w:val="nil"/>
            </w:tcBorders>
            <w:vAlign w:val="center"/>
          </w:tcPr>
          <w:p w:rsidR="002A0108" w:rsidRPr="00BD4D4F" w:rsidRDefault="002A0108" w:rsidP="000D0021">
            <w:pPr>
              <w:rPr>
                <w:rFonts w:asciiTheme="minorHAnsi" w:hAnsiTheme="minorHAnsi"/>
                <w:lang w:val="en-GB"/>
              </w:rPr>
            </w:pPr>
          </w:p>
        </w:tc>
      </w:tr>
    </w:tbl>
    <w:p w:rsidR="002A0108" w:rsidRDefault="002A0108" w:rsidP="009708CF">
      <w:pPr>
        <w:rPr>
          <w:rFonts w:asciiTheme="minorHAnsi" w:hAnsiTheme="minorHAnsi"/>
        </w:rPr>
      </w:pPr>
    </w:p>
    <w:p w:rsidR="002A0108" w:rsidRPr="00BD4D4F" w:rsidRDefault="002A0108" w:rsidP="002A0108">
      <w:pPr>
        <w:rPr>
          <w:rFonts w:asciiTheme="minorHAnsi" w:hAnsiTheme="minorHAnsi"/>
        </w:rPr>
      </w:pPr>
      <w:r w:rsidRPr="00BD4D4F">
        <w:rPr>
          <w:rFonts w:asciiTheme="minorHAnsi" w:hAnsiTheme="minorHAnsi"/>
        </w:rPr>
        <w:t>For biodi</w:t>
      </w:r>
      <w:r w:rsidR="008C14E6">
        <w:rPr>
          <w:rFonts w:asciiTheme="minorHAnsi" w:hAnsiTheme="minorHAnsi"/>
        </w:rPr>
        <w:t>esel from waste cooking oil,</w:t>
      </w:r>
      <w:r w:rsidRPr="00BD4D4F">
        <w:rPr>
          <w:rFonts w:asciiTheme="minorHAnsi" w:hAnsiTheme="minorHAnsi"/>
        </w:rPr>
        <w:t xml:space="preserve"> production </w:t>
      </w:r>
      <w:r w:rsidR="008C14E6">
        <w:rPr>
          <w:rFonts w:asciiTheme="minorHAnsi" w:hAnsiTheme="minorHAnsi"/>
        </w:rPr>
        <w:t>has been low (8.6ML for 2009)</w:t>
      </w:r>
      <w:r w:rsidRPr="00BD4D4F">
        <w:rPr>
          <w:rFonts w:asciiTheme="minorHAnsi" w:hAnsiTheme="minorHAnsi"/>
        </w:rPr>
        <w:t xml:space="preserve"> due to the fact that </w:t>
      </w:r>
      <w:r w:rsidR="008C14E6">
        <w:rPr>
          <w:rFonts w:asciiTheme="minorHAnsi" w:hAnsiTheme="minorHAnsi"/>
        </w:rPr>
        <w:t xml:space="preserve">the users of this biodiesel, </w:t>
      </w:r>
      <w:r w:rsidRPr="00BD4D4F">
        <w:rPr>
          <w:rFonts w:asciiTheme="minorHAnsi" w:hAnsiTheme="minorHAnsi"/>
        </w:rPr>
        <w:t>local governments and industrial waste disposal operators</w:t>
      </w:r>
      <w:r w:rsidR="008C14E6">
        <w:rPr>
          <w:rFonts w:asciiTheme="minorHAnsi" w:hAnsiTheme="minorHAnsi"/>
        </w:rPr>
        <w:t>,</w:t>
      </w:r>
      <w:r w:rsidRPr="00BD4D4F">
        <w:rPr>
          <w:rFonts w:asciiTheme="minorHAnsi" w:hAnsiTheme="minorHAnsi"/>
        </w:rPr>
        <w:t xml:space="preserve"> </w:t>
      </w:r>
      <w:r w:rsidR="008C14E6">
        <w:rPr>
          <w:rFonts w:asciiTheme="minorHAnsi" w:hAnsiTheme="minorHAnsi"/>
        </w:rPr>
        <w:t>are</w:t>
      </w:r>
      <w:r w:rsidRPr="00BD4D4F">
        <w:rPr>
          <w:rFonts w:asciiTheme="minorHAnsi" w:hAnsiTheme="minorHAnsi"/>
        </w:rPr>
        <w:t xml:space="preserve"> small in scale. In addition, </w:t>
      </w:r>
      <w:r w:rsidR="008C14E6">
        <w:rPr>
          <w:rFonts w:asciiTheme="minorHAnsi" w:hAnsiTheme="minorHAnsi"/>
        </w:rPr>
        <w:t xml:space="preserve">the </w:t>
      </w:r>
      <w:r w:rsidRPr="00BD4D4F">
        <w:rPr>
          <w:rFonts w:asciiTheme="minorHAnsi" w:hAnsiTheme="minorHAnsi"/>
        </w:rPr>
        <w:t xml:space="preserve">tax exemption for biodiesel is only </w:t>
      </w:r>
      <w:r w:rsidR="008C14E6">
        <w:rPr>
          <w:rFonts w:asciiTheme="minorHAnsi" w:hAnsiTheme="minorHAnsi"/>
        </w:rPr>
        <w:t xml:space="preserve">on </w:t>
      </w:r>
      <w:r w:rsidRPr="00BD4D4F">
        <w:rPr>
          <w:rFonts w:asciiTheme="minorHAnsi" w:hAnsiTheme="minorHAnsi"/>
        </w:rPr>
        <w:t>B100 biodiesel</w:t>
      </w:r>
      <w:r w:rsidR="008C14E6">
        <w:rPr>
          <w:rFonts w:asciiTheme="minorHAnsi" w:hAnsiTheme="minorHAnsi"/>
        </w:rPr>
        <w:t>,</w:t>
      </w:r>
      <w:r w:rsidRPr="00BD4D4F">
        <w:rPr>
          <w:rFonts w:asciiTheme="minorHAnsi" w:hAnsiTheme="minorHAnsi"/>
        </w:rPr>
        <w:t xml:space="preserve"> but not for the </w:t>
      </w:r>
      <w:r w:rsidR="008C14E6">
        <w:rPr>
          <w:rFonts w:asciiTheme="minorHAnsi" w:hAnsiTheme="minorHAnsi"/>
        </w:rPr>
        <w:t>biodiesel blends</w:t>
      </w:r>
      <w:r w:rsidRPr="00BD4D4F">
        <w:rPr>
          <w:rFonts w:asciiTheme="minorHAnsi" w:hAnsiTheme="minorHAnsi"/>
        </w:rPr>
        <w:t>.</w:t>
      </w:r>
    </w:p>
    <w:p w:rsidR="00C37572" w:rsidRPr="00CF3659" w:rsidRDefault="00C37572" w:rsidP="008D4FFA"/>
    <w:p w:rsidR="00C37572" w:rsidRPr="00CF3659" w:rsidRDefault="00806324" w:rsidP="009708CF">
      <w:pPr>
        <w:pStyle w:val="Heading2"/>
        <w:ind w:left="709" w:hanging="709"/>
        <w:rPr>
          <w:rFonts w:asciiTheme="minorHAnsi" w:hAnsiTheme="minorHAnsi"/>
          <w:sz w:val="20"/>
          <w:szCs w:val="20"/>
        </w:rPr>
      </w:pPr>
      <w:bookmarkStart w:id="314" w:name="_Toc313889639"/>
      <w:bookmarkStart w:id="315" w:name="_Toc390843153"/>
      <w:r w:rsidRPr="00806324">
        <w:rPr>
          <w:rFonts w:asciiTheme="minorHAnsi" w:hAnsiTheme="minorHAnsi"/>
          <w:sz w:val="20"/>
          <w:szCs w:val="20"/>
        </w:rPr>
        <w:t>Sources</w:t>
      </w:r>
      <w:bookmarkEnd w:id="314"/>
      <w:bookmarkEnd w:id="315"/>
    </w:p>
    <w:p w:rsidR="002516B6" w:rsidRPr="00BD4D4F" w:rsidRDefault="002516B6" w:rsidP="002516B6">
      <w:pPr>
        <w:rPr>
          <w:rFonts w:asciiTheme="minorHAnsi" w:hAnsiTheme="minorHAnsi"/>
        </w:rPr>
      </w:pPr>
      <w:bookmarkStart w:id="316" w:name="_Toc313889640"/>
      <w:bookmarkStart w:id="317" w:name="_Toc313889641"/>
      <w:bookmarkStart w:id="318" w:name="_Toc313889643"/>
      <w:bookmarkStart w:id="319" w:name="_Toc313889644"/>
      <w:bookmarkStart w:id="320" w:name="_Toc313889646"/>
      <w:bookmarkStart w:id="321" w:name="_Toc313889647"/>
      <w:bookmarkStart w:id="322" w:name="_Toc313889649"/>
      <w:bookmarkStart w:id="323" w:name="_Toc313889652"/>
      <w:bookmarkStart w:id="324" w:name="_Toc313889653"/>
      <w:bookmarkStart w:id="325" w:name="_Toc313889655"/>
      <w:bookmarkStart w:id="326" w:name="_Toc313889656"/>
      <w:bookmarkStart w:id="327" w:name="_Toc313889657"/>
      <w:bookmarkStart w:id="328" w:name="_Toc313889659"/>
      <w:bookmarkStart w:id="329" w:name="_Toc313889660"/>
      <w:bookmarkStart w:id="330" w:name="_Toc313889662"/>
      <w:bookmarkStart w:id="331" w:name="_Toc313889663"/>
      <w:bookmarkStart w:id="332" w:name="_Toc313889666"/>
      <w:bookmarkStart w:id="333" w:name="_Toc313889668"/>
      <w:bookmarkStart w:id="334" w:name="_Toc313889669"/>
      <w:bookmarkStart w:id="335" w:name="_Toc313889672"/>
      <w:bookmarkStart w:id="336" w:name="_Toc313889674"/>
      <w:bookmarkStart w:id="337" w:name="_Toc313889675"/>
      <w:bookmarkStart w:id="338" w:name="_Toc313889677"/>
      <w:bookmarkStart w:id="339" w:name="_Toc313889678"/>
      <w:bookmarkStart w:id="340" w:name="_Toc313889679"/>
      <w:bookmarkStart w:id="341" w:name="_Toc313889762"/>
      <w:bookmarkStart w:id="342" w:name="_Toc371424723"/>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rsidR="002516B6" w:rsidRPr="00BD4D4F" w:rsidRDefault="002516B6" w:rsidP="002516B6">
      <w:pPr>
        <w:pStyle w:val="ListParagraph"/>
        <w:numPr>
          <w:ilvl w:val="0"/>
          <w:numId w:val="19"/>
        </w:numPr>
        <w:rPr>
          <w:rFonts w:asciiTheme="minorHAnsi" w:hAnsiTheme="minorHAnsi"/>
        </w:rPr>
      </w:pPr>
      <w:r w:rsidRPr="00BD4D4F">
        <w:rPr>
          <w:rFonts w:asciiTheme="minorHAnsi" w:hAnsiTheme="minorHAnsi"/>
        </w:rPr>
        <w:t>The Strategic Energy Plan of Japan; http://www.meti.go.jp/english/press/data/pdf/20100618_08a.pdf</w:t>
      </w:r>
    </w:p>
    <w:p w:rsidR="002516B6" w:rsidRPr="00BD4D4F" w:rsidRDefault="002516B6" w:rsidP="002516B6">
      <w:pPr>
        <w:pStyle w:val="ListParagraph"/>
        <w:numPr>
          <w:ilvl w:val="0"/>
          <w:numId w:val="19"/>
        </w:numPr>
        <w:rPr>
          <w:rFonts w:asciiTheme="minorHAnsi" w:hAnsiTheme="minorHAnsi"/>
        </w:rPr>
      </w:pPr>
      <w:r w:rsidRPr="00BD4D4F">
        <w:rPr>
          <w:rFonts w:asciiTheme="minorHAnsi" w:eastAsiaTheme="minorEastAsia" w:hAnsiTheme="minorHAnsi" w:hint="eastAsia"/>
          <w:lang w:eastAsia="ja-JP"/>
        </w:rPr>
        <w:t>The nationwide biodiesel fuel use promotion conference</w:t>
      </w:r>
      <w:r w:rsidRPr="00BD4D4F">
        <w:rPr>
          <w:rFonts w:asciiTheme="minorHAnsi" w:eastAsiaTheme="minorEastAsia" w:hAnsiTheme="minorHAnsi"/>
          <w:lang w:eastAsia="ja-JP"/>
        </w:rPr>
        <w:t>;</w:t>
      </w:r>
      <w:r w:rsidRPr="00BD4D4F">
        <w:rPr>
          <w:rFonts w:asciiTheme="minorHAnsi" w:eastAsiaTheme="minorEastAsia" w:hAnsiTheme="minorHAnsi" w:hint="eastAsia"/>
          <w:lang w:eastAsia="ja-JP"/>
        </w:rPr>
        <w:t xml:space="preserve"> http</w:t>
      </w:r>
      <w:r w:rsidRPr="00BD4D4F">
        <w:rPr>
          <w:rFonts w:asciiTheme="minorHAnsi" w:eastAsiaTheme="minorEastAsia" w:hAnsiTheme="minorHAnsi"/>
          <w:lang w:eastAsia="ja-JP"/>
        </w:rPr>
        <w:t>://www.jora.jp/biodz/</w:t>
      </w:r>
    </w:p>
    <w:p w:rsidR="002516B6" w:rsidRPr="00BD4D4F" w:rsidRDefault="002516B6" w:rsidP="002516B6">
      <w:pPr>
        <w:pStyle w:val="ListParagraph"/>
        <w:numPr>
          <w:ilvl w:val="0"/>
          <w:numId w:val="19"/>
        </w:numPr>
        <w:rPr>
          <w:rFonts w:asciiTheme="minorHAnsi" w:hAnsiTheme="minorHAnsi"/>
        </w:rPr>
      </w:pPr>
      <w:r w:rsidRPr="00BD4D4F">
        <w:rPr>
          <w:rFonts w:asciiTheme="minorHAnsi" w:hAnsiTheme="minorHAnsi"/>
        </w:rPr>
        <w:t>ETBE-imported record for 2010; http://www.jbsl.jp/pdf/jbsldata111013.pdf</w:t>
      </w:r>
    </w:p>
    <w:p w:rsidR="002516B6" w:rsidRPr="00BD4D4F" w:rsidRDefault="002516B6" w:rsidP="002516B6">
      <w:pPr>
        <w:pStyle w:val="ListParagraph"/>
        <w:numPr>
          <w:ilvl w:val="0"/>
          <w:numId w:val="19"/>
        </w:numPr>
        <w:rPr>
          <w:rFonts w:asciiTheme="minorHAnsi" w:hAnsiTheme="minorHAnsi"/>
        </w:rPr>
      </w:pPr>
      <w:r w:rsidRPr="00BD4D4F">
        <w:rPr>
          <w:rFonts w:asciiTheme="minorHAnsi" w:hAnsiTheme="minorHAnsi"/>
        </w:rPr>
        <w:t>Japan’s New National Energy Strategy; http://eneken.ieej.or.jp/en/data/pdf/350.pdf</w:t>
      </w:r>
    </w:p>
    <w:p w:rsidR="002516B6" w:rsidRPr="00BD4D4F" w:rsidRDefault="002516B6" w:rsidP="002516B6">
      <w:pPr>
        <w:pStyle w:val="ListParagraph"/>
        <w:numPr>
          <w:ilvl w:val="0"/>
          <w:numId w:val="19"/>
        </w:numPr>
        <w:rPr>
          <w:rFonts w:asciiTheme="minorHAnsi" w:hAnsiTheme="minorHAnsi"/>
        </w:rPr>
      </w:pPr>
      <w:r w:rsidRPr="00BD4D4F">
        <w:rPr>
          <w:rFonts w:asciiTheme="minorHAnsi" w:hAnsiTheme="minorHAnsi"/>
        </w:rPr>
        <w:t>Sophisticated Methods of Energy Supply Structures; http://www.paj.gr.jp/english/data/paj2011.pdf</w:t>
      </w:r>
    </w:p>
    <w:p w:rsidR="002516B6" w:rsidRPr="00BD4D4F" w:rsidRDefault="002516B6" w:rsidP="002516B6">
      <w:pPr>
        <w:pStyle w:val="ListParagraph"/>
        <w:numPr>
          <w:ilvl w:val="0"/>
          <w:numId w:val="19"/>
        </w:numPr>
        <w:rPr>
          <w:rFonts w:asciiTheme="minorHAnsi" w:hAnsiTheme="minorHAnsi"/>
        </w:rPr>
      </w:pPr>
      <w:r w:rsidRPr="00BD4D4F">
        <w:rPr>
          <w:rFonts w:asciiTheme="minorHAnsi" w:hAnsiTheme="minorHAnsi"/>
        </w:rPr>
        <w:t>Basic Law for Promoting Biomass Utilization; http://biomass.exri.co.jp/wp-content/uploads/pdf/H21.biomass_law_gaiyou.pdf</w:t>
      </w:r>
    </w:p>
    <w:p w:rsidR="002516B6" w:rsidRPr="00BD4D4F" w:rsidRDefault="002516B6" w:rsidP="002516B6">
      <w:pPr>
        <w:pStyle w:val="ListParagraph"/>
        <w:numPr>
          <w:ilvl w:val="0"/>
          <w:numId w:val="19"/>
        </w:numPr>
        <w:rPr>
          <w:rFonts w:asciiTheme="minorHAnsi" w:hAnsiTheme="minorHAnsi"/>
        </w:rPr>
      </w:pPr>
      <w:r w:rsidRPr="00BD4D4F">
        <w:rPr>
          <w:rFonts w:asciiTheme="minorHAnsi" w:hAnsiTheme="minorHAnsi"/>
        </w:rPr>
        <w:t>Bio-fuel Technology Innovation Plan; http://www.biomass-asia-workshop.jp/biomassws/06workshop/presentation/02_Watanabe_METI.pdf</w:t>
      </w:r>
    </w:p>
    <w:p w:rsidR="002516B6" w:rsidRPr="00BD4D4F" w:rsidRDefault="002516B6" w:rsidP="002516B6">
      <w:pPr>
        <w:pStyle w:val="ListParagraph"/>
        <w:numPr>
          <w:ilvl w:val="0"/>
          <w:numId w:val="19"/>
        </w:numPr>
        <w:rPr>
          <w:rFonts w:asciiTheme="minorHAnsi" w:hAnsiTheme="minorHAnsi"/>
        </w:rPr>
      </w:pPr>
      <w:r w:rsidRPr="00BD4D4F">
        <w:rPr>
          <w:rFonts w:asciiTheme="minorHAnsi" w:hAnsiTheme="minorHAnsi"/>
        </w:rPr>
        <w:t xml:space="preserve">Production record of JA, Niigata; </w:t>
      </w:r>
      <w:hyperlink r:id="rId63" w:history="1">
        <w:r w:rsidRPr="00BD4D4F">
          <w:rPr>
            <w:rStyle w:val="Hyperlink"/>
            <w:rFonts w:asciiTheme="minorHAnsi" w:hAnsiTheme="minorHAnsi"/>
          </w:rPr>
          <w:t>http://www.pref.osaka.jp/attach/9198/00045413/4ref7_zennou.pdf</w:t>
        </w:r>
      </w:hyperlink>
    </w:p>
    <w:p w:rsidR="002516B6" w:rsidRPr="00BD4D4F" w:rsidRDefault="002516B6" w:rsidP="002516B6">
      <w:pPr>
        <w:pStyle w:val="ListParagraph"/>
        <w:numPr>
          <w:ilvl w:val="0"/>
          <w:numId w:val="19"/>
        </w:numPr>
        <w:rPr>
          <w:rFonts w:asciiTheme="minorHAnsi" w:hAnsiTheme="minorHAnsi"/>
        </w:rPr>
      </w:pPr>
      <w:r w:rsidRPr="00BD4D4F">
        <w:rPr>
          <w:rFonts w:asciiTheme="minorHAnsi" w:hAnsiTheme="minorHAnsi"/>
        </w:rPr>
        <w:t>Private communication</w:t>
      </w:r>
    </w:p>
    <w:p w:rsidR="002516B6" w:rsidRPr="00BD4D4F" w:rsidRDefault="002516B6" w:rsidP="002516B6">
      <w:pPr>
        <w:pStyle w:val="ListParagraph"/>
        <w:numPr>
          <w:ilvl w:val="0"/>
          <w:numId w:val="19"/>
        </w:numPr>
        <w:rPr>
          <w:rFonts w:asciiTheme="minorHAnsi" w:hAnsiTheme="minorHAnsi"/>
        </w:rPr>
      </w:pPr>
      <w:r w:rsidRPr="00BD4D4F">
        <w:rPr>
          <w:rFonts w:asciiTheme="minorHAnsi" w:hAnsiTheme="minorHAnsi"/>
        </w:rPr>
        <w:t>Production record of Oenon Holdings, Inc.; http://www.pref.hokkaido.lg.jp/ks/tot/bio1shiryo2_2.pdf</w:t>
      </w:r>
    </w:p>
    <w:p w:rsidR="002516B6" w:rsidRPr="00BD4D4F" w:rsidRDefault="002516B6" w:rsidP="002516B6">
      <w:pPr>
        <w:pStyle w:val="ListParagraph"/>
        <w:numPr>
          <w:ilvl w:val="0"/>
          <w:numId w:val="19"/>
        </w:numPr>
        <w:rPr>
          <w:rFonts w:asciiTheme="minorHAnsi" w:hAnsiTheme="minorHAnsi"/>
        </w:rPr>
      </w:pPr>
      <w:r w:rsidRPr="00BD4D4F">
        <w:rPr>
          <w:rFonts w:asciiTheme="minorHAnsi" w:hAnsiTheme="minorHAnsi"/>
        </w:rPr>
        <w:t>Production record of Hokkaido Bioethanol Co., Ltd (FY2010); http://www.pref.hokkaido.lg.jp/ks/tot/bio1shiryo2_1.pdf</w:t>
      </w:r>
    </w:p>
    <w:p w:rsidR="002516B6" w:rsidRPr="00BD4D4F" w:rsidRDefault="002516B6" w:rsidP="002516B6">
      <w:pPr>
        <w:pStyle w:val="ListParagraph"/>
        <w:numPr>
          <w:ilvl w:val="0"/>
          <w:numId w:val="19"/>
        </w:numPr>
        <w:rPr>
          <w:rFonts w:asciiTheme="minorHAnsi" w:hAnsiTheme="minorHAnsi"/>
        </w:rPr>
      </w:pPr>
      <w:r w:rsidRPr="00BD4D4F">
        <w:rPr>
          <w:rFonts w:asciiTheme="minorHAnsi" w:hAnsiTheme="minorHAnsi"/>
        </w:rPr>
        <w:t xml:space="preserve">Ryuseki Co., Ethanol production from molasses available in Okinawa and E3, E10 demonstrative testing, Oct. 19, 2011. </w:t>
      </w:r>
    </w:p>
    <w:p w:rsidR="002516B6" w:rsidRPr="00BD4D4F" w:rsidRDefault="009D649B" w:rsidP="002516B6">
      <w:pPr>
        <w:pStyle w:val="ListParagraph"/>
        <w:numPr>
          <w:ilvl w:val="0"/>
          <w:numId w:val="19"/>
        </w:numPr>
      </w:pPr>
      <w:hyperlink r:id="rId64" w:history="1">
        <w:r w:rsidR="002516B6" w:rsidRPr="00BD4D4F">
          <w:rPr>
            <w:rStyle w:val="Hyperlink"/>
            <w:rFonts w:asciiTheme="minorHAnsi" w:eastAsiaTheme="minorEastAsia" w:hAnsiTheme="minorHAnsi" w:hint="eastAsia"/>
            <w:lang w:eastAsia="ja-JP"/>
          </w:rPr>
          <w:t>http://www.eco-bio</w:t>
        </w:r>
        <w:r w:rsidR="002516B6" w:rsidRPr="00BD4D4F">
          <w:rPr>
            <w:rStyle w:val="Hyperlink"/>
            <w:rFonts w:asciiTheme="minorHAnsi" w:eastAsiaTheme="minorEastAsia" w:hAnsiTheme="minorHAnsi"/>
            <w:lang w:eastAsia="ja-JP"/>
          </w:rPr>
          <w:t>fuel.go.jp/spread/</w:t>
        </w:r>
      </w:hyperlink>
    </w:p>
    <w:p w:rsidR="00C37572" w:rsidRPr="00CF3659" w:rsidRDefault="00806324" w:rsidP="009708CF">
      <w:pPr>
        <w:pStyle w:val="Heading1"/>
        <w:spacing w:after="0"/>
        <w:rPr>
          <w:rFonts w:asciiTheme="minorHAnsi" w:hAnsiTheme="minorHAnsi"/>
          <w:sz w:val="20"/>
          <w:szCs w:val="20"/>
        </w:rPr>
      </w:pPr>
      <w:r w:rsidRPr="00806324">
        <w:rPr>
          <w:rFonts w:asciiTheme="minorHAnsi" w:hAnsiTheme="minorHAnsi"/>
          <w:sz w:val="20"/>
          <w:szCs w:val="20"/>
          <w:vertAlign w:val="superscript"/>
        </w:rPr>
        <w:br w:type="page"/>
      </w:r>
      <w:bookmarkStart w:id="343" w:name="_Toc313889763"/>
      <w:bookmarkStart w:id="344" w:name="_Toc313889765"/>
      <w:bookmarkStart w:id="345" w:name="_Toc313889767"/>
      <w:bookmarkStart w:id="346" w:name="_Toc313889769"/>
      <w:bookmarkStart w:id="347" w:name="_Toc313889770"/>
      <w:bookmarkStart w:id="348" w:name="_Toc313889771"/>
      <w:bookmarkStart w:id="349" w:name="_Toc390843154"/>
      <w:bookmarkEnd w:id="343"/>
      <w:bookmarkEnd w:id="344"/>
      <w:bookmarkEnd w:id="345"/>
      <w:bookmarkEnd w:id="346"/>
      <w:bookmarkEnd w:id="347"/>
      <w:r w:rsidRPr="00806324">
        <w:rPr>
          <w:rFonts w:asciiTheme="minorHAnsi" w:hAnsiTheme="minorHAnsi"/>
          <w:sz w:val="20"/>
          <w:szCs w:val="20"/>
        </w:rPr>
        <w:t>The Netherlands</w:t>
      </w:r>
      <w:bookmarkEnd w:id="348"/>
      <w:bookmarkEnd w:id="349"/>
    </w:p>
    <w:p w:rsidR="00C37572" w:rsidRPr="00CF3659" w:rsidRDefault="00806324" w:rsidP="009708CF">
      <w:pPr>
        <w:rPr>
          <w:rFonts w:asciiTheme="minorHAnsi" w:hAnsiTheme="minorHAnsi"/>
          <w:i/>
          <w:iCs/>
        </w:rPr>
      </w:pPr>
      <w:r w:rsidRPr="00806324">
        <w:rPr>
          <w:rFonts w:asciiTheme="minorHAnsi" w:hAnsiTheme="minorHAnsi"/>
          <w:i/>
        </w:rPr>
        <w:t xml:space="preserve">NL Agency - GAVE team, The Netherlands </w:t>
      </w:r>
    </w:p>
    <w:p w:rsidR="00C37572" w:rsidRPr="00CF3659" w:rsidRDefault="00C37572" w:rsidP="009708CF">
      <w:pPr>
        <w:rPr>
          <w:rFonts w:asciiTheme="minorHAnsi" w:hAnsiTheme="minorHAnsi"/>
        </w:rPr>
      </w:pPr>
    </w:p>
    <w:p w:rsidR="00C37572" w:rsidRPr="00CF3659" w:rsidRDefault="00806324" w:rsidP="009708CF">
      <w:pPr>
        <w:pStyle w:val="Heading2"/>
        <w:ind w:left="709" w:hanging="709"/>
        <w:rPr>
          <w:rFonts w:asciiTheme="minorHAnsi" w:hAnsiTheme="minorHAnsi"/>
          <w:sz w:val="20"/>
          <w:szCs w:val="20"/>
        </w:rPr>
      </w:pPr>
      <w:bookmarkStart w:id="350" w:name="_Toc313889772"/>
      <w:bookmarkStart w:id="351" w:name="_Toc390843155"/>
      <w:r w:rsidRPr="00806324">
        <w:rPr>
          <w:rFonts w:asciiTheme="minorHAnsi" w:hAnsiTheme="minorHAnsi"/>
          <w:sz w:val="20"/>
          <w:szCs w:val="20"/>
        </w:rPr>
        <w:t>Introduction</w:t>
      </w:r>
      <w:bookmarkEnd w:id="350"/>
      <w:bookmarkEnd w:id="351"/>
    </w:p>
    <w:p w:rsidR="00C37572" w:rsidRDefault="00806324" w:rsidP="009708CF">
      <w:pPr>
        <w:rPr>
          <w:rFonts w:asciiTheme="minorHAnsi" w:hAnsiTheme="minorHAnsi"/>
        </w:rPr>
      </w:pPr>
      <w:r w:rsidRPr="00806324">
        <w:rPr>
          <w:rFonts w:asciiTheme="minorHAnsi" w:hAnsiTheme="minorHAnsi"/>
        </w:rPr>
        <w:t xml:space="preserve">In comparison with other European countries, natural gas plays a very important role in the Dutch energy supply system. Both on-land and in the North Sea, large natural gas reserves are exploited. As a result, natural gas is the major fossil fuel for production of electricity and heat. The share of renewables in the total primary energy consumption has been continually increasing from 2.4% in 2005 to </w:t>
      </w:r>
      <w:r w:rsidR="00CC236A">
        <w:rPr>
          <w:rFonts w:asciiTheme="minorHAnsi" w:hAnsiTheme="minorHAnsi"/>
        </w:rPr>
        <w:t xml:space="preserve">3.5% in 2008 and </w:t>
      </w:r>
      <w:r w:rsidR="002C6643">
        <w:rPr>
          <w:rFonts w:asciiTheme="minorHAnsi" w:hAnsiTheme="minorHAnsi"/>
        </w:rPr>
        <w:t>4.4</w:t>
      </w:r>
      <w:r w:rsidRPr="00806324">
        <w:rPr>
          <w:rFonts w:asciiTheme="minorHAnsi" w:hAnsiTheme="minorHAnsi"/>
        </w:rPr>
        <w:t>% in 20</w:t>
      </w:r>
      <w:r w:rsidR="002C6643">
        <w:rPr>
          <w:rFonts w:asciiTheme="minorHAnsi" w:hAnsiTheme="minorHAnsi"/>
        </w:rPr>
        <w:t>12</w:t>
      </w:r>
      <w:r w:rsidRPr="00806324">
        <w:rPr>
          <w:rFonts w:asciiTheme="minorHAnsi" w:hAnsiTheme="minorHAnsi"/>
        </w:rPr>
        <w:t xml:space="preserve">. </w:t>
      </w:r>
    </w:p>
    <w:p w:rsidR="00CC236A" w:rsidRPr="00CF3659" w:rsidRDefault="00CC236A" w:rsidP="009708CF">
      <w:pPr>
        <w:rPr>
          <w:rFonts w:asciiTheme="minorHAnsi" w:hAnsiTheme="minorHAnsi"/>
        </w:rPr>
      </w:pPr>
    </w:p>
    <w:p w:rsidR="00C37572" w:rsidRPr="00CF3659" w:rsidRDefault="00806324" w:rsidP="009708CF">
      <w:pPr>
        <w:rPr>
          <w:rFonts w:asciiTheme="minorHAnsi" w:hAnsiTheme="minorHAnsi"/>
        </w:rPr>
      </w:pPr>
      <w:r w:rsidRPr="00806324">
        <w:rPr>
          <w:rFonts w:asciiTheme="minorHAnsi" w:hAnsiTheme="minorHAnsi"/>
        </w:rPr>
        <w:t xml:space="preserve">The national energy policy aims to secure energy supply for the future and reduce emissions from the energy sector. Mandatory targets set by the Directive on the Promotion of the use of energy from renewable sources (RED, 2009/28/EC) are as follows: </w:t>
      </w:r>
    </w:p>
    <w:p w:rsidR="00C37572" w:rsidRPr="00CF3659" w:rsidRDefault="00806324" w:rsidP="009708CF">
      <w:pPr>
        <w:pStyle w:val="ListParagraph"/>
        <w:numPr>
          <w:ilvl w:val="0"/>
          <w:numId w:val="20"/>
        </w:numPr>
        <w:rPr>
          <w:rFonts w:asciiTheme="minorHAnsi" w:hAnsiTheme="minorHAnsi"/>
        </w:rPr>
      </w:pPr>
      <w:r w:rsidRPr="00806324">
        <w:rPr>
          <w:rFonts w:asciiTheme="minorHAnsi" w:hAnsiTheme="minorHAnsi"/>
        </w:rPr>
        <w:t>14% share of renewable energy sources in final consumption of energy in 2020.</w:t>
      </w:r>
    </w:p>
    <w:p w:rsidR="00C37572" w:rsidRPr="00CF3659" w:rsidRDefault="00806324" w:rsidP="009708CF">
      <w:pPr>
        <w:pStyle w:val="ListParagraph"/>
        <w:numPr>
          <w:ilvl w:val="0"/>
          <w:numId w:val="20"/>
        </w:numPr>
        <w:rPr>
          <w:rFonts w:asciiTheme="minorHAnsi" w:hAnsiTheme="minorHAnsi"/>
        </w:rPr>
      </w:pPr>
      <w:r w:rsidRPr="00806324">
        <w:rPr>
          <w:rFonts w:asciiTheme="minorHAnsi" w:hAnsiTheme="minorHAnsi"/>
        </w:rPr>
        <w:t>10% share of renewable energy in final consumption of energy in transport by 2020.</w:t>
      </w:r>
    </w:p>
    <w:p w:rsidR="00245A09" w:rsidRDefault="00245A09" w:rsidP="00CC236A">
      <w:pPr>
        <w:pStyle w:val="ListParagraph"/>
        <w:ind w:left="0"/>
        <w:rPr>
          <w:rFonts w:asciiTheme="minorHAnsi" w:hAnsiTheme="minorHAnsi"/>
        </w:rPr>
      </w:pPr>
    </w:p>
    <w:p w:rsidR="00C37572" w:rsidRPr="002C6643" w:rsidRDefault="00245A09" w:rsidP="00245A09">
      <w:pPr>
        <w:pStyle w:val="ListParagraph"/>
        <w:ind w:left="0"/>
        <w:rPr>
          <w:rFonts w:asciiTheme="minorHAnsi" w:hAnsiTheme="minorHAnsi"/>
        </w:rPr>
      </w:pPr>
      <w:r>
        <w:rPr>
          <w:rFonts w:asciiTheme="minorHAnsi" w:hAnsiTheme="minorHAnsi"/>
        </w:rPr>
        <w:t>A</w:t>
      </w:r>
      <w:r w:rsidR="00CC236A">
        <w:rPr>
          <w:rFonts w:asciiTheme="minorHAnsi" w:hAnsiTheme="minorHAnsi"/>
        </w:rPr>
        <w:t>s part of a national energy agreement in Septembe</w:t>
      </w:r>
      <w:r>
        <w:rPr>
          <w:rFonts w:asciiTheme="minorHAnsi" w:hAnsiTheme="minorHAnsi"/>
        </w:rPr>
        <w:t>r 2013, a target was set for 202</w:t>
      </w:r>
      <w:r w:rsidR="00CC236A">
        <w:rPr>
          <w:rFonts w:asciiTheme="minorHAnsi" w:hAnsiTheme="minorHAnsi"/>
        </w:rPr>
        <w:t>3</w:t>
      </w:r>
      <w:r>
        <w:rPr>
          <w:rFonts w:asciiTheme="minorHAnsi" w:hAnsiTheme="minorHAnsi"/>
        </w:rPr>
        <w:t xml:space="preserve"> for a </w:t>
      </w:r>
      <w:r w:rsidR="00CC236A" w:rsidRPr="00806324">
        <w:rPr>
          <w:rFonts w:asciiTheme="minorHAnsi" w:hAnsiTheme="minorHAnsi"/>
        </w:rPr>
        <w:t>1</w:t>
      </w:r>
      <w:r w:rsidR="00CC236A">
        <w:rPr>
          <w:rFonts w:asciiTheme="minorHAnsi" w:hAnsiTheme="minorHAnsi"/>
        </w:rPr>
        <w:t>6</w:t>
      </w:r>
      <w:r w:rsidR="00CC236A" w:rsidRPr="00806324">
        <w:rPr>
          <w:rFonts w:asciiTheme="minorHAnsi" w:hAnsiTheme="minorHAnsi"/>
        </w:rPr>
        <w:t>% share of renewable energy sources in final consumption of energy in 202</w:t>
      </w:r>
      <w:r w:rsidR="00CC236A">
        <w:rPr>
          <w:rFonts w:asciiTheme="minorHAnsi" w:hAnsiTheme="minorHAnsi"/>
        </w:rPr>
        <w:t>3</w:t>
      </w:r>
      <w:r>
        <w:rPr>
          <w:rFonts w:asciiTheme="minorHAnsi" w:hAnsiTheme="minorHAnsi"/>
        </w:rPr>
        <w:t>.</w:t>
      </w:r>
    </w:p>
    <w:p w:rsidR="00C37572" w:rsidRPr="00CF3659" w:rsidRDefault="00C37572" w:rsidP="009708CF">
      <w:pPr>
        <w:rPr>
          <w:rFonts w:asciiTheme="minorHAnsi" w:hAnsiTheme="minorHAnsi"/>
        </w:rPr>
      </w:pPr>
    </w:p>
    <w:p w:rsidR="00C37572" w:rsidRPr="00CF3659" w:rsidRDefault="00806324" w:rsidP="009708CF">
      <w:pPr>
        <w:pStyle w:val="Heading3"/>
        <w:spacing w:after="0"/>
        <w:rPr>
          <w:rFonts w:asciiTheme="minorHAnsi" w:hAnsiTheme="minorHAnsi"/>
        </w:rPr>
      </w:pPr>
      <w:bookmarkStart w:id="352" w:name="_Toc390843156"/>
      <w:r w:rsidRPr="00806324">
        <w:rPr>
          <w:rFonts w:asciiTheme="minorHAnsi" w:hAnsiTheme="minorHAnsi"/>
        </w:rPr>
        <w:t>Main drivers for biofuels policy</w:t>
      </w:r>
      <w:bookmarkEnd w:id="352"/>
    </w:p>
    <w:p w:rsidR="00C37572" w:rsidRPr="00CF3659" w:rsidRDefault="00806324" w:rsidP="009708CF">
      <w:pPr>
        <w:rPr>
          <w:rFonts w:asciiTheme="minorHAnsi" w:hAnsiTheme="minorHAnsi"/>
        </w:rPr>
      </w:pPr>
      <w:r w:rsidRPr="00806324">
        <w:rPr>
          <w:rFonts w:asciiTheme="minorHAnsi" w:hAnsiTheme="minorHAnsi"/>
        </w:rPr>
        <w:t>The main driver for biofuel policies in the Netherlands is to decrease GHG emissions from transport. For all sectors except transport, GHG emissions have decreased over the last years. Other drivers like security of supply and an opportunity for people in rural areas have been mentioned but are of less importance in the Netherlands. For the Dutch government, guaranteeing the sustainability of biofuels for transport and biomass for electricity and heat production is an important condition of promoting the use of bioenergy in the Netherlands.</w:t>
      </w:r>
    </w:p>
    <w:p w:rsidR="00C37572" w:rsidRPr="00CF3659" w:rsidRDefault="00C37572" w:rsidP="009708CF">
      <w:pPr>
        <w:rPr>
          <w:rFonts w:asciiTheme="minorHAnsi" w:hAnsiTheme="minorHAnsi"/>
        </w:rPr>
      </w:pPr>
    </w:p>
    <w:p w:rsidR="00C37572" w:rsidRPr="00CF3659" w:rsidRDefault="00806324" w:rsidP="009708CF">
      <w:pPr>
        <w:pStyle w:val="Heading2"/>
        <w:ind w:left="709" w:hanging="709"/>
        <w:rPr>
          <w:rFonts w:asciiTheme="minorHAnsi" w:hAnsiTheme="minorHAnsi"/>
          <w:sz w:val="20"/>
          <w:szCs w:val="20"/>
        </w:rPr>
      </w:pPr>
      <w:bookmarkStart w:id="353" w:name="_Toc313889773"/>
      <w:bookmarkStart w:id="354" w:name="_Toc390843157"/>
      <w:r w:rsidRPr="00806324">
        <w:rPr>
          <w:rFonts w:asciiTheme="minorHAnsi" w:hAnsiTheme="minorHAnsi"/>
          <w:sz w:val="20"/>
          <w:szCs w:val="20"/>
        </w:rPr>
        <w:t>Biofuels policy</w:t>
      </w:r>
      <w:bookmarkEnd w:id="353"/>
      <w:bookmarkEnd w:id="354"/>
    </w:p>
    <w:p w:rsidR="00C37572" w:rsidRPr="00CF3659" w:rsidRDefault="00806324" w:rsidP="009708CF">
      <w:pPr>
        <w:pStyle w:val="Heading3"/>
        <w:spacing w:after="0"/>
        <w:rPr>
          <w:rFonts w:asciiTheme="minorHAnsi" w:hAnsiTheme="minorHAnsi"/>
        </w:rPr>
      </w:pPr>
      <w:bookmarkStart w:id="355" w:name="_Toc390843158"/>
      <w:r w:rsidRPr="00806324">
        <w:rPr>
          <w:rFonts w:asciiTheme="minorHAnsi" w:hAnsiTheme="minorHAnsi"/>
        </w:rPr>
        <w:t>Biofuel targets or mandates</w:t>
      </w:r>
      <w:bookmarkEnd w:id="355"/>
    </w:p>
    <w:p w:rsidR="00C37572" w:rsidRPr="00CF3659" w:rsidRDefault="00894F29" w:rsidP="009708CF">
      <w:pPr>
        <w:rPr>
          <w:rFonts w:asciiTheme="minorHAnsi" w:hAnsiTheme="minorHAnsi"/>
        </w:rPr>
      </w:pPr>
      <w:r>
        <w:fldChar w:fldCharType="begin"/>
      </w:r>
      <w:r>
        <w:instrText xml:space="preserve"> REF _Ref309635343 \h  \* MERGEFORMAT </w:instrText>
      </w:r>
      <w:r>
        <w:fldChar w:fldCharType="separate"/>
      </w:r>
      <w:r w:rsidR="00806324" w:rsidRPr="00806324">
        <w:rPr>
          <w:rFonts w:asciiTheme="minorHAnsi" w:hAnsiTheme="minorHAnsi"/>
        </w:rPr>
        <w:t xml:space="preserve">Table </w:t>
      </w:r>
      <w:r w:rsidR="00806324" w:rsidRPr="00806324">
        <w:rPr>
          <w:rFonts w:asciiTheme="minorHAnsi" w:hAnsiTheme="minorHAnsi"/>
          <w:noProof/>
        </w:rPr>
        <w:t>1</w:t>
      </w:r>
      <w:r w:rsidR="00974FD9">
        <w:rPr>
          <w:rFonts w:asciiTheme="minorHAnsi" w:hAnsiTheme="minorHAnsi"/>
          <w:noProof/>
        </w:rPr>
        <w:t>2</w:t>
      </w:r>
      <w:r w:rsidR="00806324" w:rsidRPr="00806324">
        <w:rPr>
          <w:rFonts w:asciiTheme="minorHAnsi" w:hAnsiTheme="minorHAnsi"/>
        </w:rPr>
        <w:noBreakHyphen/>
        <w:t>1</w:t>
      </w:r>
      <w:r>
        <w:fldChar w:fldCharType="end"/>
      </w:r>
      <w:r w:rsidR="00806324" w:rsidRPr="00806324">
        <w:rPr>
          <w:rFonts w:asciiTheme="minorHAnsi" w:hAnsiTheme="minorHAnsi"/>
        </w:rPr>
        <w:t xml:space="preserve"> presents the actual biofuels targets adopted by the Netherlands.  </w:t>
      </w:r>
      <w:r w:rsidR="002C6643">
        <w:rPr>
          <w:rFonts w:asciiTheme="minorHAnsi" w:hAnsiTheme="minorHAnsi"/>
        </w:rPr>
        <w:t>In 2012 and 2013</w:t>
      </w:r>
      <w:r w:rsidR="00806324" w:rsidRPr="00806324">
        <w:rPr>
          <w:rFonts w:asciiTheme="minorHAnsi" w:hAnsiTheme="minorHAnsi"/>
        </w:rPr>
        <w:t xml:space="preserve">, the </w:t>
      </w:r>
      <w:r w:rsidR="002C6643">
        <w:rPr>
          <w:rFonts w:asciiTheme="minorHAnsi" w:hAnsiTheme="minorHAnsi"/>
        </w:rPr>
        <w:t>State Secretary</w:t>
      </w:r>
      <w:r w:rsidR="00806324" w:rsidRPr="00806324">
        <w:rPr>
          <w:rFonts w:asciiTheme="minorHAnsi" w:hAnsiTheme="minorHAnsi"/>
        </w:rPr>
        <w:t xml:space="preserve"> of Environment </w:t>
      </w:r>
      <w:r w:rsidR="002C6643">
        <w:rPr>
          <w:rFonts w:asciiTheme="minorHAnsi" w:hAnsiTheme="minorHAnsi"/>
        </w:rPr>
        <w:t xml:space="preserve">discussed the introduction of more </w:t>
      </w:r>
      <w:r w:rsidR="002C6643" w:rsidRPr="00806324">
        <w:rPr>
          <w:rFonts w:asciiTheme="minorHAnsi" w:hAnsiTheme="minorHAnsi"/>
        </w:rPr>
        <w:t>ambitious target</w:t>
      </w:r>
      <w:r w:rsidR="002C6643">
        <w:rPr>
          <w:rFonts w:asciiTheme="minorHAnsi" w:hAnsiTheme="minorHAnsi"/>
        </w:rPr>
        <w:t xml:space="preserve">s with </w:t>
      </w:r>
      <w:r w:rsidR="00CC236A">
        <w:rPr>
          <w:rFonts w:asciiTheme="minorHAnsi" w:hAnsiTheme="minorHAnsi"/>
        </w:rPr>
        <w:t xml:space="preserve">the </w:t>
      </w:r>
      <w:r w:rsidR="002C6643">
        <w:rPr>
          <w:rFonts w:asciiTheme="minorHAnsi" w:hAnsiTheme="minorHAnsi"/>
        </w:rPr>
        <w:t xml:space="preserve">Dutch parliament, leading to a 10% biofuel obligation in 2017, </w:t>
      </w:r>
      <w:r w:rsidR="002C6643" w:rsidRPr="00806324">
        <w:rPr>
          <w:rFonts w:asciiTheme="minorHAnsi" w:hAnsiTheme="minorHAnsi"/>
        </w:rPr>
        <w:t>including a cap of 5% for conventional biofuels.</w:t>
      </w:r>
      <w:r w:rsidR="002C6643">
        <w:rPr>
          <w:rFonts w:asciiTheme="minorHAnsi" w:hAnsiTheme="minorHAnsi"/>
        </w:rPr>
        <w:t xml:space="preserve"> This increase in the targets was postponed (letter of State Secretary to parliament in 2013)</w:t>
      </w:r>
      <w:r w:rsidR="00806324" w:rsidRPr="00806324">
        <w:rPr>
          <w:rFonts w:asciiTheme="minorHAnsi" w:hAnsiTheme="minorHAnsi"/>
        </w:rPr>
        <w:t>.</w:t>
      </w:r>
    </w:p>
    <w:p w:rsidR="00C37572" w:rsidRPr="00CF3659" w:rsidRDefault="00C37572" w:rsidP="009708CF">
      <w:pPr>
        <w:rPr>
          <w:rFonts w:asciiTheme="minorHAnsi" w:hAnsiTheme="minorHAnsi"/>
        </w:rPr>
      </w:pPr>
    </w:p>
    <w:p w:rsidR="00C37572" w:rsidRPr="00CF3659" w:rsidRDefault="00806324" w:rsidP="009708CF">
      <w:pPr>
        <w:pStyle w:val="Caption"/>
        <w:rPr>
          <w:rFonts w:asciiTheme="minorHAnsi" w:hAnsiTheme="minorHAnsi"/>
        </w:rPr>
      </w:pPr>
      <w:bookmarkStart w:id="356" w:name="_Ref309635343"/>
      <w:bookmarkStart w:id="357" w:name="_Ref309635337"/>
      <w:r w:rsidRPr="00806324">
        <w:rPr>
          <w:rFonts w:asciiTheme="minorHAnsi" w:hAnsiTheme="minorHAnsi"/>
        </w:rPr>
        <w:t xml:space="preserve">Table </w:t>
      </w:r>
      <w:r w:rsidR="00526530" w:rsidRPr="00806324">
        <w:rPr>
          <w:rFonts w:asciiTheme="minorHAnsi" w:hAnsiTheme="minorHAnsi"/>
        </w:rPr>
        <w:fldChar w:fldCharType="begin"/>
      </w:r>
      <w:r w:rsidRPr="00806324">
        <w:rPr>
          <w:rFonts w:asciiTheme="minorHAnsi" w:hAnsiTheme="minorHAnsi"/>
        </w:rPr>
        <w:instrText xml:space="preserve"> STYLEREF 1 \s </w:instrText>
      </w:r>
      <w:r w:rsidR="00526530" w:rsidRPr="00806324">
        <w:rPr>
          <w:rFonts w:asciiTheme="minorHAnsi" w:hAnsiTheme="minorHAnsi"/>
        </w:rPr>
        <w:fldChar w:fldCharType="separate"/>
      </w:r>
      <w:r w:rsidRPr="00806324">
        <w:rPr>
          <w:rFonts w:asciiTheme="minorHAnsi" w:hAnsiTheme="minorHAnsi"/>
          <w:noProof/>
        </w:rPr>
        <w:t>1</w:t>
      </w:r>
      <w:r w:rsidR="00526530" w:rsidRPr="00806324">
        <w:rPr>
          <w:rFonts w:asciiTheme="minorHAnsi" w:hAnsiTheme="minorHAnsi"/>
        </w:rPr>
        <w:fldChar w:fldCharType="end"/>
      </w:r>
      <w:r w:rsidR="00974FD9">
        <w:rPr>
          <w:rFonts w:asciiTheme="minorHAnsi" w:hAnsiTheme="minorHAnsi"/>
        </w:rPr>
        <w:t>2</w:t>
      </w:r>
      <w:r w:rsidRPr="00806324">
        <w:rPr>
          <w:rFonts w:asciiTheme="minorHAnsi" w:hAnsiTheme="minorHAnsi"/>
        </w:rPr>
        <w:noBreakHyphen/>
      </w:r>
      <w:r w:rsidR="00526530" w:rsidRPr="00806324">
        <w:rPr>
          <w:rFonts w:asciiTheme="minorHAnsi" w:hAnsiTheme="minorHAnsi"/>
        </w:rPr>
        <w:fldChar w:fldCharType="begin"/>
      </w:r>
      <w:r w:rsidRPr="00806324">
        <w:rPr>
          <w:rFonts w:asciiTheme="minorHAnsi" w:hAnsiTheme="minorHAnsi"/>
        </w:rPr>
        <w:instrText xml:space="preserve"> SEQ Table \* ARABIC \s 1 </w:instrText>
      </w:r>
      <w:r w:rsidR="00526530" w:rsidRPr="00806324">
        <w:rPr>
          <w:rFonts w:asciiTheme="minorHAnsi" w:hAnsiTheme="minorHAnsi"/>
        </w:rPr>
        <w:fldChar w:fldCharType="separate"/>
      </w:r>
      <w:r w:rsidRPr="00806324">
        <w:rPr>
          <w:rFonts w:asciiTheme="minorHAnsi" w:hAnsiTheme="minorHAnsi"/>
          <w:noProof/>
        </w:rPr>
        <w:t>1</w:t>
      </w:r>
      <w:r w:rsidR="00526530" w:rsidRPr="00806324">
        <w:rPr>
          <w:rFonts w:asciiTheme="minorHAnsi" w:hAnsiTheme="minorHAnsi"/>
        </w:rPr>
        <w:fldChar w:fldCharType="end"/>
      </w:r>
      <w:bookmarkEnd w:id="356"/>
      <w:r w:rsidRPr="00806324">
        <w:rPr>
          <w:rFonts w:asciiTheme="minorHAnsi" w:hAnsiTheme="minorHAnsi"/>
        </w:rPr>
        <w:t xml:space="preserve"> - Biofuel obligations (percentage by energy)</w:t>
      </w:r>
      <w:bookmarkEnd w:id="357"/>
    </w:p>
    <w:tbl>
      <w:tblPr>
        <w:tblW w:w="0" w:type="auto"/>
        <w:tblBorders>
          <w:top w:val="single" w:sz="8" w:space="0" w:color="4F81BD"/>
          <w:bottom w:val="single" w:sz="8" w:space="0" w:color="4F81BD"/>
        </w:tblBorders>
        <w:tblLook w:val="04A0" w:firstRow="1" w:lastRow="0" w:firstColumn="1" w:lastColumn="0" w:noHBand="0" w:noVBand="1"/>
      </w:tblPr>
      <w:tblGrid>
        <w:gridCol w:w="1242"/>
        <w:gridCol w:w="1276"/>
        <w:gridCol w:w="1418"/>
        <w:gridCol w:w="2126"/>
      </w:tblGrid>
      <w:tr w:rsidR="00C37572" w:rsidRPr="00CF3659" w:rsidTr="00264E53">
        <w:trPr>
          <w:trHeight w:val="412"/>
        </w:trPr>
        <w:tc>
          <w:tcPr>
            <w:tcW w:w="1242" w:type="dxa"/>
            <w:tcBorders>
              <w:top w:val="single" w:sz="8" w:space="0" w:color="4F81BD"/>
              <w:left w:val="nil"/>
              <w:bottom w:val="single" w:sz="8" w:space="0" w:color="4F81BD"/>
              <w:right w:val="nil"/>
            </w:tcBorders>
            <w:shd w:val="clear" w:color="auto" w:fill="auto"/>
            <w:vAlign w:val="center"/>
          </w:tcPr>
          <w:p w:rsidR="00C37572" w:rsidRPr="00CF3659" w:rsidRDefault="00806324" w:rsidP="00264E53">
            <w:pPr>
              <w:rPr>
                <w:rFonts w:asciiTheme="minorHAnsi" w:hAnsiTheme="minorHAnsi"/>
                <w:b/>
                <w:bCs/>
                <w:color w:val="365F91"/>
              </w:rPr>
            </w:pPr>
            <w:r w:rsidRPr="00806324">
              <w:rPr>
                <w:rFonts w:asciiTheme="minorHAnsi" w:hAnsiTheme="minorHAnsi"/>
                <w:b/>
                <w:bCs/>
                <w:color w:val="365F91"/>
              </w:rPr>
              <w:t>Year</w:t>
            </w:r>
          </w:p>
        </w:tc>
        <w:tc>
          <w:tcPr>
            <w:tcW w:w="1276" w:type="dxa"/>
            <w:tcBorders>
              <w:top w:val="single" w:sz="8" w:space="0" w:color="4F81BD"/>
              <w:left w:val="nil"/>
              <w:bottom w:val="single" w:sz="8" w:space="0" w:color="4F81BD"/>
              <w:right w:val="nil"/>
            </w:tcBorders>
            <w:shd w:val="clear" w:color="auto" w:fill="auto"/>
            <w:vAlign w:val="center"/>
          </w:tcPr>
          <w:p w:rsidR="00C37572" w:rsidRPr="00CF3659" w:rsidRDefault="00806324" w:rsidP="00264E53">
            <w:pPr>
              <w:rPr>
                <w:rFonts w:asciiTheme="minorHAnsi" w:hAnsiTheme="minorHAnsi"/>
                <w:b/>
                <w:bCs/>
                <w:color w:val="365F91"/>
              </w:rPr>
            </w:pPr>
            <w:r w:rsidRPr="00806324">
              <w:rPr>
                <w:rFonts w:asciiTheme="minorHAnsi" w:hAnsiTheme="minorHAnsi"/>
                <w:b/>
                <w:bCs/>
                <w:color w:val="365F91"/>
              </w:rPr>
              <w:t>Petrol</w:t>
            </w:r>
          </w:p>
        </w:tc>
        <w:tc>
          <w:tcPr>
            <w:tcW w:w="1418" w:type="dxa"/>
            <w:tcBorders>
              <w:top w:val="single" w:sz="8" w:space="0" w:color="4F81BD"/>
              <w:left w:val="nil"/>
              <w:bottom w:val="single" w:sz="8" w:space="0" w:color="4F81BD"/>
              <w:right w:val="nil"/>
            </w:tcBorders>
            <w:shd w:val="clear" w:color="auto" w:fill="auto"/>
            <w:vAlign w:val="center"/>
          </w:tcPr>
          <w:p w:rsidR="00C37572" w:rsidRPr="00CF3659" w:rsidRDefault="00806324" w:rsidP="00264E53">
            <w:pPr>
              <w:rPr>
                <w:rFonts w:asciiTheme="minorHAnsi" w:hAnsiTheme="minorHAnsi"/>
                <w:b/>
                <w:bCs/>
                <w:color w:val="365F91"/>
              </w:rPr>
            </w:pPr>
            <w:r w:rsidRPr="00806324">
              <w:rPr>
                <w:rFonts w:asciiTheme="minorHAnsi" w:hAnsiTheme="minorHAnsi"/>
                <w:b/>
                <w:bCs/>
                <w:color w:val="365F91"/>
              </w:rPr>
              <w:t>Diesel</w:t>
            </w:r>
          </w:p>
        </w:tc>
        <w:tc>
          <w:tcPr>
            <w:tcW w:w="2126" w:type="dxa"/>
            <w:tcBorders>
              <w:top w:val="single" w:sz="8" w:space="0" w:color="4F81BD"/>
              <w:left w:val="nil"/>
              <w:bottom w:val="single" w:sz="8" w:space="0" w:color="4F81BD"/>
              <w:right w:val="nil"/>
            </w:tcBorders>
            <w:shd w:val="clear" w:color="auto" w:fill="auto"/>
            <w:vAlign w:val="center"/>
          </w:tcPr>
          <w:p w:rsidR="00C37572" w:rsidRPr="00CF3659" w:rsidRDefault="00806324" w:rsidP="00264E53">
            <w:pPr>
              <w:rPr>
                <w:rFonts w:asciiTheme="minorHAnsi" w:hAnsiTheme="minorHAnsi"/>
                <w:b/>
                <w:bCs/>
                <w:color w:val="365F91"/>
              </w:rPr>
            </w:pPr>
            <w:r w:rsidRPr="00806324">
              <w:rPr>
                <w:rFonts w:asciiTheme="minorHAnsi" w:hAnsiTheme="minorHAnsi"/>
                <w:b/>
                <w:bCs/>
                <w:color w:val="365F91"/>
              </w:rPr>
              <w:t>Petrol + Diesel</w:t>
            </w:r>
          </w:p>
        </w:tc>
      </w:tr>
      <w:tr w:rsidR="00C37572" w:rsidRPr="00CF3659" w:rsidTr="00264E53">
        <w:trPr>
          <w:trHeight w:val="315"/>
        </w:trPr>
        <w:tc>
          <w:tcPr>
            <w:tcW w:w="1242" w:type="dxa"/>
            <w:tcBorders>
              <w:left w:val="nil"/>
              <w:right w:val="nil"/>
            </w:tcBorders>
            <w:shd w:val="clear" w:color="auto" w:fill="D3DFEE"/>
            <w:vAlign w:val="center"/>
          </w:tcPr>
          <w:p w:rsidR="00C37572" w:rsidRPr="00CF3659" w:rsidRDefault="00806324" w:rsidP="00264E53">
            <w:pPr>
              <w:rPr>
                <w:rFonts w:asciiTheme="minorHAnsi" w:hAnsiTheme="minorHAnsi"/>
                <w:b/>
                <w:bCs/>
                <w:color w:val="365F91"/>
              </w:rPr>
            </w:pPr>
            <w:r w:rsidRPr="00806324">
              <w:rPr>
                <w:rFonts w:asciiTheme="minorHAnsi" w:hAnsiTheme="minorHAnsi"/>
                <w:b/>
                <w:bCs/>
                <w:color w:val="365F91"/>
              </w:rPr>
              <w:t>2007</w:t>
            </w:r>
          </w:p>
        </w:tc>
        <w:tc>
          <w:tcPr>
            <w:tcW w:w="1276" w:type="dxa"/>
            <w:tcBorders>
              <w:left w:val="nil"/>
              <w:right w:val="nil"/>
            </w:tcBorders>
            <w:shd w:val="clear" w:color="auto" w:fill="D3DFEE"/>
            <w:vAlign w:val="center"/>
          </w:tcPr>
          <w:p w:rsidR="00C37572" w:rsidRPr="00CF3659" w:rsidRDefault="00806324" w:rsidP="00264E53">
            <w:pPr>
              <w:rPr>
                <w:rFonts w:asciiTheme="minorHAnsi" w:hAnsiTheme="minorHAnsi"/>
                <w:color w:val="365F91"/>
              </w:rPr>
            </w:pPr>
            <w:r w:rsidRPr="00806324">
              <w:rPr>
                <w:rFonts w:asciiTheme="minorHAnsi" w:hAnsiTheme="minorHAnsi"/>
                <w:color w:val="365F91"/>
              </w:rPr>
              <w:t>2%</w:t>
            </w:r>
          </w:p>
        </w:tc>
        <w:tc>
          <w:tcPr>
            <w:tcW w:w="1418" w:type="dxa"/>
            <w:tcBorders>
              <w:left w:val="nil"/>
              <w:right w:val="nil"/>
            </w:tcBorders>
            <w:shd w:val="clear" w:color="auto" w:fill="D3DFEE"/>
            <w:vAlign w:val="center"/>
          </w:tcPr>
          <w:p w:rsidR="00C37572" w:rsidRPr="00CF3659" w:rsidRDefault="00806324" w:rsidP="00264E53">
            <w:pPr>
              <w:rPr>
                <w:rFonts w:asciiTheme="minorHAnsi" w:hAnsiTheme="minorHAnsi"/>
                <w:color w:val="365F91"/>
              </w:rPr>
            </w:pPr>
            <w:r w:rsidRPr="00806324">
              <w:rPr>
                <w:rFonts w:asciiTheme="minorHAnsi" w:hAnsiTheme="minorHAnsi"/>
                <w:color w:val="365F91"/>
              </w:rPr>
              <w:t>2%</w:t>
            </w:r>
          </w:p>
        </w:tc>
        <w:tc>
          <w:tcPr>
            <w:tcW w:w="2126" w:type="dxa"/>
            <w:tcBorders>
              <w:left w:val="nil"/>
              <w:right w:val="nil"/>
            </w:tcBorders>
            <w:shd w:val="clear" w:color="auto" w:fill="D3DFEE"/>
            <w:vAlign w:val="center"/>
          </w:tcPr>
          <w:p w:rsidR="00C37572" w:rsidRPr="00CF3659" w:rsidRDefault="00806324" w:rsidP="00264E53">
            <w:pPr>
              <w:rPr>
                <w:rFonts w:asciiTheme="minorHAnsi" w:hAnsiTheme="minorHAnsi"/>
                <w:color w:val="365F91"/>
              </w:rPr>
            </w:pPr>
            <w:r w:rsidRPr="00806324">
              <w:rPr>
                <w:rFonts w:asciiTheme="minorHAnsi" w:hAnsiTheme="minorHAnsi"/>
                <w:color w:val="365F91"/>
              </w:rPr>
              <w:t>2%</w:t>
            </w:r>
          </w:p>
        </w:tc>
      </w:tr>
      <w:tr w:rsidR="00C37572" w:rsidRPr="00CF3659" w:rsidTr="00264E53">
        <w:trPr>
          <w:trHeight w:val="299"/>
        </w:trPr>
        <w:tc>
          <w:tcPr>
            <w:tcW w:w="1242" w:type="dxa"/>
            <w:shd w:val="clear" w:color="auto" w:fill="auto"/>
            <w:vAlign w:val="center"/>
          </w:tcPr>
          <w:p w:rsidR="00C37572" w:rsidRPr="00CF3659" w:rsidRDefault="00806324" w:rsidP="00264E53">
            <w:pPr>
              <w:rPr>
                <w:rFonts w:asciiTheme="minorHAnsi" w:hAnsiTheme="minorHAnsi"/>
                <w:b/>
                <w:bCs/>
                <w:color w:val="365F91"/>
              </w:rPr>
            </w:pPr>
            <w:r w:rsidRPr="00806324">
              <w:rPr>
                <w:rFonts w:asciiTheme="minorHAnsi" w:hAnsiTheme="minorHAnsi"/>
                <w:b/>
                <w:bCs/>
                <w:color w:val="365F91"/>
              </w:rPr>
              <w:t>2008</w:t>
            </w:r>
          </w:p>
        </w:tc>
        <w:tc>
          <w:tcPr>
            <w:tcW w:w="1276" w:type="dxa"/>
            <w:shd w:val="clear" w:color="auto" w:fill="auto"/>
            <w:vAlign w:val="center"/>
          </w:tcPr>
          <w:p w:rsidR="00C37572" w:rsidRPr="00CF3659" w:rsidRDefault="00806324" w:rsidP="00264E53">
            <w:pPr>
              <w:rPr>
                <w:rFonts w:asciiTheme="minorHAnsi" w:hAnsiTheme="minorHAnsi"/>
                <w:color w:val="365F91"/>
              </w:rPr>
            </w:pPr>
            <w:r w:rsidRPr="00806324">
              <w:rPr>
                <w:rFonts w:asciiTheme="minorHAnsi" w:hAnsiTheme="minorHAnsi"/>
                <w:color w:val="365F91"/>
              </w:rPr>
              <w:t>2.5%</w:t>
            </w:r>
          </w:p>
        </w:tc>
        <w:tc>
          <w:tcPr>
            <w:tcW w:w="1418" w:type="dxa"/>
            <w:shd w:val="clear" w:color="auto" w:fill="auto"/>
            <w:vAlign w:val="center"/>
          </w:tcPr>
          <w:p w:rsidR="00C37572" w:rsidRPr="00CF3659" w:rsidRDefault="00806324" w:rsidP="00264E53">
            <w:pPr>
              <w:rPr>
                <w:rFonts w:asciiTheme="minorHAnsi" w:hAnsiTheme="minorHAnsi"/>
                <w:color w:val="365F91"/>
              </w:rPr>
            </w:pPr>
            <w:r w:rsidRPr="00806324">
              <w:rPr>
                <w:rFonts w:asciiTheme="minorHAnsi" w:hAnsiTheme="minorHAnsi"/>
                <w:color w:val="365F91"/>
              </w:rPr>
              <w:t>2.5%</w:t>
            </w:r>
          </w:p>
        </w:tc>
        <w:tc>
          <w:tcPr>
            <w:tcW w:w="2126" w:type="dxa"/>
            <w:shd w:val="clear" w:color="auto" w:fill="auto"/>
            <w:vAlign w:val="center"/>
          </w:tcPr>
          <w:p w:rsidR="00C37572" w:rsidRPr="00CF3659" w:rsidRDefault="00806324" w:rsidP="00264E53">
            <w:pPr>
              <w:rPr>
                <w:rFonts w:asciiTheme="minorHAnsi" w:hAnsiTheme="minorHAnsi"/>
                <w:color w:val="365F91"/>
              </w:rPr>
            </w:pPr>
            <w:r w:rsidRPr="00806324">
              <w:rPr>
                <w:rFonts w:asciiTheme="minorHAnsi" w:hAnsiTheme="minorHAnsi"/>
                <w:color w:val="365F91"/>
              </w:rPr>
              <w:t>3.25%</w:t>
            </w:r>
          </w:p>
        </w:tc>
      </w:tr>
      <w:tr w:rsidR="00C37572" w:rsidRPr="00CF3659" w:rsidTr="00264E53">
        <w:trPr>
          <w:trHeight w:val="299"/>
        </w:trPr>
        <w:tc>
          <w:tcPr>
            <w:tcW w:w="1242" w:type="dxa"/>
            <w:tcBorders>
              <w:left w:val="nil"/>
              <w:right w:val="nil"/>
            </w:tcBorders>
            <w:shd w:val="clear" w:color="auto" w:fill="D3DFEE"/>
            <w:vAlign w:val="center"/>
          </w:tcPr>
          <w:p w:rsidR="00C37572" w:rsidRPr="00CF3659" w:rsidRDefault="00806324" w:rsidP="00264E53">
            <w:pPr>
              <w:rPr>
                <w:rFonts w:asciiTheme="minorHAnsi" w:hAnsiTheme="minorHAnsi"/>
                <w:b/>
                <w:bCs/>
                <w:color w:val="365F91"/>
              </w:rPr>
            </w:pPr>
            <w:r w:rsidRPr="00806324">
              <w:rPr>
                <w:rFonts w:asciiTheme="minorHAnsi" w:hAnsiTheme="minorHAnsi"/>
                <w:b/>
                <w:bCs/>
                <w:color w:val="365F91"/>
              </w:rPr>
              <w:t>2009</w:t>
            </w:r>
          </w:p>
        </w:tc>
        <w:tc>
          <w:tcPr>
            <w:tcW w:w="1276" w:type="dxa"/>
            <w:tcBorders>
              <w:left w:val="nil"/>
              <w:right w:val="nil"/>
            </w:tcBorders>
            <w:shd w:val="clear" w:color="auto" w:fill="D3DFEE"/>
            <w:vAlign w:val="center"/>
          </w:tcPr>
          <w:p w:rsidR="00C37572" w:rsidRPr="00CF3659" w:rsidRDefault="00806324" w:rsidP="00264E53">
            <w:pPr>
              <w:rPr>
                <w:rFonts w:asciiTheme="minorHAnsi" w:hAnsiTheme="minorHAnsi"/>
                <w:color w:val="365F91"/>
              </w:rPr>
            </w:pPr>
            <w:r w:rsidRPr="00806324">
              <w:rPr>
                <w:rFonts w:asciiTheme="minorHAnsi" w:hAnsiTheme="minorHAnsi"/>
                <w:color w:val="365F91"/>
              </w:rPr>
              <w:t>3%</w:t>
            </w:r>
          </w:p>
        </w:tc>
        <w:tc>
          <w:tcPr>
            <w:tcW w:w="1418" w:type="dxa"/>
            <w:tcBorders>
              <w:left w:val="nil"/>
              <w:right w:val="nil"/>
            </w:tcBorders>
            <w:shd w:val="clear" w:color="auto" w:fill="D3DFEE"/>
            <w:vAlign w:val="center"/>
          </w:tcPr>
          <w:p w:rsidR="00C37572" w:rsidRPr="00CF3659" w:rsidRDefault="00806324" w:rsidP="00264E53">
            <w:pPr>
              <w:rPr>
                <w:rFonts w:asciiTheme="minorHAnsi" w:hAnsiTheme="minorHAnsi"/>
                <w:color w:val="365F91"/>
              </w:rPr>
            </w:pPr>
            <w:r w:rsidRPr="00806324">
              <w:rPr>
                <w:rFonts w:asciiTheme="minorHAnsi" w:hAnsiTheme="minorHAnsi"/>
                <w:color w:val="365F91"/>
              </w:rPr>
              <w:t>3%</w:t>
            </w:r>
          </w:p>
        </w:tc>
        <w:tc>
          <w:tcPr>
            <w:tcW w:w="2126" w:type="dxa"/>
            <w:tcBorders>
              <w:left w:val="nil"/>
              <w:right w:val="nil"/>
            </w:tcBorders>
            <w:shd w:val="clear" w:color="auto" w:fill="D3DFEE"/>
            <w:vAlign w:val="center"/>
          </w:tcPr>
          <w:p w:rsidR="00C37572" w:rsidRPr="00CF3659" w:rsidRDefault="00806324" w:rsidP="00264E53">
            <w:pPr>
              <w:rPr>
                <w:rFonts w:asciiTheme="minorHAnsi" w:hAnsiTheme="minorHAnsi"/>
                <w:color w:val="365F91"/>
              </w:rPr>
            </w:pPr>
            <w:r w:rsidRPr="00806324">
              <w:rPr>
                <w:rFonts w:asciiTheme="minorHAnsi" w:hAnsiTheme="minorHAnsi"/>
                <w:color w:val="365F91"/>
              </w:rPr>
              <w:t>3.75%</w:t>
            </w:r>
          </w:p>
        </w:tc>
      </w:tr>
      <w:tr w:rsidR="00C37572" w:rsidRPr="00CF3659" w:rsidTr="00264E53">
        <w:trPr>
          <w:trHeight w:val="299"/>
        </w:trPr>
        <w:tc>
          <w:tcPr>
            <w:tcW w:w="1242" w:type="dxa"/>
            <w:shd w:val="clear" w:color="auto" w:fill="auto"/>
            <w:vAlign w:val="center"/>
          </w:tcPr>
          <w:p w:rsidR="00C37572" w:rsidRPr="00CF3659" w:rsidRDefault="00806324" w:rsidP="00264E53">
            <w:pPr>
              <w:rPr>
                <w:rFonts w:asciiTheme="minorHAnsi" w:hAnsiTheme="minorHAnsi"/>
                <w:b/>
                <w:bCs/>
                <w:color w:val="365F91"/>
              </w:rPr>
            </w:pPr>
            <w:r w:rsidRPr="00806324">
              <w:rPr>
                <w:rFonts w:asciiTheme="minorHAnsi" w:hAnsiTheme="minorHAnsi"/>
                <w:b/>
                <w:bCs/>
                <w:color w:val="365F91"/>
              </w:rPr>
              <w:t>2010</w:t>
            </w:r>
          </w:p>
        </w:tc>
        <w:tc>
          <w:tcPr>
            <w:tcW w:w="1276" w:type="dxa"/>
            <w:shd w:val="clear" w:color="auto" w:fill="auto"/>
            <w:vAlign w:val="center"/>
          </w:tcPr>
          <w:p w:rsidR="00C37572" w:rsidRPr="00CF3659" w:rsidRDefault="00806324" w:rsidP="00264E53">
            <w:pPr>
              <w:rPr>
                <w:rFonts w:asciiTheme="minorHAnsi" w:hAnsiTheme="minorHAnsi"/>
                <w:color w:val="365F91"/>
              </w:rPr>
            </w:pPr>
            <w:r w:rsidRPr="00806324">
              <w:rPr>
                <w:rFonts w:asciiTheme="minorHAnsi" w:hAnsiTheme="minorHAnsi"/>
                <w:color w:val="365F91"/>
              </w:rPr>
              <w:t>3.5%</w:t>
            </w:r>
          </w:p>
        </w:tc>
        <w:tc>
          <w:tcPr>
            <w:tcW w:w="1418" w:type="dxa"/>
            <w:shd w:val="clear" w:color="auto" w:fill="auto"/>
            <w:vAlign w:val="center"/>
          </w:tcPr>
          <w:p w:rsidR="00C37572" w:rsidRPr="00CF3659" w:rsidRDefault="00806324" w:rsidP="00264E53">
            <w:pPr>
              <w:rPr>
                <w:rFonts w:asciiTheme="minorHAnsi" w:hAnsiTheme="minorHAnsi"/>
                <w:color w:val="365F91"/>
              </w:rPr>
            </w:pPr>
            <w:r w:rsidRPr="00806324">
              <w:rPr>
                <w:rFonts w:asciiTheme="minorHAnsi" w:hAnsiTheme="minorHAnsi"/>
                <w:color w:val="365F91"/>
              </w:rPr>
              <w:t>3.5%</w:t>
            </w:r>
          </w:p>
        </w:tc>
        <w:tc>
          <w:tcPr>
            <w:tcW w:w="2126" w:type="dxa"/>
            <w:shd w:val="clear" w:color="auto" w:fill="auto"/>
            <w:vAlign w:val="center"/>
          </w:tcPr>
          <w:p w:rsidR="00C37572" w:rsidRPr="00CF3659" w:rsidRDefault="00806324" w:rsidP="00264E53">
            <w:pPr>
              <w:rPr>
                <w:rFonts w:asciiTheme="minorHAnsi" w:hAnsiTheme="minorHAnsi"/>
                <w:color w:val="365F91"/>
              </w:rPr>
            </w:pPr>
            <w:r w:rsidRPr="00806324">
              <w:rPr>
                <w:rFonts w:asciiTheme="minorHAnsi" w:hAnsiTheme="minorHAnsi"/>
                <w:color w:val="365F91"/>
              </w:rPr>
              <w:t>4%</w:t>
            </w:r>
          </w:p>
        </w:tc>
      </w:tr>
      <w:tr w:rsidR="00C37572" w:rsidRPr="00CF3659" w:rsidTr="00264E53">
        <w:trPr>
          <w:trHeight w:val="299"/>
        </w:trPr>
        <w:tc>
          <w:tcPr>
            <w:tcW w:w="1242" w:type="dxa"/>
            <w:tcBorders>
              <w:left w:val="nil"/>
              <w:right w:val="nil"/>
            </w:tcBorders>
            <w:shd w:val="clear" w:color="auto" w:fill="D3DFEE"/>
            <w:vAlign w:val="center"/>
          </w:tcPr>
          <w:p w:rsidR="00C37572" w:rsidRPr="00CF3659" w:rsidRDefault="00806324" w:rsidP="00264E53">
            <w:pPr>
              <w:rPr>
                <w:rFonts w:asciiTheme="minorHAnsi" w:hAnsiTheme="minorHAnsi"/>
                <w:b/>
                <w:bCs/>
                <w:color w:val="365F91"/>
              </w:rPr>
            </w:pPr>
            <w:r w:rsidRPr="00806324">
              <w:rPr>
                <w:rFonts w:asciiTheme="minorHAnsi" w:hAnsiTheme="minorHAnsi"/>
                <w:b/>
                <w:bCs/>
                <w:color w:val="365F91"/>
              </w:rPr>
              <w:t>2011</w:t>
            </w:r>
          </w:p>
        </w:tc>
        <w:tc>
          <w:tcPr>
            <w:tcW w:w="1276" w:type="dxa"/>
            <w:tcBorders>
              <w:left w:val="nil"/>
              <w:right w:val="nil"/>
            </w:tcBorders>
            <w:shd w:val="clear" w:color="auto" w:fill="D3DFEE"/>
            <w:vAlign w:val="center"/>
          </w:tcPr>
          <w:p w:rsidR="00C37572" w:rsidRPr="00CF3659" w:rsidRDefault="00806324" w:rsidP="00264E53">
            <w:pPr>
              <w:rPr>
                <w:rFonts w:asciiTheme="minorHAnsi" w:hAnsiTheme="minorHAnsi"/>
                <w:color w:val="365F91"/>
              </w:rPr>
            </w:pPr>
            <w:r w:rsidRPr="00806324">
              <w:rPr>
                <w:rFonts w:asciiTheme="minorHAnsi" w:hAnsiTheme="minorHAnsi"/>
                <w:color w:val="365F91"/>
              </w:rPr>
              <w:t>≥3.5%</w:t>
            </w:r>
          </w:p>
        </w:tc>
        <w:tc>
          <w:tcPr>
            <w:tcW w:w="1418" w:type="dxa"/>
            <w:tcBorders>
              <w:left w:val="nil"/>
              <w:right w:val="nil"/>
            </w:tcBorders>
            <w:shd w:val="clear" w:color="auto" w:fill="D3DFEE"/>
            <w:vAlign w:val="center"/>
          </w:tcPr>
          <w:p w:rsidR="00C37572" w:rsidRPr="00CF3659" w:rsidRDefault="00806324" w:rsidP="00264E53">
            <w:pPr>
              <w:rPr>
                <w:rFonts w:asciiTheme="minorHAnsi" w:hAnsiTheme="minorHAnsi"/>
                <w:color w:val="365F91"/>
              </w:rPr>
            </w:pPr>
            <w:r w:rsidRPr="00806324">
              <w:rPr>
                <w:rFonts w:asciiTheme="minorHAnsi" w:hAnsiTheme="minorHAnsi"/>
                <w:color w:val="365F91"/>
              </w:rPr>
              <w:t>≥3.5%</w:t>
            </w:r>
          </w:p>
        </w:tc>
        <w:tc>
          <w:tcPr>
            <w:tcW w:w="2126" w:type="dxa"/>
            <w:tcBorders>
              <w:left w:val="nil"/>
              <w:right w:val="nil"/>
            </w:tcBorders>
            <w:shd w:val="clear" w:color="auto" w:fill="D3DFEE"/>
            <w:vAlign w:val="center"/>
          </w:tcPr>
          <w:p w:rsidR="00C37572" w:rsidRPr="00CF3659" w:rsidRDefault="00806324" w:rsidP="00264E53">
            <w:pPr>
              <w:rPr>
                <w:rFonts w:asciiTheme="minorHAnsi" w:hAnsiTheme="minorHAnsi"/>
                <w:color w:val="365F91"/>
              </w:rPr>
            </w:pPr>
            <w:r w:rsidRPr="00806324">
              <w:rPr>
                <w:rFonts w:asciiTheme="minorHAnsi" w:hAnsiTheme="minorHAnsi"/>
                <w:color w:val="365F91"/>
              </w:rPr>
              <w:t>4.25%</w:t>
            </w:r>
          </w:p>
        </w:tc>
      </w:tr>
      <w:tr w:rsidR="00C37572" w:rsidRPr="00CF3659" w:rsidTr="00264E53">
        <w:trPr>
          <w:trHeight w:val="282"/>
        </w:trPr>
        <w:tc>
          <w:tcPr>
            <w:tcW w:w="1242" w:type="dxa"/>
            <w:shd w:val="clear" w:color="auto" w:fill="auto"/>
            <w:vAlign w:val="center"/>
          </w:tcPr>
          <w:p w:rsidR="00C37572" w:rsidRPr="00CF3659" w:rsidRDefault="00806324" w:rsidP="00264E53">
            <w:pPr>
              <w:rPr>
                <w:rFonts w:asciiTheme="minorHAnsi" w:hAnsiTheme="minorHAnsi"/>
                <w:b/>
                <w:bCs/>
                <w:color w:val="365F91"/>
              </w:rPr>
            </w:pPr>
            <w:r w:rsidRPr="00806324">
              <w:rPr>
                <w:rFonts w:asciiTheme="minorHAnsi" w:hAnsiTheme="minorHAnsi"/>
                <w:b/>
                <w:bCs/>
                <w:color w:val="365F91"/>
              </w:rPr>
              <w:t>2012</w:t>
            </w:r>
          </w:p>
        </w:tc>
        <w:tc>
          <w:tcPr>
            <w:tcW w:w="1276" w:type="dxa"/>
            <w:shd w:val="clear" w:color="auto" w:fill="auto"/>
            <w:vAlign w:val="center"/>
          </w:tcPr>
          <w:p w:rsidR="00C37572" w:rsidRPr="00CF3659" w:rsidRDefault="00806324" w:rsidP="00264E53">
            <w:pPr>
              <w:rPr>
                <w:rFonts w:asciiTheme="minorHAnsi" w:hAnsiTheme="minorHAnsi"/>
                <w:color w:val="365F91"/>
              </w:rPr>
            </w:pPr>
            <w:r w:rsidRPr="00806324">
              <w:rPr>
                <w:rFonts w:asciiTheme="minorHAnsi" w:hAnsiTheme="minorHAnsi"/>
                <w:color w:val="365F91"/>
              </w:rPr>
              <w:t>≥3.5%</w:t>
            </w:r>
          </w:p>
        </w:tc>
        <w:tc>
          <w:tcPr>
            <w:tcW w:w="1418" w:type="dxa"/>
            <w:shd w:val="clear" w:color="auto" w:fill="auto"/>
            <w:vAlign w:val="center"/>
          </w:tcPr>
          <w:p w:rsidR="00C37572" w:rsidRPr="00CF3659" w:rsidRDefault="00806324" w:rsidP="00264E53">
            <w:pPr>
              <w:rPr>
                <w:rFonts w:asciiTheme="minorHAnsi" w:hAnsiTheme="minorHAnsi"/>
                <w:color w:val="365F91"/>
              </w:rPr>
            </w:pPr>
            <w:r w:rsidRPr="00806324">
              <w:rPr>
                <w:rFonts w:asciiTheme="minorHAnsi" w:hAnsiTheme="minorHAnsi"/>
                <w:color w:val="365F91"/>
              </w:rPr>
              <w:t>≥3.5%</w:t>
            </w:r>
          </w:p>
        </w:tc>
        <w:tc>
          <w:tcPr>
            <w:tcW w:w="2126" w:type="dxa"/>
            <w:shd w:val="clear" w:color="auto" w:fill="auto"/>
            <w:vAlign w:val="center"/>
          </w:tcPr>
          <w:p w:rsidR="00C37572" w:rsidRPr="00CF3659" w:rsidRDefault="00806324" w:rsidP="00264E53">
            <w:pPr>
              <w:rPr>
                <w:rFonts w:asciiTheme="minorHAnsi" w:hAnsiTheme="minorHAnsi"/>
                <w:color w:val="365F91"/>
              </w:rPr>
            </w:pPr>
            <w:r w:rsidRPr="00806324">
              <w:rPr>
                <w:rFonts w:asciiTheme="minorHAnsi" w:hAnsiTheme="minorHAnsi"/>
                <w:color w:val="365F91"/>
              </w:rPr>
              <w:t>4.5%</w:t>
            </w:r>
          </w:p>
        </w:tc>
      </w:tr>
      <w:tr w:rsidR="00C37572" w:rsidRPr="00CF3659" w:rsidTr="00264E53">
        <w:trPr>
          <w:trHeight w:val="299"/>
        </w:trPr>
        <w:tc>
          <w:tcPr>
            <w:tcW w:w="1242" w:type="dxa"/>
            <w:tcBorders>
              <w:left w:val="nil"/>
              <w:right w:val="nil"/>
            </w:tcBorders>
            <w:shd w:val="clear" w:color="auto" w:fill="D3DFEE"/>
            <w:vAlign w:val="center"/>
          </w:tcPr>
          <w:p w:rsidR="00C37572" w:rsidRPr="00CF3659" w:rsidRDefault="00806324" w:rsidP="00264E53">
            <w:pPr>
              <w:rPr>
                <w:rFonts w:asciiTheme="minorHAnsi" w:hAnsiTheme="minorHAnsi"/>
                <w:b/>
                <w:bCs/>
                <w:color w:val="365F91"/>
              </w:rPr>
            </w:pPr>
            <w:r w:rsidRPr="00806324">
              <w:rPr>
                <w:rFonts w:asciiTheme="minorHAnsi" w:hAnsiTheme="minorHAnsi"/>
                <w:b/>
                <w:bCs/>
                <w:color w:val="365F91"/>
              </w:rPr>
              <w:t>2013</w:t>
            </w:r>
          </w:p>
        </w:tc>
        <w:tc>
          <w:tcPr>
            <w:tcW w:w="1276" w:type="dxa"/>
            <w:tcBorders>
              <w:left w:val="nil"/>
              <w:right w:val="nil"/>
            </w:tcBorders>
            <w:shd w:val="clear" w:color="auto" w:fill="D3DFEE"/>
            <w:vAlign w:val="center"/>
          </w:tcPr>
          <w:p w:rsidR="00C37572" w:rsidRPr="00CF3659" w:rsidRDefault="00806324" w:rsidP="00264E53">
            <w:pPr>
              <w:rPr>
                <w:rFonts w:asciiTheme="minorHAnsi" w:hAnsiTheme="minorHAnsi"/>
                <w:color w:val="365F91"/>
              </w:rPr>
            </w:pPr>
            <w:r w:rsidRPr="00806324">
              <w:rPr>
                <w:rFonts w:asciiTheme="minorHAnsi" w:hAnsiTheme="minorHAnsi"/>
                <w:color w:val="365F91"/>
              </w:rPr>
              <w:t>≥3.5%</w:t>
            </w:r>
          </w:p>
        </w:tc>
        <w:tc>
          <w:tcPr>
            <w:tcW w:w="1418" w:type="dxa"/>
            <w:tcBorders>
              <w:left w:val="nil"/>
              <w:right w:val="nil"/>
            </w:tcBorders>
            <w:shd w:val="clear" w:color="auto" w:fill="D3DFEE"/>
            <w:vAlign w:val="center"/>
          </w:tcPr>
          <w:p w:rsidR="00C37572" w:rsidRPr="00CF3659" w:rsidRDefault="00806324" w:rsidP="00264E53">
            <w:pPr>
              <w:rPr>
                <w:rFonts w:asciiTheme="minorHAnsi" w:hAnsiTheme="minorHAnsi"/>
                <w:color w:val="365F91"/>
              </w:rPr>
            </w:pPr>
            <w:r w:rsidRPr="00806324">
              <w:rPr>
                <w:rFonts w:asciiTheme="minorHAnsi" w:hAnsiTheme="minorHAnsi"/>
                <w:color w:val="365F91"/>
              </w:rPr>
              <w:t>≥3.5%</w:t>
            </w:r>
          </w:p>
        </w:tc>
        <w:tc>
          <w:tcPr>
            <w:tcW w:w="2126" w:type="dxa"/>
            <w:tcBorders>
              <w:left w:val="nil"/>
              <w:right w:val="nil"/>
            </w:tcBorders>
            <w:shd w:val="clear" w:color="auto" w:fill="D3DFEE"/>
            <w:vAlign w:val="center"/>
          </w:tcPr>
          <w:p w:rsidR="00C37572" w:rsidRPr="00CF3659" w:rsidRDefault="00806324" w:rsidP="00264E53">
            <w:pPr>
              <w:rPr>
                <w:rFonts w:asciiTheme="minorHAnsi" w:hAnsiTheme="minorHAnsi"/>
                <w:color w:val="365F91"/>
              </w:rPr>
            </w:pPr>
            <w:r w:rsidRPr="00806324">
              <w:rPr>
                <w:rFonts w:asciiTheme="minorHAnsi" w:hAnsiTheme="minorHAnsi"/>
                <w:color w:val="365F91"/>
              </w:rPr>
              <w:t>5%</w:t>
            </w:r>
          </w:p>
        </w:tc>
      </w:tr>
      <w:tr w:rsidR="00C37572" w:rsidRPr="00CF3659" w:rsidTr="00264E53">
        <w:trPr>
          <w:trHeight w:val="315"/>
        </w:trPr>
        <w:tc>
          <w:tcPr>
            <w:tcW w:w="1242" w:type="dxa"/>
            <w:shd w:val="clear" w:color="auto" w:fill="auto"/>
            <w:vAlign w:val="center"/>
          </w:tcPr>
          <w:p w:rsidR="00C37572" w:rsidRPr="00CF3659" w:rsidRDefault="00806324" w:rsidP="00264E53">
            <w:pPr>
              <w:rPr>
                <w:rFonts w:asciiTheme="minorHAnsi" w:hAnsiTheme="minorHAnsi"/>
                <w:b/>
                <w:bCs/>
                <w:color w:val="365F91"/>
              </w:rPr>
            </w:pPr>
            <w:r w:rsidRPr="00806324">
              <w:rPr>
                <w:rFonts w:asciiTheme="minorHAnsi" w:hAnsiTheme="minorHAnsi"/>
                <w:b/>
                <w:bCs/>
                <w:color w:val="365F91"/>
              </w:rPr>
              <w:t>2014</w:t>
            </w:r>
          </w:p>
        </w:tc>
        <w:tc>
          <w:tcPr>
            <w:tcW w:w="1276" w:type="dxa"/>
            <w:shd w:val="clear" w:color="auto" w:fill="auto"/>
            <w:vAlign w:val="center"/>
          </w:tcPr>
          <w:p w:rsidR="00C37572" w:rsidRPr="00CF3659" w:rsidRDefault="00806324" w:rsidP="00264E53">
            <w:pPr>
              <w:rPr>
                <w:rFonts w:asciiTheme="minorHAnsi" w:hAnsiTheme="minorHAnsi"/>
                <w:color w:val="365F91"/>
              </w:rPr>
            </w:pPr>
            <w:r w:rsidRPr="00806324">
              <w:rPr>
                <w:rFonts w:asciiTheme="minorHAnsi" w:hAnsiTheme="minorHAnsi"/>
                <w:color w:val="365F91"/>
              </w:rPr>
              <w:t>≥3.5%</w:t>
            </w:r>
          </w:p>
        </w:tc>
        <w:tc>
          <w:tcPr>
            <w:tcW w:w="1418" w:type="dxa"/>
            <w:shd w:val="clear" w:color="auto" w:fill="auto"/>
            <w:vAlign w:val="center"/>
          </w:tcPr>
          <w:p w:rsidR="00C37572" w:rsidRPr="00CF3659" w:rsidRDefault="00806324" w:rsidP="00264E53">
            <w:pPr>
              <w:rPr>
                <w:rFonts w:asciiTheme="minorHAnsi" w:hAnsiTheme="minorHAnsi"/>
                <w:color w:val="365F91"/>
              </w:rPr>
            </w:pPr>
            <w:r w:rsidRPr="00806324">
              <w:rPr>
                <w:rFonts w:asciiTheme="minorHAnsi" w:hAnsiTheme="minorHAnsi"/>
                <w:color w:val="365F91"/>
              </w:rPr>
              <w:t>≥3.5%</w:t>
            </w:r>
          </w:p>
        </w:tc>
        <w:tc>
          <w:tcPr>
            <w:tcW w:w="2126" w:type="dxa"/>
            <w:shd w:val="clear" w:color="auto" w:fill="auto"/>
            <w:vAlign w:val="center"/>
          </w:tcPr>
          <w:p w:rsidR="00C37572" w:rsidRPr="00CF3659" w:rsidRDefault="00806324" w:rsidP="00264E53">
            <w:pPr>
              <w:rPr>
                <w:rFonts w:asciiTheme="minorHAnsi" w:hAnsiTheme="minorHAnsi"/>
                <w:color w:val="365F91"/>
              </w:rPr>
            </w:pPr>
            <w:r w:rsidRPr="00806324">
              <w:rPr>
                <w:rFonts w:asciiTheme="minorHAnsi" w:hAnsiTheme="minorHAnsi"/>
                <w:color w:val="365F91"/>
              </w:rPr>
              <w:t>5.5%</w:t>
            </w:r>
          </w:p>
        </w:tc>
      </w:tr>
      <w:tr w:rsidR="00C37572" w:rsidRPr="00CF3659" w:rsidTr="00264E53">
        <w:trPr>
          <w:trHeight w:val="354"/>
        </w:trPr>
        <w:tc>
          <w:tcPr>
            <w:tcW w:w="1242" w:type="dxa"/>
            <w:tcBorders>
              <w:left w:val="nil"/>
              <w:right w:val="nil"/>
            </w:tcBorders>
            <w:shd w:val="clear" w:color="auto" w:fill="D3DFEE"/>
            <w:vAlign w:val="center"/>
          </w:tcPr>
          <w:p w:rsidR="00C37572" w:rsidRPr="00CF3659" w:rsidRDefault="00806324" w:rsidP="00264E53">
            <w:pPr>
              <w:rPr>
                <w:rFonts w:asciiTheme="minorHAnsi" w:hAnsiTheme="minorHAnsi"/>
                <w:b/>
                <w:bCs/>
                <w:color w:val="365F91"/>
              </w:rPr>
            </w:pPr>
            <w:r w:rsidRPr="00806324">
              <w:rPr>
                <w:rFonts w:asciiTheme="minorHAnsi" w:hAnsiTheme="minorHAnsi"/>
                <w:b/>
                <w:bCs/>
                <w:color w:val="365F91"/>
              </w:rPr>
              <w:t>2015</w:t>
            </w:r>
          </w:p>
        </w:tc>
        <w:tc>
          <w:tcPr>
            <w:tcW w:w="1276" w:type="dxa"/>
            <w:tcBorders>
              <w:left w:val="nil"/>
              <w:right w:val="nil"/>
            </w:tcBorders>
            <w:shd w:val="clear" w:color="auto" w:fill="D3DFEE"/>
            <w:vAlign w:val="center"/>
          </w:tcPr>
          <w:p w:rsidR="00C37572" w:rsidRPr="00CF3659" w:rsidRDefault="00C37572" w:rsidP="00264E53">
            <w:pPr>
              <w:rPr>
                <w:rFonts w:asciiTheme="minorHAnsi" w:hAnsiTheme="minorHAnsi"/>
                <w:color w:val="365F91"/>
              </w:rPr>
            </w:pPr>
          </w:p>
        </w:tc>
        <w:tc>
          <w:tcPr>
            <w:tcW w:w="1418" w:type="dxa"/>
            <w:tcBorders>
              <w:left w:val="nil"/>
              <w:right w:val="nil"/>
            </w:tcBorders>
            <w:shd w:val="clear" w:color="auto" w:fill="D3DFEE"/>
            <w:vAlign w:val="center"/>
          </w:tcPr>
          <w:p w:rsidR="00C37572" w:rsidRPr="00CF3659" w:rsidRDefault="00C37572" w:rsidP="00264E53">
            <w:pPr>
              <w:rPr>
                <w:rFonts w:asciiTheme="minorHAnsi" w:hAnsiTheme="minorHAnsi"/>
                <w:color w:val="365F91"/>
              </w:rPr>
            </w:pPr>
          </w:p>
        </w:tc>
        <w:tc>
          <w:tcPr>
            <w:tcW w:w="2126" w:type="dxa"/>
            <w:tcBorders>
              <w:left w:val="nil"/>
              <w:right w:val="nil"/>
            </w:tcBorders>
            <w:shd w:val="clear" w:color="auto" w:fill="D3DFEE"/>
            <w:vAlign w:val="center"/>
          </w:tcPr>
          <w:p w:rsidR="00C37572" w:rsidRPr="00CF3659" w:rsidRDefault="002C6643" w:rsidP="00264E53">
            <w:pPr>
              <w:rPr>
                <w:rFonts w:asciiTheme="minorHAnsi" w:hAnsiTheme="minorHAnsi"/>
                <w:color w:val="365F91"/>
              </w:rPr>
            </w:pPr>
            <w:r>
              <w:rPr>
                <w:rFonts w:asciiTheme="minorHAnsi" w:hAnsiTheme="minorHAnsi"/>
                <w:color w:val="365F91"/>
              </w:rPr>
              <w:t>6.25</w:t>
            </w:r>
            <w:r w:rsidR="00806324" w:rsidRPr="00806324">
              <w:rPr>
                <w:rFonts w:asciiTheme="minorHAnsi" w:hAnsiTheme="minorHAnsi"/>
                <w:color w:val="365F91"/>
              </w:rPr>
              <w:t>%</w:t>
            </w:r>
            <w:r>
              <w:rPr>
                <w:rFonts w:asciiTheme="minorHAnsi" w:hAnsiTheme="minorHAnsi"/>
                <w:color w:val="365F91"/>
              </w:rPr>
              <w:t xml:space="preserve"> (announced)</w:t>
            </w:r>
          </w:p>
        </w:tc>
      </w:tr>
      <w:tr w:rsidR="005B02F2" w:rsidRPr="00CF3659" w:rsidTr="00264E53">
        <w:trPr>
          <w:trHeight w:val="354"/>
        </w:trPr>
        <w:tc>
          <w:tcPr>
            <w:tcW w:w="1242" w:type="dxa"/>
            <w:tcBorders>
              <w:left w:val="nil"/>
              <w:right w:val="nil"/>
            </w:tcBorders>
            <w:shd w:val="clear" w:color="auto" w:fill="D3DFEE"/>
            <w:vAlign w:val="center"/>
          </w:tcPr>
          <w:p w:rsidR="0017202A" w:rsidRDefault="00806324" w:rsidP="00264E53">
            <w:pPr>
              <w:rPr>
                <w:rFonts w:asciiTheme="minorHAnsi" w:hAnsiTheme="minorHAnsi"/>
                <w:b/>
                <w:bCs/>
                <w:color w:val="365F91"/>
              </w:rPr>
            </w:pPr>
            <w:r w:rsidRPr="00806324">
              <w:rPr>
                <w:rFonts w:asciiTheme="minorHAnsi" w:hAnsiTheme="minorHAnsi"/>
                <w:b/>
                <w:bCs/>
                <w:color w:val="365F91"/>
              </w:rPr>
              <w:t>2016</w:t>
            </w:r>
            <w:r w:rsidR="002C6643">
              <w:rPr>
                <w:rFonts w:asciiTheme="minorHAnsi" w:hAnsiTheme="minorHAnsi"/>
                <w:b/>
                <w:bCs/>
                <w:color w:val="365F91"/>
              </w:rPr>
              <w:t>-2017</w:t>
            </w:r>
          </w:p>
        </w:tc>
        <w:tc>
          <w:tcPr>
            <w:tcW w:w="1276" w:type="dxa"/>
            <w:tcBorders>
              <w:left w:val="nil"/>
              <w:right w:val="nil"/>
            </w:tcBorders>
            <w:shd w:val="clear" w:color="auto" w:fill="D3DFEE"/>
            <w:vAlign w:val="center"/>
          </w:tcPr>
          <w:p w:rsidR="0017202A" w:rsidRDefault="0017202A" w:rsidP="00264E53">
            <w:pPr>
              <w:rPr>
                <w:rFonts w:asciiTheme="minorHAnsi" w:hAnsiTheme="minorHAnsi"/>
                <w:color w:val="365F91"/>
              </w:rPr>
            </w:pPr>
          </w:p>
        </w:tc>
        <w:tc>
          <w:tcPr>
            <w:tcW w:w="1418" w:type="dxa"/>
            <w:tcBorders>
              <w:left w:val="nil"/>
              <w:right w:val="nil"/>
            </w:tcBorders>
            <w:shd w:val="clear" w:color="auto" w:fill="D3DFEE"/>
            <w:vAlign w:val="center"/>
          </w:tcPr>
          <w:p w:rsidR="0017202A" w:rsidRDefault="0017202A" w:rsidP="00264E53">
            <w:pPr>
              <w:rPr>
                <w:rFonts w:asciiTheme="minorHAnsi" w:hAnsiTheme="minorHAnsi"/>
                <w:color w:val="365F91"/>
              </w:rPr>
            </w:pPr>
          </w:p>
        </w:tc>
        <w:tc>
          <w:tcPr>
            <w:tcW w:w="2126" w:type="dxa"/>
            <w:tcBorders>
              <w:left w:val="nil"/>
              <w:right w:val="nil"/>
            </w:tcBorders>
            <w:shd w:val="clear" w:color="auto" w:fill="D3DFEE"/>
            <w:vAlign w:val="center"/>
          </w:tcPr>
          <w:p w:rsidR="0017202A" w:rsidRDefault="002C6643" w:rsidP="00264E53">
            <w:pPr>
              <w:rPr>
                <w:rFonts w:asciiTheme="minorHAnsi" w:hAnsiTheme="minorHAnsi"/>
                <w:color w:val="365F91"/>
              </w:rPr>
            </w:pPr>
            <w:r>
              <w:rPr>
                <w:rFonts w:asciiTheme="minorHAnsi" w:hAnsiTheme="minorHAnsi"/>
                <w:color w:val="365F91"/>
              </w:rPr>
              <w:t>Not yet determined</w:t>
            </w:r>
          </w:p>
        </w:tc>
      </w:tr>
      <w:tr w:rsidR="005B02F2" w:rsidRPr="00CF3659" w:rsidTr="00264E53">
        <w:trPr>
          <w:trHeight w:val="354"/>
        </w:trPr>
        <w:tc>
          <w:tcPr>
            <w:tcW w:w="1242" w:type="dxa"/>
            <w:tcBorders>
              <w:left w:val="nil"/>
              <w:right w:val="nil"/>
            </w:tcBorders>
            <w:shd w:val="clear" w:color="auto" w:fill="D3DFEE"/>
            <w:vAlign w:val="center"/>
          </w:tcPr>
          <w:p w:rsidR="0017202A" w:rsidRDefault="00806324" w:rsidP="00264E53">
            <w:pPr>
              <w:rPr>
                <w:rFonts w:asciiTheme="minorHAnsi" w:hAnsiTheme="minorHAnsi"/>
                <w:b/>
                <w:bCs/>
                <w:color w:val="365F91"/>
              </w:rPr>
            </w:pPr>
            <w:r w:rsidRPr="00806324">
              <w:rPr>
                <w:rFonts w:asciiTheme="minorHAnsi" w:hAnsiTheme="minorHAnsi"/>
                <w:b/>
                <w:bCs/>
                <w:color w:val="365F91"/>
              </w:rPr>
              <w:t>2020</w:t>
            </w:r>
          </w:p>
        </w:tc>
        <w:tc>
          <w:tcPr>
            <w:tcW w:w="1276" w:type="dxa"/>
            <w:tcBorders>
              <w:left w:val="nil"/>
              <w:right w:val="nil"/>
            </w:tcBorders>
            <w:shd w:val="clear" w:color="auto" w:fill="D3DFEE"/>
            <w:vAlign w:val="center"/>
          </w:tcPr>
          <w:p w:rsidR="0017202A" w:rsidRDefault="0017202A" w:rsidP="00264E53">
            <w:pPr>
              <w:rPr>
                <w:rFonts w:asciiTheme="minorHAnsi" w:hAnsiTheme="minorHAnsi"/>
                <w:color w:val="365F91"/>
              </w:rPr>
            </w:pPr>
          </w:p>
        </w:tc>
        <w:tc>
          <w:tcPr>
            <w:tcW w:w="1418" w:type="dxa"/>
            <w:tcBorders>
              <w:left w:val="nil"/>
              <w:right w:val="nil"/>
            </w:tcBorders>
            <w:shd w:val="clear" w:color="auto" w:fill="D3DFEE"/>
            <w:vAlign w:val="center"/>
          </w:tcPr>
          <w:p w:rsidR="0017202A" w:rsidRDefault="0017202A" w:rsidP="00264E53">
            <w:pPr>
              <w:rPr>
                <w:rFonts w:asciiTheme="minorHAnsi" w:hAnsiTheme="minorHAnsi"/>
                <w:color w:val="365F91"/>
              </w:rPr>
            </w:pPr>
          </w:p>
        </w:tc>
        <w:tc>
          <w:tcPr>
            <w:tcW w:w="2126" w:type="dxa"/>
            <w:tcBorders>
              <w:left w:val="nil"/>
              <w:right w:val="nil"/>
            </w:tcBorders>
            <w:shd w:val="clear" w:color="auto" w:fill="D3DFEE"/>
            <w:vAlign w:val="center"/>
          </w:tcPr>
          <w:p w:rsidR="0017202A" w:rsidRDefault="00806324" w:rsidP="00264E53">
            <w:pPr>
              <w:rPr>
                <w:rFonts w:asciiTheme="minorHAnsi" w:hAnsiTheme="minorHAnsi"/>
                <w:color w:val="365F91"/>
              </w:rPr>
            </w:pPr>
            <w:r w:rsidRPr="00806324">
              <w:rPr>
                <w:rFonts w:asciiTheme="minorHAnsi" w:hAnsiTheme="minorHAnsi"/>
                <w:color w:val="365F91"/>
              </w:rPr>
              <w:t>10%</w:t>
            </w:r>
          </w:p>
        </w:tc>
      </w:tr>
    </w:tbl>
    <w:p w:rsidR="00C37572" w:rsidRPr="00CF3659" w:rsidRDefault="00C37572" w:rsidP="009708CF">
      <w:pPr>
        <w:rPr>
          <w:rFonts w:asciiTheme="minorHAnsi" w:hAnsiTheme="minorHAnsi"/>
        </w:rPr>
      </w:pPr>
    </w:p>
    <w:p w:rsidR="00C37572" w:rsidRPr="00CF3659" w:rsidRDefault="00806324" w:rsidP="009708CF">
      <w:pPr>
        <w:rPr>
          <w:rFonts w:asciiTheme="minorHAnsi" w:hAnsiTheme="minorHAnsi"/>
        </w:rPr>
      </w:pPr>
      <w:r w:rsidRPr="00806324">
        <w:rPr>
          <w:rFonts w:asciiTheme="minorHAnsi" w:hAnsiTheme="minorHAnsi"/>
        </w:rPr>
        <w:t xml:space="preserve">As of January 2007, a biofuel obligation </w:t>
      </w:r>
      <w:r w:rsidR="006806FE">
        <w:rPr>
          <w:rFonts w:asciiTheme="minorHAnsi" w:hAnsiTheme="minorHAnsi"/>
        </w:rPr>
        <w:t>has been</w:t>
      </w:r>
      <w:r w:rsidR="00096698">
        <w:rPr>
          <w:rFonts w:asciiTheme="minorHAnsi" w:hAnsiTheme="minorHAnsi"/>
        </w:rPr>
        <w:t xml:space="preserve"> in place in the Netherlands with the obligation on</w:t>
      </w:r>
      <w:r w:rsidRPr="00806324">
        <w:rPr>
          <w:rFonts w:asciiTheme="minorHAnsi" w:hAnsiTheme="minorHAnsi"/>
        </w:rPr>
        <w:t xml:space="preserve"> the oil companies that bring petrol and diesel from excise warehouses onto the Dutch fuel market. In 2007 the obliged parties had to show administratively that 2% (by energy) of their total amounts of petrol and diesel sold consist</w:t>
      </w:r>
      <w:r w:rsidR="006806FE">
        <w:rPr>
          <w:rFonts w:asciiTheme="minorHAnsi" w:hAnsiTheme="minorHAnsi"/>
        </w:rPr>
        <w:t>ed</w:t>
      </w:r>
      <w:r w:rsidRPr="00806324">
        <w:rPr>
          <w:rFonts w:asciiTheme="minorHAnsi" w:hAnsiTheme="minorHAnsi"/>
        </w:rPr>
        <w:t xml:space="preserve"> of biofuel. Back then it was the intention that in 2008, 2009 </w:t>
      </w:r>
      <w:r w:rsidR="00096698">
        <w:rPr>
          <w:rFonts w:asciiTheme="minorHAnsi" w:hAnsiTheme="minorHAnsi"/>
        </w:rPr>
        <w:t>and 2010 this</w:t>
      </w:r>
      <w:r w:rsidRPr="00806324">
        <w:rPr>
          <w:rFonts w:asciiTheme="minorHAnsi" w:hAnsiTheme="minorHAnsi"/>
        </w:rPr>
        <w:t xml:space="preserve"> percentage would gradually increase to 3.25%, 4.5% and 5.75% respectively. In October 2008, it was decided to lower the obligation to 3.75% and 4% in 2009 and 2010 respectively. This was motivated by the ‘food vs. fuel’ discussion plus the fact the certification of biofuels (by which sustainabil</w:t>
      </w:r>
      <w:r w:rsidR="00096698">
        <w:rPr>
          <w:rFonts w:asciiTheme="minorHAnsi" w:hAnsiTheme="minorHAnsi"/>
        </w:rPr>
        <w:t>ity of biofuels can be shown) had</w:t>
      </w:r>
      <w:r w:rsidRPr="00806324">
        <w:rPr>
          <w:rFonts w:asciiTheme="minorHAnsi" w:hAnsiTheme="minorHAnsi"/>
        </w:rPr>
        <w:t xml:space="preserve"> only </w:t>
      </w:r>
      <w:r w:rsidR="00096698">
        <w:rPr>
          <w:rFonts w:asciiTheme="minorHAnsi" w:hAnsiTheme="minorHAnsi"/>
        </w:rPr>
        <w:t xml:space="preserve">been </w:t>
      </w:r>
      <w:r w:rsidRPr="00806324">
        <w:rPr>
          <w:rFonts w:asciiTheme="minorHAnsi" w:hAnsiTheme="minorHAnsi"/>
        </w:rPr>
        <w:t xml:space="preserve">introduced slowly, </w:t>
      </w:r>
      <w:r w:rsidR="00096698">
        <w:rPr>
          <w:rFonts w:asciiTheme="minorHAnsi" w:hAnsiTheme="minorHAnsi"/>
        </w:rPr>
        <w:t>with the result that</w:t>
      </w:r>
      <w:r w:rsidRPr="00806324">
        <w:rPr>
          <w:rFonts w:asciiTheme="minorHAnsi" w:hAnsiTheme="minorHAnsi"/>
        </w:rPr>
        <w:t xml:space="preserve"> in 2009 and 2010 the sustainability of biofuels could not be guaranteed. The obligation refers to an overall market share and is not a blending obligation. The obligation must be met for petrol and diesel separately to ensure that biofuels will be developed in both markets. Suppliers must maintain records, which show they are complying with their obligations. </w:t>
      </w:r>
    </w:p>
    <w:p w:rsidR="00C37572" w:rsidRPr="00CF3659" w:rsidRDefault="00C37572" w:rsidP="009708CF">
      <w:pPr>
        <w:rPr>
          <w:rFonts w:asciiTheme="minorHAnsi" w:hAnsiTheme="minorHAnsi"/>
        </w:rPr>
      </w:pPr>
    </w:p>
    <w:p w:rsidR="00150009" w:rsidRDefault="00806324" w:rsidP="009708CF">
      <w:pPr>
        <w:rPr>
          <w:rFonts w:asciiTheme="minorHAnsi" w:hAnsiTheme="minorHAnsi"/>
        </w:rPr>
      </w:pPr>
      <w:r w:rsidRPr="00806324">
        <w:rPr>
          <w:rFonts w:asciiTheme="minorHAnsi" w:hAnsiTheme="minorHAnsi"/>
        </w:rPr>
        <w:t>In the Netherlands,</w:t>
      </w:r>
      <w:r w:rsidR="00096698">
        <w:rPr>
          <w:rFonts w:asciiTheme="minorHAnsi" w:hAnsiTheme="minorHAnsi"/>
        </w:rPr>
        <w:t xml:space="preserve"> the legislation that implemented</w:t>
      </w:r>
      <w:r w:rsidRPr="00806324">
        <w:rPr>
          <w:rFonts w:asciiTheme="minorHAnsi" w:hAnsiTheme="minorHAnsi"/>
        </w:rPr>
        <w:t xml:space="preserve"> the EU Renewable Energy Directive (RED) came into force on January 1</w:t>
      </w:r>
      <w:r w:rsidRPr="00806324">
        <w:rPr>
          <w:rFonts w:asciiTheme="minorHAnsi" w:hAnsiTheme="minorHAnsi"/>
          <w:vertAlign w:val="superscript"/>
        </w:rPr>
        <w:t>st</w:t>
      </w:r>
      <w:r w:rsidRPr="00806324">
        <w:rPr>
          <w:rFonts w:asciiTheme="minorHAnsi" w:hAnsiTheme="minorHAnsi"/>
        </w:rPr>
        <w:t xml:space="preserve"> 2011. The administration</w:t>
      </w:r>
      <w:r w:rsidR="00096698">
        <w:rPr>
          <w:rFonts w:asciiTheme="minorHAnsi" w:hAnsiTheme="minorHAnsi"/>
        </w:rPr>
        <w:t>,</w:t>
      </w:r>
      <w:r w:rsidRPr="00806324">
        <w:rPr>
          <w:rFonts w:asciiTheme="minorHAnsi" w:hAnsiTheme="minorHAnsi"/>
        </w:rPr>
        <w:t xml:space="preserve"> inspection and enforcement of this legislation is the responsibility of the Dutch Emissions Authority (NEa). </w:t>
      </w:r>
      <w:r w:rsidR="00150009">
        <w:rPr>
          <w:rFonts w:asciiTheme="minorHAnsi" w:hAnsiTheme="minorHAnsi"/>
        </w:rPr>
        <w:t xml:space="preserve">NEa publishes a yearly report on the amount, type and origin of biofuels supplied to the Dutch market (first report </w:t>
      </w:r>
      <w:r w:rsidR="00096698">
        <w:rPr>
          <w:rFonts w:asciiTheme="minorHAnsi" w:hAnsiTheme="minorHAnsi"/>
        </w:rPr>
        <w:t>for</w:t>
      </w:r>
      <w:r w:rsidR="00106C19">
        <w:rPr>
          <w:rFonts w:asciiTheme="minorHAnsi" w:hAnsiTheme="minorHAnsi"/>
        </w:rPr>
        <w:t xml:space="preserve"> 2011</w:t>
      </w:r>
      <w:r w:rsidR="00150009">
        <w:rPr>
          <w:rFonts w:asciiTheme="minorHAnsi" w:hAnsiTheme="minorHAnsi"/>
        </w:rPr>
        <w:t xml:space="preserve"> </w:t>
      </w:r>
      <w:r w:rsidR="00106C19">
        <w:rPr>
          <w:rFonts w:asciiTheme="minorHAnsi" w:hAnsiTheme="minorHAnsi"/>
        </w:rPr>
        <w:t>(reports are in Dutch</w:t>
      </w:r>
      <w:r w:rsidR="00150009">
        <w:rPr>
          <w:rFonts w:asciiTheme="minorHAnsi" w:hAnsiTheme="minorHAnsi"/>
        </w:rPr>
        <w:t>).</w:t>
      </w:r>
    </w:p>
    <w:p w:rsidR="00150009" w:rsidRDefault="00150009" w:rsidP="009708CF">
      <w:pPr>
        <w:rPr>
          <w:rFonts w:asciiTheme="minorHAnsi" w:hAnsiTheme="minorHAnsi"/>
        </w:rPr>
      </w:pPr>
    </w:p>
    <w:p w:rsidR="00C37572" w:rsidRPr="00CF3659" w:rsidRDefault="00806324" w:rsidP="009708CF">
      <w:pPr>
        <w:rPr>
          <w:rFonts w:asciiTheme="minorHAnsi" w:hAnsiTheme="minorHAnsi"/>
          <w:color w:val="000000"/>
        </w:rPr>
      </w:pPr>
      <w:r w:rsidRPr="00806324">
        <w:rPr>
          <w:rFonts w:asciiTheme="minorHAnsi" w:hAnsiTheme="minorHAnsi"/>
        </w:rPr>
        <w:t xml:space="preserve">The new legislation, which builds upon the biofuels obligation in place as of 2007, obliges companies that supply </w:t>
      </w:r>
      <w:r w:rsidR="00096698">
        <w:rPr>
          <w:rFonts w:asciiTheme="minorHAnsi" w:hAnsiTheme="minorHAnsi"/>
        </w:rPr>
        <w:t xml:space="preserve">transportation </w:t>
      </w:r>
      <w:r w:rsidRPr="00806324">
        <w:rPr>
          <w:rFonts w:asciiTheme="minorHAnsi" w:hAnsiTheme="minorHAnsi"/>
        </w:rPr>
        <w:t xml:space="preserve">(bio)fuels to supply a certain share of renewable energy. Biofuels must be in compliance with the sustainability criteria set by the EU RED in order to count towards the obligatory percentages. </w:t>
      </w:r>
      <w:r w:rsidRPr="00806324">
        <w:rPr>
          <w:rFonts w:asciiTheme="minorHAnsi" w:hAnsiTheme="minorHAnsi"/>
          <w:color w:val="000000"/>
        </w:rPr>
        <w:t xml:space="preserve">In achieving the obligatory targets (see Table 12.1) both the petrol and diesel markets must include a minimum percentage of 3.5% biofuels. </w:t>
      </w:r>
    </w:p>
    <w:p w:rsidR="00C37572" w:rsidRPr="00CF3659" w:rsidRDefault="00C37572" w:rsidP="009708CF">
      <w:pPr>
        <w:rPr>
          <w:rFonts w:asciiTheme="minorHAnsi" w:hAnsiTheme="minorHAnsi"/>
          <w:color w:val="000000"/>
        </w:rPr>
      </w:pPr>
    </w:p>
    <w:p w:rsidR="00C37572" w:rsidRPr="00CF3659" w:rsidRDefault="00806324" w:rsidP="009708CF">
      <w:pPr>
        <w:rPr>
          <w:rFonts w:asciiTheme="minorHAnsi" w:hAnsiTheme="minorHAnsi"/>
          <w:color w:val="000000"/>
        </w:rPr>
      </w:pPr>
      <w:r w:rsidRPr="00806324">
        <w:rPr>
          <w:rFonts w:asciiTheme="minorHAnsi" w:hAnsiTheme="minorHAnsi"/>
          <w:color w:val="000000"/>
        </w:rPr>
        <w:t xml:space="preserve">The new legislation, just as the Regulation on double counting of better biofuels that entered into force in 2009, provides that biofuels produced from wastes, residues, non-food cellulosic material and cellulosic material under certain conditions may be double-counted in meeting the obligation. </w:t>
      </w:r>
      <w:r w:rsidR="00777D2D">
        <w:rPr>
          <w:rFonts w:asciiTheme="minorHAnsi" w:hAnsiTheme="minorHAnsi"/>
          <w:color w:val="000000"/>
        </w:rPr>
        <w:t xml:space="preserve">During an update of the legislation in June 2013, a list of wastes/residues and (co-)products was added to the legislation. From this list it is clear which materials lead to double counting biofuels. </w:t>
      </w:r>
      <w:r w:rsidRPr="00806324">
        <w:rPr>
          <w:rFonts w:asciiTheme="minorHAnsi" w:hAnsiTheme="minorHAnsi"/>
          <w:color w:val="000000"/>
        </w:rPr>
        <w:t>For these bi</w:t>
      </w:r>
      <w:r w:rsidR="00777D2D">
        <w:rPr>
          <w:rFonts w:asciiTheme="minorHAnsi" w:hAnsiTheme="minorHAnsi"/>
          <w:color w:val="000000"/>
        </w:rPr>
        <w:t>ofuels a verification statement</w:t>
      </w:r>
      <w:r w:rsidRPr="00806324">
        <w:rPr>
          <w:rFonts w:asciiTheme="minorHAnsi" w:hAnsiTheme="minorHAnsi"/>
          <w:color w:val="000000"/>
        </w:rPr>
        <w:t xml:space="preserve"> needs to be provided to the company with the obligation</w:t>
      </w:r>
      <w:r w:rsidR="00777D2D">
        <w:rPr>
          <w:rFonts w:asciiTheme="minorHAnsi" w:hAnsiTheme="minorHAnsi"/>
          <w:color w:val="000000"/>
        </w:rPr>
        <w:t>.</w:t>
      </w:r>
      <w:r w:rsidRPr="00806324">
        <w:rPr>
          <w:rFonts w:asciiTheme="minorHAnsi" w:hAnsiTheme="minorHAnsi"/>
          <w:color w:val="000000"/>
        </w:rPr>
        <w:t xml:space="preserve"> </w:t>
      </w:r>
      <w:r w:rsidR="00777D2D">
        <w:rPr>
          <w:rFonts w:asciiTheme="minorHAnsi" w:hAnsiTheme="minorHAnsi"/>
          <w:color w:val="000000"/>
        </w:rPr>
        <w:t>The regulation contains requirements for the statement and for the</w:t>
      </w:r>
      <w:r w:rsidR="00777D2D" w:rsidRPr="00806324">
        <w:rPr>
          <w:rFonts w:asciiTheme="minorHAnsi" w:hAnsiTheme="minorHAnsi"/>
          <w:color w:val="000000"/>
        </w:rPr>
        <w:t xml:space="preserve"> verifier</w:t>
      </w:r>
      <w:r w:rsidR="00777D2D">
        <w:rPr>
          <w:rFonts w:asciiTheme="minorHAnsi" w:hAnsiTheme="minorHAnsi"/>
          <w:color w:val="000000"/>
        </w:rPr>
        <w:t>; without meeting these requirements a verification statement for double counting will not be accepted</w:t>
      </w:r>
      <w:r w:rsidR="00777D2D" w:rsidRPr="00806324">
        <w:rPr>
          <w:rFonts w:asciiTheme="minorHAnsi" w:hAnsiTheme="minorHAnsi"/>
          <w:color w:val="000000"/>
        </w:rPr>
        <w:t>.</w:t>
      </w:r>
    </w:p>
    <w:p w:rsidR="00C37572" w:rsidRPr="00CF3659" w:rsidRDefault="00C37572" w:rsidP="009708CF">
      <w:pPr>
        <w:rPr>
          <w:rFonts w:asciiTheme="minorHAnsi" w:hAnsiTheme="minorHAnsi"/>
          <w:color w:val="000000"/>
        </w:rPr>
      </w:pPr>
    </w:p>
    <w:p w:rsidR="00C37572" w:rsidRPr="00CF3659" w:rsidRDefault="00806324" w:rsidP="009708CF">
      <w:pPr>
        <w:rPr>
          <w:rFonts w:asciiTheme="minorHAnsi" w:hAnsiTheme="minorHAnsi"/>
          <w:color w:val="000000"/>
        </w:rPr>
      </w:pPr>
      <w:r w:rsidRPr="00806324">
        <w:rPr>
          <w:rFonts w:asciiTheme="minorHAnsi" w:hAnsiTheme="minorHAnsi"/>
          <w:color w:val="000000"/>
        </w:rPr>
        <w:t xml:space="preserve">In addition to liquid </w:t>
      </w:r>
      <w:r w:rsidR="00773AB8">
        <w:rPr>
          <w:rFonts w:asciiTheme="minorHAnsi" w:hAnsiTheme="minorHAnsi"/>
          <w:color w:val="000000"/>
        </w:rPr>
        <w:t>biofuels, from 2011 onwards,</w:t>
      </w:r>
      <w:r w:rsidRPr="00806324">
        <w:rPr>
          <w:rFonts w:asciiTheme="minorHAnsi" w:hAnsiTheme="minorHAnsi"/>
          <w:color w:val="000000"/>
        </w:rPr>
        <w:t xml:space="preserve"> biogas (provided it is sustainable) and renewable electricity may </w:t>
      </w:r>
      <w:r w:rsidR="00773AB8">
        <w:rPr>
          <w:rFonts w:asciiTheme="minorHAnsi" w:hAnsiTheme="minorHAnsi"/>
          <w:color w:val="000000"/>
        </w:rPr>
        <w:t xml:space="preserve">also </w:t>
      </w:r>
      <w:r w:rsidRPr="00806324">
        <w:rPr>
          <w:rFonts w:asciiTheme="minorHAnsi" w:hAnsiTheme="minorHAnsi"/>
          <w:color w:val="000000"/>
        </w:rPr>
        <w:t>be counted towards the targets if they have been supplied to road vehicles and/or mobile machines. Biogas and electricity suppliers may choose to be included in the system ("opt-in") and sell their ‘over-performance’ to companies that must comply with the obligation. Renewable electricity that is supplied to electric road vehicles shall count 2.5 times towards the obligation.</w:t>
      </w:r>
    </w:p>
    <w:p w:rsidR="00C37572" w:rsidRPr="00CF3659" w:rsidRDefault="00C37572" w:rsidP="009708CF">
      <w:pPr>
        <w:rPr>
          <w:rFonts w:asciiTheme="minorHAnsi" w:hAnsiTheme="minorHAnsi"/>
          <w:color w:val="000000"/>
        </w:rPr>
      </w:pPr>
    </w:p>
    <w:p w:rsidR="00BE4F0F" w:rsidRDefault="00806324" w:rsidP="009708CF">
      <w:pPr>
        <w:rPr>
          <w:rFonts w:asciiTheme="minorHAnsi" w:hAnsiTheme="minorHAnsi"/>
          <w:color w:val="000000"/>
        </w:rPr>
      </w:pPr>
      <w:r w:rsidRPr="00806324">
        <w:rPr>
          <w:rFonts w:asciiTheme="minorHAnsi" w:hAnsiTheme="minorHAnsi"/>
          <w:color w:val="000000"/>
        </w:rPr>
        <w:t>Companies with an obligation shall ele</w:t>
      </w:r>
      <w:r w:rsidR="00C71951">
        <w:rPr>
          <w:rFonts w:asciiTheme="minorHAnsi" w:hAnsiTheme="minorHAnsi"/>
          <w:color w:val="000000"/>
        </w:rPr>
        <w:t xml:space="preserve">ctronically submit to the NEa </w:t>
      </w:r>
      <w:r w:rsidRPr="00806324">
        <w:rPr>
          <w:rFonts w:asciiTheme="minorHAnsi" w:hAnsiTheme="minorHAnsi"/>
          <w:color w:val="000000"/>
        </w:rPr>
        <w:t xml:space="preserve">completed biofuels balance sheets (spreadsheets) within two months after the end of each half year. The reports on the greenhouse gas of fuels, following the requirements from the EU Fuel Quality Directive (FQD) and of which the first will be in 2012, must be submitted electronically to the NEa before March 1 of the subsequent year. </w:t>
      </w:r>
      <w:r w:rsidR="00C71951">
        <w:rPr>
          <w:rFonts w:asciiTheme="minorHAnsi" w:hAnsiTheme="minorHAnsi"/>
          <w:color w:val="000000"/>
        </w:rPr>
        <w:t>From January 2015</w:t>
      </w:r>
      <w:r w:rsidRPr="00806324">
        <w:rPr>
          <w:rFonts w:asciiTheme="minorHAnsi" w:hAnsiTheme="minorHAnsi"/>
          <w:color w:val="000000"/>
        </w:rPr>
        <w:t>, the temporary administration for both Decrees will be replaced by a</w:t>
      </w:r>
      <w:r w:rsidR="006806FE">
        <w:rPr>
          <w:rFonts w:asciiTheme="minorHAnsi" w:hAnsiTheme="minorHAnsi"/>
          <w:color w:val="000000"/>
        </w:rPr>
        <w:t>n</w:t>
      </w:r>
      <w:r w:rsidRPr="00806324">
        <w:rPr>
          <w:rFonts w:asciiTheme="minorHAnsi" w:hAnsiTheme="minorHAnsi"/>
          <w:color w:val="000000"/>
        </w:rPr>
        <w:t xml:space="preserve"> automated digital register that is managed by the NEa. Companies that do not comply with their obligation are subject to a financial penalty.</w:t>
      </w:r>
    </w:p>
    <w:p w:rsidR="00BE4F0F" w:rsidRDefault="00BE4F0F" w:rsidP="009708CF">
      <w:pPr>
        <w:rPr>
          <w:rFonts w:asciiTheme="minorHAnsi" w:hAnsiTheme="minorHAnsi"/>
          <w:color w:val="000000"/>
        </w:rPr>
      </w:pPr>
    </w:p>
    <w:p w:rsidR="00C37572" w:rsidRPr="00CF3659" w:rsidRDefault="00806324" w:rsidP="009708CF">
      <w:pPr>
        <w:rPr>
          <w:rFonts w:asciiTheme="minorHAnsi" w:hAnsiTheme="minorHAnsi"/>
        </w:rPr>
      </w:pPr>
      <w:r w:rsidRPr="00806324">
        <w:rPr>
          <w:rFonts w:asciiTheme="minorHAnsi" w:hAnsiTheme="minorHAnsi"/>
          <w:color w:val="000000"/>
        </w:rPr>
        <w:t>Biofuel quantities can be traded administratively among companies (biotickets). Registration-obliged companies can meet the obligation for renewable energy in transport by purchasing biotickets. In addition, reporting-obliged companies can comply with the mandatory reduction in greenhouse gas intensity by purchasing biotickets. The legislation sets a maximum to the administrative transfer of biofuels supplied in a previous year with the objective of selling them to others with the purpose of using them for meeting their obligation in a subsequent year ("carry-over"). This restriction does not apply to physical biofuel stocks. Physical and administrative biofuel stocks, which are transferred to a subsequent year, must still comply with sustainability requirements in force in that year. To demonstrate the sustainab</w:t>
      </w:r>
      <w:r w:rsidR="0006200D">
        <w:rPr>
          <w:rFonts w:asciiTheme="minorHAnsi" w:hAnsiTheme="minorHAnsi"/>
          <w:color w:val="000000"/>
        </w:rPr>
        <w:t>ility of biofuels, companies must</w:t>
      </w:r>
      <w:r w:rsidRPr="00806324">
        <w:rPr>
          <w:rFonts w:asciiTheme="minorHAnsi" w:hAnsiTheme="minorHAnsi"/>
          <w:color w:val="000000"/>
        </w:rPr>
        <w:t xml:space="preserve"> use </w:t>
      </w:r>
      <w:r w:rsidR="0006200D">
        <w:rPr>
          <w:rFonts w:asciiTheme="minorHAnsi" w:hAnsiTheme="minorHAnsi"/>
          <w:color w:val="000000"/>
        </w:rPr>
        <w:t>the voluntary schemes</w:t>
      </w:r>
      <w:r w:rsidRPr="00806324">
        <w:rPr>
          <w:rFonts w:asciiTheme="minorHAnsi" w:hAnsiTheme="minorHAnsi"/>
          <w:color w:val="000000"/>
        </w:rPr>
        <w:t xml:space="preserve"> </w:t>
      </w:r>
      <w:r w:rsidR="0006200D">
        <w:rPr>
          <w:rFonts w:asciiTheme="minorHAnsi" w:hAnsiTheme="minorHAnsi"/>
          <w:color w:val="000000"/>
        </w:rPr>
        <w:t>that</w:t>
      </w:r>
      <w:r w:rsidRPr="00806324">
        <w:rPr>
          <w:rFonts w:asciiTheme="minorHAnsi" w:hAnsiTheme="minorHAnsi"/>
          <w:color w:val="000000"/>
        </w:rPr>
        <w:t xml:space="preserve"> have been recognised by the European Commission. </w:t>
      </w:r>
    </w:p>
    <w:p w:rsidR="00C37572" w:rsidRPr="00CF3659" w:rsidRDefault="00C37572" w:rsidP="009708CF">
      <w:pPr>
        <w:rPr>
          <w:rFonts w:asciiTheme="minorHAnsi" w:hAnsiTheme="minorHAnsi"/>
        </w:rPr>
      </w:pPr>
    </w:p>
    <w:p w:rsidR="00C37572" w:rsidRPr="00CF3659" w:rsidRDefault="00806324" w:rsidP="009708CF">
      <w:pPr>
        <w:pStyle w:val="Heading3"/>
        <w:spacing w:after="0"/>
        <w:rPr>
          <w:rFonts w:asciiTheme="minorHAnsi" w:hAnsiTheme="minorHAnsi"/>
        </w:rPr>
      </w:pPr>
      <w:bookmarkStart w:id="358" w:name="_Toc390843159"/>
      <w:r w:rsidRPr="00806324">
        <w:rPr>
          <w:rFonts w:asciiTheme="minorHAnsi" w:hAnsiTheme="minorHAnsi"/>
        </w:rPr>
        <w:t>Excise duty reductions</w:t>
      </w:r>
      <w:bookmarkEnd w:id="358"/>
      <w:r w:rsidRPr="00806324">
        <w:rPr>
          <w:rFonts w:asciiTheme="minorHAnsi" w:hAnsiTheme="minorHAnsi"/>
        </w:rPr>
        <w:t xml:space="preserve"> </w:t>
      </w:r>
    </w:p>
    <w:p w:rsidR="00C37572" w:rsidRPr="00CF3659" w:rsidRDefault="00806324" w:rsidP="009708CF">
      <w:pPr>
        <w:rPr>
          <w:rFonts w:asciiTheme="minorHAnsi" w:hAnsiTheme="minorHAnsi"/>
        </w:rPr>
      </w:pPr>
      <w:r w:rsidRPr="00806324">
        <w:rPr>
          <w:rFonts w:asciiTheme="minorHAnsi" w:hAnsiTheme="minorHAnsi"/>
        </w:rPr>
        <w:t>In 2006 a start was made on biofuel policy by providing tax incentives, in the form of a reduction in excise duty, to encourage the blending of a 2% biofuel component (bio-ethanol, bio-ETBE or biodiesel). In the case of the displaced quantity of unleaded light oil (petrol) to which at least 2% of ethyl alcohol had been added, the reduction in excise duty amounted to €10.10 per 1000 litres. If less ethyl alcohol was added the reduction would be lowered proportionately. In the case of the displaced quantity of gas oil (diesel) to which at least 2% of biodiesel had been added, the reduction in excise duty amounted to €6.10 per 1000 litres. If less biodiesel was added the reduction would be lowered proportionately.</w:t>
      </w:r>
    </w:p>
    <w:p w:rsidR="00C37572" w:rsidRPr="00CF3659" w:rsidRDefault="00C37572" w:rsidP="009708CF">
      <w:pPr>
        <w:rPr>
          <w:rFonts w:asciiTheme="minorHAnsi" w:hAnsiTheme="minorHAnsi"/>
        </w:rPr>
      </w:pPr>
    </w:p>
    <w:p w:rsidR="00C37572" w:rsidRPr="00CF3659" w:rsidRDefault="00806324" w:rsidP="009708CF">
      <w:pPr>
        <w:rPr>
          <w:rFonts w:asciiTheme="minorHAnsi" w:hAnsiTheme="minorHAnsi"/>
        </w:rPr>
      </w:pPr>
      <w:r w:rsidRPr="00806324">
        <w:rPr>
          <w:rFonts w:asciiTheme="minorHAnsi" w:hAnsiTheme="minorHAnsi"/>
        </w:rPr>
        <w:t>In 2006, a general tax reduction was given for maximum of 2 vol% of biodiesel and ethanol, blended in diesel and petrol, respectively. This tax reduction ended at the end of 2006, and as of 2007 it was replaced by mandatory blending rates.</w:t>
      </w:r>
    </w:p>
    <w:p w:rsidR="00C37572" w:rsidRPr="00CF3659" w:rsidRDefault="00C37572" w:rsidP="009708CF">
      <w:pPr>
        <w:rPr>
          <w:rFonts w:asciiTheme="minorHAnsi" w:hAnsiTheme="minorHAnsi"/>
        </w:rPr>
      </w:pPr>
    </w:p>
    <w:p w:rsidR="00C37572" w:rsidRPr="00CF3659" w:rsidRDefault="00806324" w:rsidP="009708CF">
      <w:pPr>
        <w:pStyle w:val="Heading3"/>
        <w:spacing w:after="0"/>
        <w:rPr>
          <w:rFonts w:asciiTheme="minorHAnsi" w:hAnsiTheme="minorHAnsi"/>
        </w:rPr>
      </w:pPr>
      <w:bookmarkStart w:id="359" w:name="_Toc390843160"/>
      <w:r w:rsidRPr="00806324">
        <w:rPr>
          <w:rFonts w:asciiTheme="minorHAnsi" w:hAnsiTheme="minorHAnsi"/>
        </w:rPr>
        <w:t>Fiscal incentives</w:t>
      </w:r>
      <w:bookmarkEnd w:id="359"/>
      <w:r w:rsidRPr="00806324">
        <w:rPr>
          <w:rFonts w:asciiTheme="minorHAnsi" w:hAnsiTheme="minorHAnsi"/>
        </w:rPr>
        <w:t xml:space="preserve"> </w:t>
      </w:r>
    </w:p>
    <w:p w:rsidR="00C37572" w:rsidRPr="00CF3659" w:rsidRDefault="00806324" w:rsidP="009708CF">
      <w:pPr>
        <w:pStyle w:val="Heading3"/>
        <w:numPr>
          <w:ilvl w:val="0"/>
          <w:numId w:val="0"/>
        </w:numPr>
        <w:spacing w:after="0"/>
        <w:rPr>
          <w:rFonts w:asciiTheme="minorHAnsi" w:hAnsiTheme="minorHAnsi"/>
          <w:b w:val="0"/>
          <w:bCs w:val="0"/>
          <w:i w:val="0"/>
          <w:iCs w:val="0"/>
          <w:lang w:val="en-CA"/>
        </w:rPr>
      </w:pPr>
      <w:bookmarkStart w:id="360" w:name="_Toc371424731"/>
      <w:bookmarkStart w:id="361" w:name="_Toc390843161"/>
      <w:r w:rsidRPr="00806324">
        <w:rPr>
          <w:rFonts w:asciiTheme="minorHAnsi" w:hAnsiTheme="minorHAnsi"/>
          <w:b w:val="0"/>
          <w:bCs w:val="0"/>
          <w:i w:val="0"/>
          <w:iCs w:val="0"/>
          <w:lang w:val="en-CA"/>
        </w:rPr>
        <w:t>By the end of 2009, the Dutch government decided to reduce the excise duty on sustainably produced E85 by 27% starting 1 April 2010. This is due to the lower energy content of E85 in comparison with petrol.</w:t>
      </w:r>
      <w:bookmarkEnd w:id="360"/>
      <w:bookmarkEnd w:id="361"/>
      <w:r w:rsidRPr="00806324">
        <w:rPr>
          <w:rFonts w:asciiTheme="minorHAnsi" w:hAnsiTheme="minorHAnsi"/>
          <w:b w:val="0"/>
          <w:bCs w:val="0"/>
          <w:i w:val="0"/>
          <w:iCs w:val="0"/>
          <w:lang w:val="en-CA"/>
        </w:rPr>
        <w:t xml:space="preserve"> </w:t>
      </w:r>
    </w:p>
    <w:p w:rsidR="00C37572" w:rsidRPr="00CF3659" w:rsidRDefault="00C37572" w:rsidP="009708CF">
      <w:pPr>
        <w:rPr>
          <w:rFonts w:asciiTheme="minorHAnsi" w:hAnsiTheme="minorHAnsi"/>
          <w:b/>
          <w:i/>
          <w:lang w:val="en-GB"/>
        </w:rPr>
      </w:pPr>
    </w:p>
    <w:p w:rsidR="00C37572" w:rsidRPr="00CF3659" w:rsidRDefault="00806324" w:rsidP="009708CF">
      <w:pPr>
        <w:pStyle w:val="Heading3"/>
        <w:spacing w:after="0"/>
        <w:rPr>
          <w:rFonts w:asciiTheme="minorHAnsi" w:hAnsiTheme="minorHAnsi"/>
        </w:rPr>
      </w:pPr>
      <w:bookmarkStart w:id="362" w:name="_Toc390843162"/>
      <w:r w:rsidRPr="00806324">
        <w:rPr>
          <w:rFonts w:asciiTheme="minorHAnsi" w:hAnsiTheme="minorHAnsi"/>
        </w:rPr>
        <w:t>Investment subsidies</w:t>
      </w:r>
      <w:bookmarkEnd w:id="362"/>
    </w:p>
    <w:p w:rsidR="00C37572" w:rsidRPr="00CF3659" w:rsidRDefault="00806324" w:rsidP="009708CF">
      <w:pPr>
        <w:pStyle w:val="Heading3"/>
        <w:numPr>
          <w:ilvl w:val="0"/>
          <w:numId w:val="0"/>
        </w:numPr>
        <w:spacing w:after="0"/>
        <w:rPr>
          <w:rFonts w:asciiTheme="minorHAnsi" w:hAnsiTheme="minorHAnsi"/>
          <w:b w:val="0"/>
          <w:i w:val="0"/>
          <w:lang w:val="en-CA"/>
        </w:rPr>
      </w:pPr>
      <w:bookmarkStart w:id="363" w:name="_Toc371424733"/>
      <w:bookmarkStart w:id="364" w:name="_Toc390843163"/>
      <w:r w:rsidRPr="00806324">
        <w:rPr>
          <w:rFonts w:asciiTheme="minorHAnsi" w:hAnsiTheme="minorHAnsi"/>
          <w:b w:val="0"/>
          <w:i w:val="0"/>
          <w:lang w:val="en-CA"/>
        </w:rPr>
        <w:t xml:space="preserve">The Energy Investment Deduction scheme (EIA) </w:t>
      </w:r>
      <w:r w:rsidRPr="00806324">
        <w:rPr>
          <w:rFonts w:asciiTheme="minorHAnsi" w:hAnsiTheme="minorHAnsi"/>
          <w:b w:val="0"/>
          <w:bCs w:val="0"/>
          <w:i w:val="0"/>
          <w:iCs w:val="0"/>
          <w:lang w:val="en-CA"/>
        </w:rPr>
        <w:t>and the MIA/VAMIL</w:t>
      </w:r>
      <w:r w:rsidRPr="00806324">
        <w:rPr>
          <w:rFonts w:asciiTheme="minorHAnsi" w:hAnsiTheme="minorHAnsi"/>
          <w:b w:val="0"/>
          <w:i w:val="0"/>
          <w:lang w:val="en-CA"/>
        </w:rPr>
        <w:t xml:space="preserve"> scheme </w:t>
      </w:r>
      <w:r w:rsidRPr="00806324">
        <w:rPr>
          <w:rFonts w:asciiTheme="minorHAnsi" w:hAnsiTheme="minorHAnsi"/>
          <w:b w:val="0"/>
          <w:bCs w:val="0"/>
          <w:i w:val="0"/>
          <w:iCs w:val="0"/>
          <w:lang w:val="en-CA"/>
        </w:rPr>
        <w:t xml:space="preserve">are schemes </w:t>
      </w:r>
      <w:r w:rsidRPr="00806324">
        <w:rPr>
          <w:rFonts w:asciiTheme="minorHAnsi" w:hAnsiTheme="minorHAnsi"/>
          <w:b w:val="0"/>
          <w:i w:val="0"/>
          <w:lang w:val="en-CA"/>
        </w:rPr>
        <w:t>providing tax incentives for investment in renewable energy projects.</w:t>
      </w:r>
      <w:r w:rsidRPr="00806324">
        <w:rPr>
          <w:rFonts w:asciiTheme="minorHAnsi" w:hAnsiTheme="minorHAnsi"/>
          <w:b w:val="0"/>
          <w:bCs w:val="0"/>
          <w:i w:val="0"/>
          <w:iCs w:val="0"/>
          <w:lang w:val="en-CA"/>
        </w:rPr>
        <w:t xml:space="preserve"> Through these schemes various renewable energy technologies are supported, including biomass processing equipment, pyrolysis installations for recycling of residues, production facilities for algae, etc.</w:t>
      </w:r>
      <w:bookmarkEnd w:id="363"/>
      <w:bookmarkEnd w:id="364"/>
    </w:p>
    <w:p w:rsidR="00C37572" w:rsidRPr="00CF3659" w:rsidRDefault="00C37572" w:rsidP="009708CF">
      <w:pPr>
        <w:rPr>
          <w:rFonts w:asciiTheme="minorHAnsi" w:hAnsiTheme="minorHAnsi"/>
          <w:b/>
          <w:bCs/>
          <w:i/>
          <w:iCs/>
          <w:lang w:val="en-GB"/>
        </w:rPr>
      </w:pPr>
    </w:p>
    <w:p w:rsidR="00C37572" w:rsidRPr="00CF3659" w:rsidRDefault="00806324" w:rsidP="009708CF">
      <w:pPr>
        <w:pStyle w:val="Heading3"/>
        <w:spacing w:after="0"/>
        <w:rPr>
          <w:rFonts w:asciiTheme="minorHAnsi" w:hAnsiTheme="minorHAnsi"/>
        </w:rPr>
      </w:pPr>
      <w:bookmarkStart w:id="365" w:name="_Toc390843164"/>
      <w:r w:rsidRPr="00806324">
        <w:rPr>
          <w:rFonts w:asciiTheme="minorHAnsi" w:hAnsiTheme="minorHAnsi"/>
        </w:rPr>
        <w:t>Other measures stimulating the implementation of biofuels</w:t>
      </w:r>
      <w:bookmarkEnd w:id="365"/>
    </w:p>
    <w:p w:rsidR="00C37572" w:rsidRPr="00CF3659" w:rsidRDefault="00806324" w:rsidP="009708CF">
      <w:pPr>
        <w:rPr>
          <w:rFonts w:asciiTheme="minorHAnsi" w:hAnsiTheme="minorHAnsi"/>
        </w:rPr>
      </w:pPr>
      <w:r w:rsidRPr="00806324">
        <w:rPr>
          <w:rFonts w:asciiTheme="minorHAnsi" w:hAnsiTheme="minorHAnsi"/>
        </w:rPr>
        <w:t xml:space="preserve">Through the programme </w:t>
      </w:r>
      <w:r w:rsidRPr="00806324">
        <w:rPr>
          <w:rFonts w:asciiTheme="minorHAnsi" w:hAnsiTheme="minorHAnsi"/>
          <w:bCs/>
          <w:iCs/>
        </w:rPr>
        <w:t>Refuelling</w:t>
      </w:r>
      <w:r w:rsidRPr="00806324">
        <w:rPr>
          <w:rFonts w:asciiTheme="minorHAnsi" w:hAnsiTheme="minorHAnsi"/>
        </w:rPr>
        <w:t xml:space="preserve"> pumps for alternative fuels (Tankstations Alternatieve Brandstoffen, TAB) the Dutch government as well as other governmental bodies have invested together in the expansion of the refuelling pump infrastructure for alternative fuels including biofuels. In the first tender in 2008 a total subsidy of € 1.8 milion was granted to 68 ethanol fuel pumps and 31 natural gas refuelling pumps, of which 24 and 11 fuel pumps, respectively, were realised. The second tender started at the end of 2009 and in 2010 a total subsidy of </w:t>
      </w:r>
      <w:r w:rsidRPr="00806324">
        <w:rPr>
          <w:rFonts w:asciiTheme="minorHAnsi" w:hAnsiTheme="minorHAnsi"/>
          <w:color w:val="000000"/>
        </w:rPr>
        <w:t>€ 3.6 milion was granted to 53 refuelling pumps for natural gas, and 3 for E85 and 4 for B30 that are currently being built.</w:t>
      </w:r>
    </w:p>
    <w:p w:rsidR="009E2915" w:rsidRPr="00CF3659" w:rsidRDefault="009E2915" w:rsidP="009708CF">
      <w:pPr>
        <w:rPr>
          <w:rFonts w:asciiTheme="minorHAnsi" w:hAnsiTheme="minorHAnsi"/>
        </w:rPr>
      </w:pPr>
    </w:p>
    <w:p w:rsidR="00C37572" w:rsidRPr="00CF3659" w:rsidRDefault="00806324" w:rsidP="009708CF">
      <w:pPr>
        <w:rPr>
          <w:rFonts w:asciiTheme="minorHAnsi" w:hAnsiTheme="minorHAnsi"/>
          <w:color w:val="000000"/>
        </w:rPr>
      </w:pPr>
      <w:r w:rsidRPr="00806324">
        <w:rPr>
          <w:rFonts w:asciiTheme="minorHAnsi" w:hAnsiTheme="minorHAnsi"/>
        </w:rPr>
        <w:t>In 2010, there was also a tender of the subsidy programme “Effective and efficient digestion chains”, which also include</w:t>
      </w:r>
      <w:r w:rsidR="006806FE">
        <w:rPr>
          <w:rFonts w:asciiTheme="minorHAnsi" w:hAnsiTheme="minorHAnsi"/>
        </w:rPr>
        <w:t>d</w:t>
      </w:r>
      <w:r w:rsidRPr="00806324">
        <w:rPr>
          <w:rFonts w:asciiTheme="minorHAnsi" w:hAnsiTheme="minorHAnsi"/>
        </w:rPr>
        <w:t xml:space="preserve"> pilot and demonstration projects for renewable gas production, infrastructure and supply. A total amount of </w:t>
      </w:r>
      <w:r w:rsidRPr="00806324">
        <w:rPr>
          <w:rFonts w:asciiTheme="minorHAnsi" w:hAnsiTheme="minorHAnsi"/>
          <w:color w:val="000000"/>
        </w:rPr>
        <w:t xml:space="preserve">€7 million of subsidy was granted. In 2011 a subsidy programme started aiming to promote the purchase and the use of vehicles using biogas and high biofuel blends. </w:t>
      </w:r>
    </w:p>
    <w:p w:rsidR="00C37572" w:rsidRPr="00CF3659" w:rsidRDefault="00C37572" w:rsidP="009708CF">
      <w:pPr>
        <w:rPr>
          <w:rFonts w:asciiTheme="minorHAnsi" w:hAnsiTheme="minorHAnsi"/>
        </w:rPr>
      </w:pPr>
    </w:p>
    <w:p w:rsidR="00C37572" w:rsidRPr="00CF3659" w:rsidRDefault="00806324" w:rsidP="009708CF">
      <w:pPr>
        <w:pStyle w:val="Heading3"/>
        <w:spacing w:after="0"/>
        <w:rPr>
          <w:rFonts w:asciiTheme="minorHAnsi" w:hAnsiTheme="minorHAnsi"/>
        </w:rPr>
      </w:pPr>
      <w:bookmarkStart w:id="366" w:name="_Toc390843165"/>
      <w:r w:rsidRPr="00806324">
        <w:rPr>
          <w:rFonts w:asciiTheme="minorHAnsi" w:hAnsiTheme="minorHAnsi"/>
        </w:rPr>
        <w:t xml:space="preserve">Promotion of </w:t>
      </w:r>
      <w:r w:rsidR="00F568B5">
        <w:rPr>
          <w:rFonts w:asciiTheme="minorHAnsi" w:hAnsiTheme="minorHAnsi"/>
        </w:rPr>
        <w:t>advanced</w:t>
      </w:r>
      <w:r w:rsidRPr="00806324">
        <w:rPr>
          <w:rFonts w:asciiTheme="minorHAnsi" w:hAnsiTheme="minorHAnsi"/>
        </w:rPr>
        <w:t xml:space="preserve"> biofuels</w:t>
      </w:r>
      <w:bookmarkEnd w:id="366"/>
    </w:p>
    <w:p w:rsidR="00C37572" w:rsidRPr="00CF3659" w:rsidRDefault="00806324" w:rsidP="009708CF">
      <w:pPr>
        <w:rPr>
          <w:rFonts w:asciiTheme="minorHAnsi" w:hAnsiTheme="minorHAnsi"/>
          <w:u w:val="single"/>
        </w:rPr>
      </w:pPr>
      <w:r w:rsidRPr="00806324">
        <w:rPr>
          <w:rFonts w:asciiTheme="minorHAnsi" w:hAnsiTheme="minorHAnsi"/>
          <w:u w:val="single"/>
        </w:rPr>
        <w:t>Obligation</w:t>
      </w:r>
    </w:p>
    <w:p w:rsidR="00C37572" w:rsidRPr="00CF3659" w:rsidRDefault="00806324" w:rsidP="009708CF">
      <w:pPr>
        <w:rPr>
          <w:rFonts w:asciiTheme="minorHAnsi" w:hAnsiTheme="minorHAnsi"/>
        </w:rPr>
      </w:pPr>
      <w:r w:rsidRPr="00806324">
        <w:rPr>
          <w:rFonts w:asciiTheme="minorHAnsi" w:hAnsiTheme="minorHAnsi"/>
        </w:rPr>
        <w:t xml:space="preserve">The Dutch government included a double counting provision in its national legislation implementing the EU RED (Biofuel policy) thus promoting the use of biofuels with a better performance in terms of sustainability. However, this leads to debates on </w:t>
      </w:r>
      <w:r w:rsidR="00207A2D">
        <w:rPr>
          <w:rFonts w:asciiTheme="minorHAnsi" w:hAnsiTheme="minorHAnsi"/>
        </w:rPr>
        <w:t>whether this measure provides an incentive for biofuels produced from lignocellulosic feedstocks such as straw and wood</w:t>
      </w:r>
      <w:r w:rsidRPr="00806324">
        <w:rPr>
          <w:rFonts w:asciiTheme="minorHAnsi" w:hAnsiTheme="minorHAnsi"/>
        </w:rPr>
        <w:t>.</w:t>
      </w:r>
    </w:p>
    <w:p w:rsidR="00C37572" w:rsidRPr="00CF3659" w:rsidRDefault="00C37572" w:rsidP="009708CF">
      <w:pPr>
        <w:rPr>
          <w:rFonts w:asciiTheme="minorHAnsi" w:hAnsiTheme="minorHAnsi"/>
        </w:rPr>
      </w:pPr>
    </w:p>
    <w:p w:rsidR="00C37572" w:rsidRPr="00CF3659" w:rsidRDefault="00806324" w:rsidP="009708CF">
      <w:pPr>
        <w:rPr>
          <w:rFonts w:asciiTheme="minorHAnsi" w:hAnsiTheme="minorHAnsi"/>
          <w:u w:val="single"/>
        </w:rPr>
      </w:pPr>
      <w:r w:rsidRPr="00806324">
        <w:rPr>
          <w:rFonts w:asciiTheme="minorHAnsi" w:hAnsiTheme="minorHAnsi"/>
          <w:u w:val="single"/>
        </w:rPr>
        <w:t>Subsidy</w:t>
      </w:r>
    </w:p>
    <w:p w:rsidR="00C37572" w:rsidRPr="00CF3659" w:rsidRDefault="00806324" w:rsidP="009708CF">
      <w:pPr>
        <w:rPr>
          <w:rFonts w:asciiTheme="minorHAnsi" w:hAnsiTheme="minorHAnsi"/>
        </w:rPr>
      </w:pPr>
      <w:r w:rsidRPr="00806324">
        <w:rPr>
          <w:rFonts w:asciiTheme="minorHAnsi" w:hAnsiTheme="minorHAnsi"/>
        </w:rPr>
        <w:t>Starting end of 2006, a subsidy was available for projects aimed at production of advanced biofuels, including biofuels that are not themselves advanced but represent developments from conventional fuels (IBB). This subsidy was not continued after the first round in 2006.</w:t>
      </w:r>
    </w:p>
    <w:p w:rsidR="00C37572" w:rsidRPr="00CF3659" w:rsidRDefault="00C37572" w:rsidP="009708CF">
      <w:pPr>
        <w:rPr>
          <w:rFonts w:asciiTheme="minorHAnsi" w:hAnsiTheme="minorHAnsi"/>
        </w:rPr>
      </w:pPr>
    </w:p>
    <w:p w:rsidR="00C37572" w:rsidRPr="00CF3659" w:rsidRDefault="00806324" w:rsidP="009708CF">
      <w:pPr>
        <w:pStyle w:val="Heading2"/>
        <w:ind w:left="709" w:hanging="709"/>
        <w:rPr>
          <w:rFonts w:asciiTheme="minorHAnsi" w:hAnsiTheme="minorHAnsi"/>
          <w:sz w:val="20"/>
          <w:szCs w:val="20"/>
        </w:rPr>
      </w:pPr>
      <w:bookmarkStart w:id="367" w:name="_Toc313889774"/>
      <w:bookmarkStart w:id="368" w:name="_Toc390843166"/>
      <w:r w:rsidRPr="00806324">
        <w:rPr>
          <w:rFonts w:asciiTheme="minorHAnsi" w:hAnsiTheme="minorHAnsi"/>
          <w:sz w:val="20"/>
          <w:szCs w:val="20"/>
        </w:rPr>
        <w:t>Market development and policy effectiveness</w:t>
      </w:r>
      <w:bookmarkEnd w:id="367"/>
      <w:bookmarkEnd w:id="368"/>
      <w:r w:rsidRPr="00806324">
        <w:rPr>
          <w:rFonts w:asciiTheme="minorHAnsi" w:hAnsiTheme="minorHAnsi"/>
          <w:sz w:val="20"/>
          <w:szCs w:val="20"/>
        </w:rPr>
        <w:t xml:space="preserve"> </w:t>
      </w:r>
    </w:p>
    <w:p w:rsidR="00C37572" w:rsidRPr="00CF3659" w:rsidRDefault="00806324" w:rsidP="009708CF">
      <w:pPr>
        <w:rPr>
          <w:rFonts w:asciiTheme="minorHAnsi" w:hAnsiTheme="minorHAnsi"/>
        </w:rPr>
      </w:pPr>
      <w:r w:rsidRPr="00806324">
        <w:rPr>
          <w:rFonts w:asciiTheme="minorHAnsi" w:hAnsiTheme="minorHAnsi"/>
          <w:lang w:val="en-GB"/>
        </w:rPr>
        <w:t>As a consequence of the introduction of biofuels policy the share of biofuels in the Dutch market for transport fuels increased substantially in the past years</w:t>
      </w:r>
      <w:r w:rsidR="00207A2D">
        <w:rPr>
          <w:rFonts w:asciiTheme="minorHAnsi" w:hAnsiTheme="minorHAnsi"/>
          <w:lang w:val="en-GB"/>
        </w:rPr>
        <w:t xml:space="preserve"> from 2005 to 2008</w:t>
      </w:r>
      <w:r w:rsidRPr="00806324">
        <w:rPr>
          <w:rFonts w:asciiTheme="minorHAnsi" w:hAnsiTheme="minorHAnsi"/>
          <w:lang w:val="en-GB"/>
        </w:rPr>
        <w:t xml:space="preserve">. </w:t>
      </w:r>
      <w:r w:rsidR="00207A2D">
        <w:rPr>
          <w:rFonts w:asciiTheme="minorHAnsi" w:hAnsiTheme="minorHAnsi"/>
          <w:lang w:val="en-GB"/>
        </w:rPr>
        <w:t xml:space="preserve"> Since 2008 </w:t>
      </w:r>
      <w:r w:rsidR="00A861DE">
        <w:rPr>
          <w:rFonts w:asciiTheme="minorHAnsi" w:hAnsiTheme="minorHAnsi"/>
          <w:lang w:val="en-GB"/>
        </w:rPr>
        <w:t>the increase has been</w:t>
      </w:r>
      <w:r w:rsidR="00207A2D">
        <w:rPr>
          <w:rFonts w:asciiTheme="minorHAnsi" w:hAnsiTheme="minorHAnsi"/>
          <w:lang w:val="en-GB"/>
        </w:rPr>
        <w:t xml:space="preserve"> more gradual.  </w:t>
      </w:r>
      <w:r w:rsidRPr="00806324">
        <w:rPr>
          <w:rFonts w:asciiTheme="minorHAnsi" w:hAnsiTheme="minorHAnsi"/>
        </w:rPr>
        <w:t xml:space="preserve">In 2005 the share of biofuels was only 0.02%. </w:t>
      </w:r>
      <w:r w:rsidRPr="00806324">
        <w:rPr>
          <w:rFonts w:asciiTheme="minorHAnsi" w:hAnsiTheme="minorHAnsi"/>
          <w:lang w:val="en-GB"/>
        </w:rPr>
        <w:t xml:space="preserve">As a result of the partial excise duty exemption in 2006 the share increased to 0.3%. </w:t>
      </w:r>
      <w:r w:rsidR="00A861DE">
        <w:rPr>
          <w:rFonts w:asciiTheme="minorHAnsi" w:hAnsiTheme="minorHAnsi"/>
          <w:lang w:val="en-GB"/>
        </w:rPr>
        <w:t>In 2007 t</w:t>
      </w:r>
      <w:r w:rsidRPr="00806324">
        <w:rPr>
          <w:rFonts w:asciiTheme="minorHAnsi" w:hAnsiTheme="minorHAnsi"/>
        </w:rPr>
        <w:t>he obligation target of 2% was achieved. In 2008, the share of biofuels amounted to 3</w:t>
      </w:r>
      <w:r w:rsidR="006806FE">
        <w:rPr>
          <w:rFonts w:asciiTheme="minorHAnsi" w:hAnsiTheme="minorHAnsi"/>
        </w:rPr>
        <w:t>.</w:t>
      </w:r>
      <w:r w:rsidRPr="00806324">
        <w:rPr>
          <w:rFonts w:asciiTheme="minorHAnsi" w:hAnsiTheme="minorHAnsi"/>
        </w:rPr>
        <w:t>26%, in this way achieving the target of 3.25% in 2008. In October 2008, as a consequence of the discussion on the sustainab</w:t>
      </w:r>
      <w:r w:rsidR="00A861DE">
        <w:rPr>
          <w:rFonts w:asciiTheme="minorHAnsi" w:hAnsiTheme="minorHAnsi"/>
        </w:rPr>
        <w:t>ility of biofuels the objective</w:t>
      </w:r>
      <w:r w:rsidRPr="00806324">
        <w:rPr>
          <w:rFonts w:asciiTheme="minorHAnsi" w:hAnsiTheme="minorHAnsi"/>
        </w:rPr>
        <w:t xml:space="preserve"> for 2009 was reduced from 4.5 to 3.75%. The target for 2010 was reduced from 5</w:t>
      </w:r>
      <w:r w:rsidR="006806FE">
        <w:rPr>
          <w:rFonts w:asciiTheme="minorHAnsi" w:hAnsiTheme="minorHAnsi"/>
        </w:rPr>
        <w:t>.</w:t>
      </w:r>
      <w:r w:rsidRPr="00806324">
        <w:rPr>
          <w:rFonts w:asciiTheme="minorHAnsi" w:hAnsiTheme="minorHAnsi"/>
        </w:rPr>
        <w:t xml:space="preserve">75 to 4%. The targets </w:t>
      </w:r>
      <w:r w:rsidR="00207A2D">
        <w:rPr>
          <w:rFonts w:asciiTheme="minorHAnsi" w:hAnsiTheme="minorHAnsi"/>
        </w:rPr>
        <w:t>from 2009 and 2012</w:t>
      </w:r>
      <w:r w:rsidRPr="00806324">
        <w:rPr>
          <w:rFonts w:asciiTheme="minorHAnsi" w:hAnsiTheme="minorHAnsi"/>
        </w:rPr>
        <w:t xml:space="preserve"> were achieved according to the National reports on the implementation of the EU Biofuels Directive (2003/30/EC) </w:t>
      </w:r>
      <w:r w:rsidR="00207A2D">
        <w:rPr>
          <w:rFonts w:asciiTheme="minorHAnsi" w:hAnsiTheme="minorHAnsi"/>
        </w:rPr>
        <w:t>and the yearly NEa reports</w:t>
      </w:r>
      <w:r w:rsidRPr="00806324">
        <w:rPr>
          <w:rStyle w:val="FootnoteReference"/>
          <w:rFonts w:asciiTheme="minorHAnsi" w:hAnsiTheme="minorHAnsi"/>
        </w:rPr>
        <w:footnoteReference w:id="2"/>
      </w:r>
      <w:r w:rsidRPr="00806324">
        <w:rPr>
          <w:rFonts w:asciiTheme="minorHAnsi" w:hAnsiTheme="minorHAnsi"/>
        </w:rPr>
        <w:t xml:space="preserve">. </w:t>
      </w:r>
    </w:p>
    <w:p w:rsidR="00D20BF1" w:rsidRPr="00D20BF1" w:rsidRDefault="00D20BF1" w:rsidP="00D20BF1">
      <w:pPr>
        <w:rPr>
          <w:rFonts w:asciiTheme="minorHAnsi" w:hAnsiTheme="minorHAnsi"/>
        </w:rPr>
      </w:pPr>
      <w:r w:rsidRPr="00D20BF1">
        <w:rPr>
          <w:rFonts w:asciiTheme="minorHAnsi" w:hAnsiTheme="minorHAnsi"/>
        </w:rPr>
        <w:t>Current production capacity is 1660 kton per year of biodiesel, 800 kton per year of HVO, 425 kton of ethanol and 200 kton of methanol. This production capacity has been steady for som</w:t>
      </w:r>
      <w:r w:rsidR="00A861DE">
        <w:rPr>
          <w:rFonts w:asciiTheme="minorHAnsi" w:hAnsiTheme="minorHAnsi"/>
        </w:rPr>
        <w:t>e years (2012 and 2013) after relatively fast growth</w:t>
      </w:r>
      <w:r w:rsidRPr="00D20BF1">
        <w:rPr>
          <w:rFonts w:asciiTheme="minorHAnsi" w:hAnsiTheme="minorHAnsi"/>
        </w:rPr>
        <w:t xml:space="preserve"> in the years before, and after bankrupt</w:t>
      </w:r>
      <w:r w:rsidR="008A13E4">
        <w:rPr>
          <w:rFonts w:asciiTheme="minorHAnsi" w:hAnsiTheme="minorHAnsi"/>
        </w:rPr>
        <w:t>c</w:t>
      </w:r>
      <w:r w:rsidRPr="00D20BF1">
        <w:rPr>
          <w:rFonts w:asciiTheme="minorHAnsi" w:hAnsiTheme="minorHAnsi"/>
        </w:rPr>
        <w:t>y and restarts of some smaller plants.</w:t>
      </w:r>
    </w:p>
    <w:p w:rsidR="00D20BF1" w:rsidRPr="00D20BF1" w:rsidRDefault="00D20BF1" w:rsidP="00D20BF1">
      <w:pPr>
        <w:rPr>
          <w:rFonts w:asciiTheme="minorHAnsi" w:hAnsiTheme="minorHAnsi"/>
        </w:rPr>
      </w:pPr>
      <w:r w:rsidRPr="00D20BF1">
        <w:rPr>
          <w:rFonts w:asciiTheme="minorHAnsi" w:hAnsiTheme="minorHAnsi"/>
        </w:rPr>
        <w:t xml:space="preserve">In the last five years some large plants have started up: </w:t>
      </w:r>
    </w:p>
    <w:p w:rsidR="006806FE" w:rsidRPr="008D173E" w:rsidRDefault="00806324" w:rsidP="008D173E">
      <w:pPr>
        <w:pStyle w:val="ListParagraph"/>
        <w:numPr>
          <w:ilvl w:val="0"/>
          <w:numId w:val="89"/>
        </w:numPr>
        <w:rPr>
          <w:rFonts w:asciiTheme="minorHAnsi" w:hAnsiTheme="minorHAnsi"/>
        </w:rPr>
      </w:pPr>
      <w:r w:rsidRPr="008D173E">
        <w:rPr>
          <w:rFonts w:asciiTheme="minorHAnsi" w:hAnsiTheme="minorHAnsi"/>
        </w:rPr>
        <w:t xml:space="preserve">BioMCN commercial plant in Farmsum (200 kton per year of methanol from glycerine), Abengoa (480 ML ethanol per year, mainly from wheat), </w:t>
      </w:r>
    </w:p>
    <w:p w:rsidR="00C92AF0" w:rsidRPr="008D173E" w:rsidRDefault="00806324" w:rsidP="008D173E">
      <w:pPr>
        <w:pStyle w:val="ListParagraph"/>
        <w:numPr>
          <w:ilvl w:val="0"/>
          <w:numId w:val="89"/>
        </w:numPr>
        <w:rPr>
          <w:rFonts w:asciiTheme="minorHAnsi" w:hAnsiTheme="minorHAnsi"/>
        </w:rPr>
      </w:pPr>
      <w:r w:rsidRPr="008D173E">
        <w:rPr>
          <w:rFonts w:asciiTheme="minorHAnsi" w:hAnsiTheme="minorHAnsi"/>
        </w:rPr>
        <w:t>Neste Oil commercial plant in Rotterdam (800 kton per year of HVO, produced from palm oil, rape, UCO and animal fat).</w:t>
      </w:r>
    </w:p>
    <w:p w:rsidR="0024424A" w:rsidRPr="008D173E" w:rsidRDefault="00806324" w:rsidP="008D173E">
      <w:pPr>
        <w:pStyle w:val="ListParagraph"/>
        <w:numPr>
          <w:ilvl w:val="0"/>
          <w:numId w:val="89"/>
        </w:numPr>
        <w:rPr>
          <w:rFonts w:asciiTheme="minorHAnsi" w:hAnsiTheme="minorHAnsi"/>
        </w:rPr>
      </w:pPr>
      <w:r w:rsidRPr="008D173E">
        <w:rPr>
          <w:rFonts w:asciiTheme="minorHAnsi" w:hAnsiTheme="minorHAnsi"/>
        </w:rPr>
        <w:t xml:space="preserve">ECN (Energy Research Center) pilot plant in Petten </w:t>
      </w:r>
      <w:r w:rsidR="006806FE" w:rsidRPr="008D173E">
        <w:rPr>
          <w:rFonts w:asciiTheme="minorHAnsi" w:hAnsiTheme="minorHAnsi"/>
        </w:rPr>
        <w:t xml:space="preserve">which </w:t>
      </w:r>
      <w:r w:rsidRPr="008D173E">
        <w:rPr>
          <w:rFonts w:asciiTheme="minorHAnsi" w:hAnsiTheme="minorHAnsi"/>
        </w:rPr>
        <w:t>us</w:t>
      </w:r>
      <w:r w:rsidR="006806FE" w:rsidRPr="008D173E">
        <w:rPr>
          <w:rFonts w:asciiTheme="minorHAnsi" w:hAnsiTheme="minorHAnsi"/>
        </w:rPr>
        <w:t>es</w:t>
      </w:r>
      <w:r w:rsidRPr="008D173E">
        <w:rPr>
          <w:rFonts w:asciiTheme="minorHAnsi" w:hAnsiTheme="minorHAnsi"/>
        </w:rPr>
        <w:t xml:space="preserve"> thermochemical technology to produce syngas from lignocellulosics (wood). Output of 346 t per y. A demo plant is planned in Alkmaar by ECN and Consortium Groen Gas using the same technology but at a larger scale with an output of 6500 t per year.</w:t>
      </w:r>
    </w:p>
    <w:p w:rsidR="0024424A" w:rsidRPr="00CF3659" w:rsidRDefault="0024424A" w:rsidP="009708CF">
      <w:pPr>
        <w:rPr>
          <w:rFonts w:asciiTheme="minorHAnsi" w:hAnsiTheme="minorHAnsi"/>
        </w:rPr>
      </w:pPr>
    </w:p>
    <w:p w:rsidR="00C37572" w:rsidRPr="00CF3659" w:rsidRDefault="00526530" w:rsidP="009708CF">
      <w:pPr>
        <w:rPr>
          <w:rFonts w:asciiTheme="minorHAnsi" w:hAnsiTheme="minorHAnsi"/>
        </w:rPr>
      </w:pPr>
      <w:r w:rsidRPr="008D173E">
        <w:rPr>
          <w:rFonts w:asciiTheme="minorHAnsi" w:hAnsiTheme="minorHAnsi"/>
        </w:rPr>
        <w:t xml:space="preserve">In the Netherlands there are about 30 biofuel production plants (status </w:t>
      </w:r>
      <w:r w:rsidR="00D20BF1">
        <w:rPr>
          <w:rFonts w:asciiTheme="minorHAnsi" w:hAnsiTheme="minorHAnsi"/>
        </w:rPr>
        <w:t>January</w:t>
      </w:r>
      <w:r w:rsidRPr="008D173E">
        <w:rPr>
          <w:rFonts w:asciiTheme="minorHAnsi" w:hAnsiTheme="minorHAnsi"/>
        </w:rPr>
        <w:t xml:space="preserve"> 201</w:t>
      </w:r>
      <w:r w:rsidR="00D20BF1">
        <w:rPr>
          <w:rFonts w:asciiTheme="minorHAnsi" w:hAnsiTheme="minorHAnsi"/>
        </w:rPr>
        <w:t>4</w:t>
      </w:r>
      <w:r w:rsidRPr="008D173E">
        <w:rPr>
          <w:rFonts w:asciiTheme="minorHAnsi" w:hAnsiTheme="minorHAnsi"/>
        </w:rPr>
        <w:t>) with a production capacity ranging from very small to very large. The total production capacity for biodiesel is the largest, i.e. 1.45 million tonnes. For ETBE and bio-ethanol the production capacity amounts to 755,000 and 385,000 tonnes, respectively. One plant is producing biomethanol with a capacity of 200,000 tonnes per year. The production of biogas is increasing.</w:t>
      </w:r>
      <w:r w:rsidR="00806324" w:rsidRPr="00806324">
        <w:rPr>
          <w:rFonts w:asciiTheme="minorHAnsi" w:hAnsiTheme="minorHAnsi"/>
        </w:rPr>
        <w:t xml:space="preserve"> </w:t>
      </w:r>
    </w:p>
    <w:p w:rsidR="00C37572" w:rsidRPr="00CF3659" w:rsidRDefault="00C37572" w:rsidP="009708CF">
      <w:pPr>
        <w:rPr>
          <w:rFonts w:asciiTheme="minorHAnsi" w:hAnsiTheme="minorHAnsi"/>
        </w:rPr>
      </w:pPr>
    </w:p>
    <w:p w:rsidR="00C37572" w:rsidRPr="00CF3659" w:rsidRDefault="00806324" w:rsidP="009708CF">
      <w:pPr>
        <w:pStyle w:val="Caption"/>
        <w:rPr>
          <w:rFonts w:asciiTheme="minorHAnsi" w:hAnsiTheme="minorHAnsi"/>
        </w:rPr>
      </w:pPr>
      <w:r w:rsidRPr="00806324">
        <w:rPr>
          <w:rFonts w:asciiTheme="minorHAnsi" w:hAnsiTheme="minorHAnsi"/>
        </w:rPr>
        <w:t xml:space="preserve">Table </w:t>
      </w:r>
      <w:r w:rsidR="00526530" w:rsidRPr="00806324">
        <w:rPr>
          <w:rFonts w:asciiTheme="minorHAnsi" w:hAnsiTheme="minorHAnsi"/>
        </w:rPr>
        <w:fldChar w:fldCharType="begin"/>
      </w:r>
      <w:r w:rsidRPr="00806324">
        <w:rPr>
          <w:rFonts w:asciiTheme="minorHAnsi" w:hAnsiTheme="minorHAnsi"/>
        </w:rPr>
        <w:instrText xml:space="preserve"> STYLEREF 1 \s </w:instrText>
      </w:r>
      <w:r w:rsidR="00526530" w:rsidRPr="00806324">
        <w:rPr>
          <w:rFonts w:asciiTheme="minorHAnsi" w:hAnsiTheme="minorHAnsi"/>
        </w:rPr>
        <w:fldChar w:fldCharType="separate"/>
      </w:r>
      <w:r w:rsidRPr="00806324">
        <w:rPr>
          <w:rFonts w:asciiTheme="minorHAnsi" w:hAnsiTheme="minorHAnsi"/>
          <w:noProof/>
        </w:rPr>
        <w:t>13</w:t>
      </w:r>
      <w:r w:rsidR="00526530" w:rsidRPr="00806324">
        <w:rPr>
          <w:rFonts w:asciiTheme="minorHAnsi" w:hAnsiTheme="minorHAnsi"/>
        </w:rPr>
        <w:fldChar w:fldCharType="end"/>
      </w:r>
      <w:r w:rsidRPr="00806324">
        <w:rPr>
          <w:rFonts w:asciiTheme="minorHAnsi" w:hAnsiTheme="minorHAnsi"/>
        </w:rPr>
        <w:noBreakHyphen/>
      </w:r>
      <w:r w:rsidR="00526530" w:rsidRPr="00806324">
        <w:rPr>
          <w:rFonts w:asciiTheme="minorHAnsi" w:hAnsiTheme="minorHAnsi"/>
        </w:rPr>
        <w:fldChar w:fldCharType="begin"/>
      </w:r>
      <w:r w:rsidRPr="00806324">
        <w:rPr>
          <w:rFonts w:asciiTheme="minorHAnsi" w:hAnsiTheme="minorHAnsi"/>
        </w:rPr>
        <w:instrText xml:space="preserve"> SEQ Table \* ARABIC \s 1 </w:instrText>
      </w:r>
      <w:r w:rsidR="00526530" w:rsidRPr="00806324">
        <w:rPr>
          <w:rFonts w:asciiTheme="minorHAnsi" w:hAnsiTheme="minorHAnsi"/>
        </w:rPr>
        <w:fldChar w:fldCharType="separate"/>
      </w:r>
      <w:r w:rsidRPr="00806324">
        <w:rPr>
          <w:rFonts w:asciiTheme="minorHAnsi" w:hAnsiTheme="minorHAnsi"/>
          <w:noProof/>
        </w:rPr>
        <w:t>2</w:t>
      </w:r>
      <w:r w:rsidR="00526530" w:rsidRPr="00806324">
        <w:rPr>
          <w:rFonts w:asciiTheme="minorHAnsi" w:hAnsiTheme="minorHAnsi"/>
        </w:rPr>
        <w:fldChar w:fldCharType="end"/>
      </w:r>
      <w:r w:rsidRPr="00806324">
        <w:rPr>
          <w:rFonts w:asciiTheme="minorHAnsi" w:hAnsiTheme="minorHAnsi"/>
        </w:rPr>
        <w:t xml:space="preserve"> - Biofuel development and market share, the Netherlands</w:t>
      </w:r>
    </w:p>
    <w:tbl>
      <w:tblPr>
        <w:tblW w:w="5000" w:type="pct"/>
        <w:tblBorders>
          <w:top w:val="single" w:sz="8" w:space="0" w:color="4F81BD"/>
          <w:bottom w:val="single" w:sz="8" w:space="0" w:color="4F81BD"/>
        </w:tblBorders>
        <w:tblLayout w:type="fixed"/>
        <w:tblLook w:val="04A0" w:firstRow="1" w:lastRow="0" w:firstColumn="1" w:lastColumn="0" w:noHBand="0" w:noVBand="1"/>
      </w:tblPr>
      <w:tblGrid>
        <w:gridCol w:w="968"/>
        <w:gridCol w:w="1124"/>
        <w:gridCol w:w="1205"/>
        <w:gridCol w:w="1225"/>
        <w:gridCol w:w="1291"/>
        <w:gridCol w:w="1160"/>
        <w:gridCol w:w="1225"/>
        <w:gridCol w:w="1436"/>
      </w:tblGrid>
      <w:tr w:rsidR="00C37572" w:rsidRPr="00CF3659" w:rsidTr="00C37572">
        <w:tc>
          <w:tcPr>
            <w:tcW w:w="962" w:type="dxa"/>
            <w:tcBorders>
              <w:top w:val="single" w:sz="8" w:space="0" w:color="4F81BD"/>
              <w:left w:val="nil"/>
              <w:bottom w:val="single" w:sz="8" w:space="0" w:color="4F81BD"/>
              <w:right w:val="nil"/>
            </w:tcBorders>
            <w:shd w:val="clear" w:color="auto" w:fill="auto"/>
          </w:tcPr>
          <w:p w:rsidR="0017202A" w:rsidRDefault="00806324">
            <w:pPr>
              <w:pStyle w:val="BodyText"/>
              <w:rPr>
                <w:rFonts w:asciiTheme="minorHAnsi" w:hAnsiTheme="minorHAnsi"/>
                <w:b/>
                <w:bCs/>
                <w:color w:val="365F91"/>
                <w:lang w:val="en-CA"/>
              </w:rPr>
            </w:pPr>
            <w:r w:rsidRPr="00806324">
              <w:rPr>
                <w:rFonts w:asciiTheme="minorHAnsi" w:hAnsiTheme="minorHAnsi"/>
                <w:b/>
                <w:bCs/>
                <w:color w:val="365F91"/>
                <w:lang w:val="en-CA"/>
              </w:rPr>
              <w:t>Year</w:t>
            </w:r>
          </w:p>
        </w:tc>
        <w:tc>
          <w:tcPr>
            <w:tcW w:w="1117" w:type="dxa"/>
            <w:tcBorders>
              <w:top w:val="single" w:sz="8" w:space="0" w:color="4F81BD"/>
              <w:left w:val="nil"/>
              <w:bottom w:val="single" w:sz="8" w:space="0" w:color="4F81BD"/>
              <w:right w:val="nil"/>
            </w:tcBorders>
            <w:shd w:val="clear" w:color="auto" w:fill="auto"/>
          </w:tcPr>
          <w:p w:rsidR="0017202A" w:rsidRDefault="00806324">
            <w:pPr>
              <w:pStyle w:val="BodyText"/>
              <w:rPr>
                <w:rFonts w:asciiTheme="minorHAnsi" w:hAnsiTheme="minorHAnsi"/>
                <w:b/>
                <w:bCs/>
                <w:color w:val="365F91"/>
                <w:lang w:val="en-CA"/>
              </w:rPr>
            </w:pPr>
            <w:r w:rsidRPr="00806324">
              <w:rPr>
                <w:rFonts w:asciiTheme="minorHAnsi" w:hAnsiTheme="minorHAnsi"/>
                <w:b/>
                <w:bCs/>
                <w:color w:val="365F91"/>
                <w:lang w:val="en-CA"/>
              </w:rPr>
              <w:t>Biodiesel</w:t>
            </w:r>
          </w:p>
          <w:p w:rsidR="0017202A" w:rsidRDefault="00806324">
            <w:pPr>
              <w:pStyle w:val="BodyText"/>
              <w:rPr>
                <w:rFonts w:asciiTheme="minorHAnsi" w:hAnsiTheme="minorHAnsi"/>
                <w:b/>
                <w:bCs/>
                <w:color w:val="365F91"/>
                <w:lang w:val="en-CA"/>
              </w:rPr>
            </w:pPr>
            <w:r w:rsidRPr="00806324">
              <w:rPr>
                <w:rFonts w:asciiTheme="minorHAnsi" w:hAnsiTheme="minorHAnsi"/>
                <w:b/>
                <w:bCs/>
                <w:color w:val="365F91"/>
                <w:lang w:val="en-CA"/>
              </w:rPr>
              <w:t>(million L/a)</w:t>
            </w:r>
          </w:p>
        </w:tc>
        <w:tc>
          <w:tcPr>
            <w:tcW w:w="1198" w:type="dxa"/>
            <w:tcBorders>
              <w:top w:val="single" w:sz="8" w:space="0" w:color="4F81BD"/>
              <w:left w:val="nil"/>
              <w:bottom w:val="single" w:sz="8" w:space="0" w:color="4F81BD"/>
              <w:right w:val="nil"/>
            </w:tcBorders>
            <w:shd w:val="clear" w:color="auto" w:fill="auto"/>
          </w:tcPr>
          <w:p w:rsidR="0017202A" w:rsidRDefault="00806324">
            <w:pPr>
              <w:pStyle w:val="BodyText"/>
              <w:rPr>
                <w:rFonts w:asciiTheme="minorHAnsi" w:hAnsiTheme="minorHAnsi"/>
                <w:b/>
                <w:bCs/>
                <w:color w:val="365F91"/>
                <w:lang w:val="en-CA"/>
              </w:rPr>
            </w:pPr>
            <w:r w:rsidRPr="00806324">
              <w:rPr>
                <w:rFonts w:asciiTheme="minorHAnsi" w:hAnsiTheme="minorHAnsi"/>
                <w:b/>
                <w:bCs/>
                <w:color w:val="365F91"/>
                <w:lang w:val="en-CA"/>
              </w:rPr>
              <w:t>Bioethanol</w:t>
            </w:r>
            <w:r w:rsidRPr="00806324">
              <w:rPr>
                <w:rFonts w:asciiTheme="minorHAnsi" w:hAnsiTheme="minorHAnsi"/>
                <w:b/>
                <w:bCs/>
                <w:color w:val="365F91"/>
                <w:lang w:val="en-CA"/>
              </w:rPr>
              <w:br/>
              <w:t>(million L/a)</w:t>
            </w:r>
          </w:p>
        </w:tc>
        <w:tc>
          <w:tcPr>
            <w:tcW w:w="1218" w:type="dxa"/>
            <w:tcBorders>
              <w:top w:val="single" w:sz="8" w:space="0" w:color="4F81BD"/>
              <w:left w:val="nil"/>
              <w:bottom w:val="single" w:sz="8" w:space="0" w:color="4F81BD"/>
              <w:right w:val="nil"/>
            </w:tcBorders>
            <w:shd w:val="clear" w:color="auto" w:fill="auto"/>
          </w:tcPr>
          <w:p w:rsidR="0017202A" w:rsidRDefault="00806324">
            <w:pPr>
              <w:pStyle w:val="BodyText"/>
              <w:rPr>
                <w:rFonts w:asciiTheme="minorHAnsi" w:hAnsiTheme="minorHAnsi"/>
                <w:b/>
                <w:bCs/>
                <w:color w:val="365F91"/>
                <w:lang w:val="en-CA"/>
              </w:rPr>
            </w:pPr>
            <w:r w:rsidRPr="00806324">
              <w:rPr>
                <w:rFonts w:asciiTheme="minorHAnsi" w:hAnsiTheme="minorHAnsi"/>
                <w:b/>
                <w:bCs/>
                <w:color w:val="365F91"/>
                <w:lang w:val="en-CA"/>
              </w:rPr>
              <w:t>Bio-ETBE</w:t>
            </w:r>
          </w:p>
          <w:p w:rsidR="0017202A" w:rsidRDefault="00806324">
            <w:pPr>
              <w:pStyle w:val="BodyText"/>
              <w:rPr>
                <w:rFonts w:asciiTheme="minorHAnsi" w:hAnsiTheme="minorHAnsi"/>
                <w:b/>
                <w:bCs/>
                <w:color w:val="365F91"/>
                <w:lang w:val="en-CA"/>
              </w:rPr>
            </w:pPr>
            <w:r w:rsidRPr="00806324">
              <w:rPr>
                <w:rFonts w:asciiTheme="minorHAnsi" w:hAnsiTheme="minorHAnsi"/>
                <w:b/>
                <w:bCs/>
                <w:color w:val="365F91"/>
                <w:lang w:val="en-CA"/>
              </w:rPr>
              <w:t>(million l/a)</w:t>
            </w:r>
          </w:p>
        </w:tc>
        <w:tc>
          <w:tcPr>
            <w:tcW w:w="1283" w:type="dxa"/>
            <w:tcBorders>
              <w:top w:val="single" w:sz="8" w:space="0" w:color="4F81BD"/>
              <w:left w:val="nil"/>
              <w:bottom w:val="single" w:sz="8" w:space="0" w:color="4F81BD"/>
              <w:right w:val="nil"/>
            </w:tcBorders>
            <w:shd w:val="clear" w:color="auto" w:fill="auto"/>
          </w:tcPr>
          <w:p w:rsidR="0017202A" w:rsidRDefault="00806324">
            <w:pPr>
              <w:pStyle w:val="BodyText"/>
              <w:rPr>
                <w:rFonts w:asciiTheme="minorHAnsi" w:hAnsiTheme="minorHAnsi"/>
                <w:b/>
                <w:bCs/>
                <w:color w:val="365F91"/>
                <w:lang w:val="en-CA"/>
              </w:rPr>
            </w:pPr>
            <w:r w:rsidRPr="00806324">
              <w:rPr>
                <w:rFonts w:asciiTheme="minorHAnsi" w:hAnsiTheme="minorHAnsi"/>
                <w:b/>
                <w:bCs/>
                <w:color w:val="365F91"/>
                <w:lang w:val="en-CA"/>
              </w:rPr>
              <w:t>Bio-MTBE + biomethanol</w:t>
            </w:r>
          </w:p>
          <w:p w:rsidR="0017202A" w:rsidRDefault="00806324">
            <w:pPr>
              <w:pStyle w:val="BodyText"/>
              <w:rPr>
                <w:rFonts w:asciiTheme="minorHAnsi" w:hAnsiTheme="minorHAnsi"/>
                <w:b/>
                <w:bCs/>
                <w:color w:val="365F91"/>
                <w:lang w:val="en-CA"/>
              </w:rPr>
            </w:pPr>
            <w:r w:rsidRPr="00806324">
              <w:rPr>
                <w:rFonts w:asciiTheme="minorHAnsi" w:hAnsiTheme="minorHAnsi"/>
                <w:b/>
                <w:bCs/>
                <w:color w:val="365F91"/>
                <w:lang w:val="en-CA"/>
              </w:rPr>
              <w:t>(million l/a)</w:t>
            </w:r>
          </w:p>
        </w:tc>
        <w:tc>
          <w:tcPr>
            <w:tcW w:w="1153" w:type="dxa"/>
            <w:tcBorders>
              <w:top w:val="single" w:sz="8" w:space="0" w:color="4F81BD"/>
              <w:left w:val="nil"/>
              <w:bottom w:val="single" w:sz="8" w:space="0" w:color="4F81BD"/>
              <w:right w:val="nil"/>
            </w:tcBorders>
            <w:shd w:val="clear" w:color="auto" w:fill="auto"/>
          </w:tcPr>
          <w:p w:rsidR="0017202A" w:rsidRDefault="00806324">
            <w:pPr>
              <w:pStyle w:val="BodyText"/>
              <w:rPr>
                <w:rFonts w:asciiTheme="minorHAnsi" w:hAnsiTheme="minorHAnsi"/>
                <w:b/>
                <w:bCs/>
                <w:color w:val="365F91"/>
                <w:lang w:val="en-CA"/>
              </w:rPr>
            </w:pPr>
            <w:r w:rsidRPr="00806324">
              <w:rPr>
                <w:rFonts w:asciiTheme="minorHAnsi" w:hAnsiTheme="minorHAnsi"/>
                <w:b/>
                <w:bCs/>
                <w:color w:val="365F91"/>
                <w:lang w:val="en-CA"/>
              </w:rPr>
              <w:t>PPO</w:t>
            </w:r>
            <w:r w:rsidRPr="00806324">
              <w:rPr>
                <w:rFonts w:asciiTheme="minorHAnsi" w:hAnsiTheme="minorHAnsi"/>
                <w:b/>
                <w:bCs/>
                <w:color w:val="365F91"/>
                <w:lang w:val="en-CA"/>
              </w:rPr>
              <w:br/>
              <w:t>(million l/a)</w:t>
            </w:r>
          </w:p>
        </w:tc>
        <w:tc>
          <w:tcPr>
            <w:tcW w:w="1218" w:type="dxa"/>
            <w:tcBorders>
              <w:top w:val="single" w:sz="8" w:space="0" w:color="4F81BD"/>
              <w:left w:val="nil"/>
              <w:bottom w:val="single" w:sz="8" w:space="0" w:color="4F81BD"/>
              <w:right w:val="nil"/>
            </w:tcBorders>
            <w:shd w:val="clear" w:color="auto" w:fill="auto"/>
          </w:tcPr>
          <w:p w:rsidR="0017202A" w:rsidRDefault="00806324">
            <w:pPr>
              <w:pStyle w:val="BodyText"/>
              <w:rPr>
                <w:rFonts w:asciiTheme="minorHAnsi" w:hAnsiTheme="minorHAnsi"/>
                <w:b/>
                <w:bCs/>
                <w:color w:val="365F91"/>
                <w:lang w:val="en-CA"/>
              </w:rPr>
            </w:pPr>
            <w:r w:rsidRPr="00806324">
              <w:rPr>
                <w:rFonts w:asciiTheme="minorHAnsi" w:hAnsiTheme="minorHAnsi"/>
                <w:b/>
                <w:bCs/>
                <w:color w:val="365F91"/>
                <w:lang w:val="en-CA"/>
              </w:rPr>
              <w:t>Biogas</w:t>
            </w:r>
          </w:p>
          <w:p w:rsidR="0017202A" w:rsidRDefault="00806324">
            <w:pPr>
              <w:pStyle w:val="BodyText"/>
              <w:rPr>
                <w:rFonts w:asciiTheme="minorHAnsi" w:hAnsiTheme="minorHAnsi"/>
                <w:b/>
                <w:bCs/>
                <w:color w:val="365F91"/>
                <w:lang w:val="en-CA"/>
              </w:rPr>
            </w:pPr>
            <w:r w:rsidRPr="00806324">
              <w:rPr>
                <w:rFonts w:asciiTheme="minorHAnsi" w:hAnsiTheme="minorHAnsi"/>
                <w:b/>
                <w:bCs/>
                <w:color w:val="365F91"/>
                <w:lang w:val="en-CA"/>
              </w:rPr>
              <w:t>(m M</w:t>
            </w:r>
            <w:r w:rsidRPr="00806324">
              <w:rPr>
                <w:rFonts w:asciiTheme="minorHAnsi" w:hAnsiTheme="minorHAnsi"/>
                <w:b/>
                <w:bCs/>
                <w:color w:val="365F91"/>
                <w:vertAlign w:val="superscript"/>
                <w:lang w:val="en-CA"/>
              </w:rPr>
              <w:t>3</w:t>
            </w:r>
            <w:r w:rsidRPr="00806324">
              <w:rPr>
                <w:rFonts w:asciiTheme="minorHAnsi" w:hAnsiTheme="minorHAnsi"/>
                <w:b/>
                <w:bCs/>
                <w:color w:val="365F91"/>
                <w:lang w:val="en-CA"/>
              </w:rPr>
              <w:t xml:space="preserve"> /a)</w:t>
            </w:r>
          </w:p>
        </w:tc>
        <w:tc>
          <w:tcPr>
            <w:tcW w:w="1427" w:type="dxa"/>
            <w:tcBorders>
              <w:top w:val="single" w:sz="8" w:space="0" w:color="4F81BD"/>
              <w:left w:val="nil"/>
              <w:bottom w:val="single" w:sz="8" w:space="0" w:color="4F81BD"/>
              <w:right w:val="nil"/>
            </w:tcBorders>
            <w:shd w:val="clear" w:color="auto" w:fill="auto"/>
          </w:tcPr>
          <w:p w:rsidR="0017202A" w:rsidRDefault="00806324">
            <w:pPr>
              <w:pStyle w:val="BodyText"/>
              <w:rPr>
                <w:rFonts w:asciiTheme="minorHAnsi" w:hAnsiTheme="minorHAnsi"/>
                <w:b/>
                <w:bCs/>
                <w:color w:val="365F91"/>
                <w:lang w:val="en-CA"/>
              </w:rPr>
            </w:pPr>
            <w:r w:rsidRPr="00806324">
              <w:rPr>
                <w:rFonts w:asciiTheme="minorHAnsi" w:hAnsiTheme="minorHAnsi"/>
                <w:b/>
                <w:bCs/>
                <w:color w:val="365F91"/>
                <w:lang w:val="en-CA"/>
              </w:rPr>
              <w:t xml:space="preserve">Market share </w:t>
            </w:r>
            <w:r w:rsidRPr="00806324">
              <w:rPr>
                <w:rFonts w:asciiTheme="minorHAnsi" w:hAnsiTheme="minorHAnsi"/>
                <w:b/>
                <w:bCs/>
                <w:color w:val="365F91"/>
                <w:lang w:val="en-CA"/>
              </w:rPr>
              <w:br/>
              <w:t>(%)</w:t>
            </w:r>
          </w:p>
        </w:tc>
      </w:tr>
      <w:tr w:rsidR="00C37572" w:rsidRPr="00CF3659" w:rsidTr="00C37572">
        <w:tc>
          <w:tcPr>
            <w:tcW w:w="962" w:type="dxa"/>
            <w:tcBorders>
              <w:left w:val="nil"/>
              <w:right w:val="nil"/>
            </w:tcBorders>
            <w:shd w:val="clear" w:color="auto" w:fill="D3DFEE"/>
          </w:tcPr>
          <w:p w:rsidR="0017202A" w:rsidRDefault="00806324">
            <w:pPr>
              <w:pStyle w:val="BodyText"/>
              <w:rPr>
                <w:rFonts w:asciiTheme="minorHAnsi" w:hAnsiTheme="minorHAnsi" w:cs="Calibri"/>
                <w:b/>
                <w:bCs/>
                <w:color w:val="365F91"/>
              </w:rPr>
            </w:pPr>
            <w:r w:rsidRPr="00806324">
              <w:rPr>
                <w:rFonts w:asciiTheme="minorHAnsi" w:hAnsiTheme="minorHAnsi"/>
                <w:b/>
                <w:bCs/>
                <w:color w:val="365F91"/>
              </w:rPr>
              <w:t>2000</w:t>
            </w:r>
          </w:p>
        </w:tc>
        <w:tc>
          <w:tcPr>
            <w:tcW w:w="1117" w:type="dxa"/>
            <w:tcBorders>
              <w:left w:val="nil"/>
              <w:right w:val="nil"/>
            </w:tcBorders>
            <w:shd w:val="clear" w:color="auto" w:fill="D3DFEE"/>
          </w:tcPr>
          <w:p w:rsidR="0017202A" w:rsidRDefault="0017202A">
            <w:pPr>
              <w:pStyle w:val="BodyText"/>
              <w:rPr>
                <w:rFonts w:asciiTheme="minorHAnsi" w:hAnsiTheme="minorHAnsi"/>
                <w:color w:val="365F91"/>
              </w:rPr>
            </w:pPr>
          </w:p>
        </w:tc>
        <w:tc>
          <w:tcPr>
            <w:tcW w:w="1198" w:type="dxa"/>
            <w:tcBorders>
              <w:left w:val="nil"/>
              <w:right w:val="nil"/>
            </w:tcBorders>
            <w:shd w:val="clear" w:color="auto" w:fill="D3DFEE"/>
          </w:tcPr>
          <w:p w:rsidR="0017202A" w:rsidRDefault="0017202A">
            <w:pPr>
              <w:pStyle w:val="BodyText"/>
              <w:rPr>
                <w:rFonts w:asciiTheme="minorHAnsi" w:hAnsiTheme="minorHAnsi"/>
                <w:color w:val="365F91"/>
              </w:rPr>
            </w:pPr>
          </w:p>
        </w:tc>
        <w:tc>
          <w:tcPr>
            <w:tcW w:w="1218" w:type="dxa"/>
            <w:tcBorders>
              <w:left w:val="nil"/>
              <w:right w:val="nil"/>
            </w:tcBorders>
            <w:shd w:val="clear" w:color="auto" w:fill="D3DFEE"/>
          </w:tcPr>
          <w:p w:rsidR="0017202A" w:rsidRDefault="0017202A">
            <w:pPr>
              <w:pStyle w:val="BodyText"/>
              <w:rPr>
                <w:rFonts w:asciiTheme="minorHAnsi" w:hAnsiTheme="minorHAnsi"/>
                <w:color w:val="365F91"/>
              </w:rPr>
            </w:pPr>
          </w:p>
        </w:tc>
        <w:tc>
          <w:tcPr>
            <w:tcW w:w="1283" w:type="dxa"/>
            <w:tcBorders>
              <w:left w:val="nil"/>
              <w:right w:val="nil"/>
            </w:tcBorders>
            <w:shd w:val="clear" w:color="auto" w:fill="D3DFEE"/>
          </w:tcPr>
          <w:p w:rsidR="0017202A" w:rsidRDefault="0017202A">
            <w:pPr>
              <w:pStyle w:val="BodyText"/>
              <w:rPr>
                <w:rFonts w:asciiTheme="minorHAnsi" w:hAnsiTheme="minorHAnsi"/>
                <w:color w:val="365F91"/>
              </w:rPr>
            </w:pPr>
          </w:p>
        </w:tc>
        <w:tc>
          <w:tcPr>
            <w:tcW w:w="1153" w:type="dxa"/>
            <w:tcBorders>
              <w:left w:val="nil"/>
              <w:right w:val="nil"/>
            </w:tcBorders>
            <w:shd w:val="clear" w:color="auto" w:fill="D3DFEE"/>
          </w:tcPr>
          <w:p w:rsidR="0017202A" w:rsidRDefault="0017202A">
            <w:pPr>
              <w:pStyle w:val="BodyText"/>
              <w:rPr>
                <w:rFonts w:asciiTheme="minorHAnsi" w:hAnsiTheme="minorHAnsi"/>
                <w:color w:val="365F91"/>
              </w:rPr>
            </w:pPr>
          </w:p>
        </w:tc>
        <w:tc>
          <w:tcPr>
            <w:tcW w:w="1218" w:type="dxa"/>
            <w:tcBorders>
              <w:left w:val="nil"/>
              <w:right w:val="nil"/>
            </w:tcBorders>
            <w:shd w:val="clear" w:color="auto" w:fill="D3DFEE"/>
          </w:tcPr>
          <w:p w:rsidR="00C37572" w:rsidRPr="00CF3659" w:rsidRDefault="00C37572" w:rsidP="009708CF">
            <w:pPr>
              <w:pStyle w:val="BodyText"/>
              <w:rPr>
                <w:rFonts w:asciiTheme="minorHAnsi" w:hAnsiTheme="minorHAnsi"/>
                <w:color w:val="365F91"/>
              </w:rPr>
            </w:pPr>
          </w:p>
        </w:tc>
        <w:tc>
          <w:tcPr>
            <w:tcW w:w="1427" w:type="dxa"/>
            <w:tcBorders>
              <w:left w:val="nil"/>
              <w:right w:val="nil"/>
            </w:tcBorders>
            <w:shd w:val="clear" w:color="auto" w:fill="D3DFEE"/>
          </w:tcPr>
          <w:p w:rsidR="00C37572" w:rsidRPr="00CF3659" w:rsidRDefault="00C37572" w:rsidP="009708CF">
            <w:pPr>
              <w:pStyle w:val="BodyText"/>
              <w:rPr>
                <w:rFonts w:asciiTheme="minorHAnsi" w:hAnsiTheme="minorHAnsi"/>
                <w:color w:val="365F91"/>
              </w:rPr>
            </w:pPr>
          </w:p>
        </w:tc>
      </w:tr>
      <w:tr w:rsidR="00C37572" w:rsidRPr="00CF3659" w:rsidTr="00C37572">
        <w:tc>
          <w:tcPr>
            <w:tcW w:w="962" w:type="dxa"/>
            <w:shd w:val="clear" w:color="auto" w:fill="auto"/>
          </w:tcPr>
          <w:p w:rsidR="0017202A" w:rsidRDefault="00806324">
            <w:pPr>
              <w:pStyle w:val="BodyText"/>
              <w:rPr>
                <w:rFonts w:asciiTheme="minorHAnsi" w:hAnsiTheme="minorHAnsi" w:cs="Calibri"/>
                <w:b/>
                <w:bCs/>
                <w:color w:val="365F91"/>
              </w:rPr>
            </w:pPr>
            <w:r w:rsidRPr="00806324">
              <w:rPr>
                <w:rFonts w:asciiTheme="minorHAnsi" w:hAnsiTheme="minorHAnsi"/>
                <w:b/>
                <w:bCs/>
                <w:color w:val="365F91"/>
              </w:rPr>
              <w:t>2001</w:t>
            </w:r>
          </w:p>
        </w:tc>
        <w:tc>
          <w:tcPr>
            <w:tcW w:w="1117" w:type="dxa"/>
            <w:shd w:val="clear" w:color="auto" w:fill="auto"/>
          </w:tcPr>
          <w:p w:rsidR="0017202A" w:rsidRDefault="0017202A">
            <w:pPr>
              <w:pStyle w:val="BodyText"/>
              <w:rPr>
                <w:rFonts w:asciiTheme="minorHAnsi" w:hAnsiTheme="minorHAnsi"/>
                <w:color w:val="365F91"/>
              </w:rPr>
            </w:pPr>
          </w:p>
        </w:tc>
        <w:tc>
          <w:tcPr>
            <w:tcW w:w="1198" w:type="dxa"/>
            <w:shd w:val="clear" w:color="auto" w:fill="auto"/>
          </w:tcPr>
          <w:p w:rsidR="0017202A" w:rsidRDefault="0017202A">
            <w:pPr>
              <w:pStyle w:val="BodyText"/>
              <w:rPr>
                <w:rFonts w:asciiTheme="minorHAnsi" w:hAnsiTheme="minorHAnsi"/>
                <w:color w:val="365F91"/>
              </w:rPr>
            </w:pPr>
          </w:p>
        </w:tc>
        <w:tc>
          <w:tcPr>
            <w:tcW w:w="1218" w:type="dxa"/>
            <w:shd w:val="clear" w:color="auto" w:fill="auto"/>
          </w:tcPr>
          <w:p w:rsidR="0017202A" w:rsidRDefault="0017202A">
            <w:pPr>
              <w:pStyle w:val="BodyText"/>
              <w:rPr>
                <w:rFonts w:asciiTheme="minorHAnsi" w:hAnsiTheme="minorHAnsi"/>
                <w:color w:val="365F91"/>
              </w:rPr>
            </w:pPr>
          </w:p>
        </w:tc>
        <w:tc>
          <w:tcPr>
            <w:tcW w:w="1283" w:type="dxa"/>
            <w:shd w:val="clear" w:color="auto" w:fill="auto"/>
          </w:tcPr>
          <w:p w:rsidR="0017202A" w:rsidRDefault="0017202A">
            <w:pPr>
              <w:pStyle w:val="BodyText"/>
              <w:rPr>
                <w:rFonts w:asciiTheme="minorHAnsi" w:hAnsiTheme="minorHAnsi"/>
                <w:color w:val="365F91"/>
              </w:rPr>
            </w:pPr>
          </w:p>
        </w:tc>
        <w:tc>
          <w:tcPr>
            <w:tcW w:w="1153" w:type="dxa"/>
            <w:shd w:val="clear" w:color="auto" w:fill="auto"/>
          </w:tcPr>
          <w:p w:rsidR="0017202A" w:rsidRDefault="0017202A">
            <w:pPr>
              <w:pStyle w:val="BodyText"/>
              <w:rPr>
                <w:rFonts w:asciiTheme="minorHAnsi" w:hAnsiTheme="minorHAnsi"/>
                <w:color w:val="365F91"/>
              </w:rPr>
            </w:pPr>
          </w:p>
        </w:tc>
        <w:tc>
          <w:tcPr>
            <w:tcW w:w="1218" w:type="dxa"/>
            <w:shd w:val="clear" w:color="auto" w:fill="auto"/>
          </w:tcPr>
          <w:p w:rsidR="00C37572" w:rsidRPr="00CF3659" w:rsidRDefault="00C37572" w:rsidP="009708CF">
            <w:pPr>
              <w:pStyle w:val="BodyText"/>
              <w:rPr>
                <w:rFonts w:asciiTheme="minorHAnsi" w:hAnsiTheme="minorHAnsi"/>
                <w:color w:val="365F91"/>
              </w:rPr>
            </w:pPr>
          </w:p>
        </w:tc>
        <w:tc>
          <w:tcPr>
            <w:tcW w:w="1427" w:type="dxa"/>
            <w:shd w:val="clear" w:color="auto" w:fill="auto"/>
          </w:tcPr>
          <w:p w:rsidR="00C37572" w:rsidRPr="00CF3659" w:rsidRDefault="00C37572" w:rsidP="009708CF">
            <w:pPr>
              <w:pStyle w:val="BodyText"/>
              <w:rPr>
                <w:rFonts w:asciiTheme="minorHAnsi" w:hAnsiTheme="minorHAnsi"/>
                <w:color w:val="365F91"/>
              </w:rPr>
            </w:pPr>
          </w:p>
        </w:tc>
      </w:tr>
      <w:tr w:rsidR="00C37572" w:rsidRPr="00CF3659" w:rsidTr="00C37572">
        <w:tc>
          <w:tcPr>
            <w:tcW w:w="962" w:type="dxa"/>
            <w:tcBorders>
              <w:left w:val="nil"/>
              <w:right w:val="nil"/>
            </w:tcBorders>
            <w:shd w:val="clear" w:color="auto" w:fill="D3DFEE"/>
          </w:tcPr>
          <w:p w:rsidR="0017202A" w:rsidRDefault="00806324">
            <w:pPr>
              <w:pStyle w:val="BodyText"/>
              <w:rPr>
                <w:rFonts w:asciiTheme="minorHAnsi" w:hAnsiTheme="minorHAnsi" w:cs="Calibri"/>
                <w:b/>
                <w:bCs/>
                <w:color w:val="365F91"/>
              </w:rPr>
            </w:pPr>
            <w:r w:rsidRPr="00806324">
              <w:rPr>
                <w:rFonts w:asciiTheme="minorHAnsi" w:hAnsiTheme="minorHAnsi" w:cs="Calibri"/>
                <w:b/>
                <w:bCs/>
                <w:color w:val="365F91"/>
              </w:rPr>
              <w:t>2002</w:t>
            </w:r>
          </w:p>
        </w:tc>
        <w:tc>
          <w:tcPr>
            <w:tcW w:w="1117"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198"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218"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283"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153"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218" w:type="dxa"/>
            <w:tcBorders>
              <w:left w:val="nil"/>
              <w:right w:val="nil"/>
            </w:tcBorders>
            <w:shd w:val="clear" w:color="auto" w:fill="D3DFEE"/>
          </w:tcPr>
          <w:p w:rsidR="00C37572" w:rsidRPr="00CF3659" w:rsidRDefault="00C37572" w:rsidP="009708CF">
            <w:pPr>
              <w:pStyle w:val="BodyText"/>
              <w:rPr>
                <w:rFonts w:asciiTheme="minorHAnsi" w:hAnsiTheme="minorHAnsi" w:cs="Calibri"/>
                <w:color w:val="365F91"/>
              </w:rPr>
            </w:pPr>
          </w:p>
        </w:tc>
        <w:tc>
          <w:tcPr>
            <w:tcW w:w="1427" w:type="dxa"/>
            <w:tcBorders>
              <w:left w:val="nil"/>
              <w:right w:val="nil"/>
            </w:tcBorders>
            <w:shd w:val="clear" w:color="auto" w:fill="D3DFEE"/>
          </w:tcPr>
          <w:p w:rsidR="00C37572" w:rsidRPr="00CF3659" w:rsidRDefault="00C37572" w:rsidP="009708CF">
            <w:pPr>
              <w:pStyle w:val="BodyText"/>
              <w:rPr>
                <w:rFonts w:asciiTheme="minorHAnsi" w:hAnsiTheme="minorHAnsi" w:cs="Calibri"/>
                <w:color w:val="365F91"/>
              </w:rPr>
            </w:pPr>
          </w:p>
        </w:tc>
      </w:tr>
      <w:tr w:rsidR="00C37572" w:rsidRPr="00CF3659" w:rsidTr="00C37572">
        <w:tc>
          <w:tcPr>
            <w:tcW w:w="962" w:type="dxa"/>
            <w:shd w:val="clear" w:color="auto" w:fill="auto"/>
          </w:tcPr>
          <w:p w:rsidR="0017202A" w:rsidRDefault="00806324">
            <w:pPr>
              <w:pStyle w:val="BodyText"/>
              <w:rPr>
                <w:rFonts w:asciiTheme="minorHAnsi" w:hAnsiTheme="minorHAnsi" w:cs="Calibri"/>
                <w:b/>
                <w:bCs/>
                <w:color w:val="365F91"/>
              </w:rPr>
            </w:pPr>
            <w:r w:rsidRPr="00806324">
              <w:rPr>
                <w:rFonts w:asciiTheme="minorHAnsi" w:hAnsiTheme="minorHAnsi" w:cs="Calibri"/>
                <w:b/>
                <w:bCs/>
                <w:color w:val="365F91"/>
              </w:rPr>
              <w:t>2003</w:t>
            </w:r>
          </w:p>
        </w:tc>
        <w:tc>
          <w:tcPr>
            <w:tcW w:w="1117" w:type="dxa"/>
            <w:shd w:val="clear" w:color="auto" w:fill="auto"/>
          </w:tcPr>
          <w:p w:rsidR="0017202A" w:rsidRDefault="0017202A">
            <w:pPr>
              <w:pStyle w:val="BodyText"/>
              <w:rPr>
                <w:rFonts w:asciiTheme="minorHAnsi" w:hAnsiTheme="minorHAnsi" w:cs="Calibri"/>
                <w:color w:val="365F91"/>
              </w:rPr>
            </w:pPr>
          </w:p>
        </w:tc>
        <w:tc>
          <w:tcPr>
            <w:tcW w:w="1198" w:type="dxa"/>
            <w:shd w:val="clear" w:color="auto" w:fill="auto"/>
          </w:tcPr>
          <w:p w:rsidR="0017202A" w:rsidRDefault="0017202A">
            <w:pPr>
              <w:pStyle w:val="BodyText"/>
              <w:rPr>
                <w:rFonts w:asciiTheme="minorHAnsi" w:hAnsiTheme="minorHAnsi" w:cs="Calibri"/>
                <w:color w:val="365F91"/>
              </w:rPr>
            </w:pPr>
          </w:p>
        </w:tc>
        <w:tc>
          <w:tcPr>
            <w:tcW w:w="1218" w:type="dxa"/>
            <w:shd w:val="clear" w:color="auto" w:fill="auto"/>
          </w:tcPr>
          <w:p w:rsidR="0017202A" w:rsidRDefault="0017202A">
            <w:pPr>
              <w:pStyle w:val="BodyText"/>
              <w:rPr>
                <w:rFonts w:asciiTheme="minorHAnsi" w:hAnsiTheme="minorHAnsi" w:cs="Calibri"/>
                <w:color w:val="365F91"/>
              </w:rPr>
            </w:pPr>
          </w:p>
        </w:tc>
        <w:tc>
          <w:tcPr>
            <w:tcW w:w="1283" w:type="dxa"/>
            <w:shd w:val="clear" w:color="auto" w:fill="auto"/>
          </w:tcPr>
          <w:p w:rsidR="0017202A" w:rsidRDefault="0017202A">
            <w:pPr>
              <w:pStyle w:val="BodyText"/>
              <w:rPr>
                <w:rFonts w:asciiTheme="minorHAnsi" w:hAnsiTheme="minorHAnsi" w:cs="Calibri"/>
                <w:color w:val="365F91"/>
              </w:rPr>
            </w:pPr>
          </w:p>
        </w:tc>
        <w:tc>
          <w:tcPr>
            <w:tcW w:w="1153" w:type="dxa"/>
            <w:shd w:val="clear" w:color="auto" w:fill="auto"/>
          </w:tcPr>
          <w:p w:rsidR="0017202A" w:rsidRDefault="0017202A">
            <w:pPr>
              <w:pStyle w:val="BodyText"/>
              <w:rPr>
                <w:rFonts w:asciiTheme="minorHAnsi" w:hAnsiTheme="minorHAnsi" w:cs="Calibri"/>
                <w:color w:val="365F91"/>
              </w:rPr>
            </w:pPr>
          </w:p>
        </w:tc>
        <w:tc>
          <w:tcPr>
            <w:tcW w:w="1218" w:type="dxa"/>
            <w:shd w:val="clear" w:color="auto" w:fill="auto"/>
          </w:tcPr>
          <w:p w:rsidR="00C37572" w:rsidRPr="00CF3659" w:rsidRDefault="00C37572" w:rsidP="009708CF">
            <w:pPr>
              <w:pStyle w:val="BodyText"/>
              <w:rPr>
                <w:rFonts w:asciiTheme="minorHAnsi" w:hAnsiTheme="minorHAnsi" w:cs="Calibri"/>
                <w:color w:val="365F91"/>
              </w:rPr>
            </w:pPr>
          </w:p>
        </w:tc>
        <w:tc>
          <w:tcPr>
            <w:tcW w:w="1427" w:type="dxa"/>
            <w:shd w:val="clear" w:color="auto" w:fill="auto"/>
          </w:tcPr>
          <w:p w:rsidR="00C37572" w:rsidRPr="00CF3659" w:rsidRDefault="00C37572" w:rsidP="009708CF">
            <w:pPr>
              <w:pStyle w:val="BodyText"/>
              <w:rPr>
                <w:rFonts w:asciiTheme="minorHAnsi" w:hAnsiTheme="minorHAnsi" w:cs="Calibri"/>
                <w:color w:val="365F91"/>
              </w:rPr>
            </w:pPr>
          </w:p>
        </w:tc>
      </w:tr>
      <w:tr w:rsidR="00C37572" w:rsidRPr="00CF3659" w:rsidTr="00C37572">
        <w:tc>
          <w:tcPr>
            <w:tcW w:w="962" w:type="dxa"/>
            <w:tcBorders>
              <w:left w:val="nil"/>
              <w:right w:val="nil"/>
            </w:tcBorders>
            <w:shd w:val="clear" w:color="auto" w:fill="D3DFEE"/>
          </w:tcPr>
          <w:p w:rsidR="0017202A" w:rsidRDefault="00806324">
            <w:pPr>
              <w:pStyle w:val="BodyText"/>
              <w:rPr>
                <w:rFonts w:asciiTheme="minorHAnsi" w:hAnsiTheme="minorHAnsi" w:cs="Calibri"/>
                <w:b/>
                <w:bCs/>
                <w:color w:val="365F91"/>
              </w:rPr>
            </w:pPr>
            <w:r w:rsidRPr="00806324">
              <w:rPr>
                <w:rFonts w:asciiTheme="minorHAnsi" w:hAnsiTheme="minorHAnsi" w:cs="Calibri"/>
                <w:b/>
                <w:bCs/>
                <w:color w:val="365F91"/>
              </w:rPr>
              <w:t>2004</w:t>
            </w:r>
          </w:p>
        </w:tc>
        <w:tc>
          <w:tcPr>
            <w:tcW w:w="1117"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198"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14</w:t>
            </w:r>
          </w:p>
        </w:tc>
        <w:tc>
          <w:tcPr>
            <w:tcW w:w="1218"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283"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153" w:type="dxa"/>
            <w:tcBorders>
              <w:left w:val="nil"/>
              <w:right w:val="nil"/>
            </w:tcBorders>
            <w:shd w:val="clear" w:color="auto" w:fill="D3DFEE"/>
          </w:tcPr>
          <w:p w:rsidR="0017202A" w:rsidRDefault="0017202A">
            <w:pPr>
              <w:pStyle w:val="BodyText"/>
              <w:rPr>
                <w:rFonts w:asciiTheme="minorHAnsi" w:hAnsiTheme="minorHAnsi" w:cs="Calibri"/>
                <w:color w:val="365F91"/>
              </w:rPr>
            </w:pPr>
          </w:p>
        </w:tc>
        <w:tc>
          <w:tcPr>
            <w:tcW w:w="1218" w:type="dxa"/>
            <w:tcBorders>
              <w:left w:val="nil"/>
              <w:right w:val="nil"/>
            </w:tcBorders>
            <w:shd w:val="clear" w:color="auto" w:fill="D3DFEE"/>
          </w:tcPr>
          <w:p w:rsidR="00C37572" w:rsidRPr="00CF3659" w:rsidRDefault="00C37572" w:rsidP="009708CF">
            <w:pPr>
              <w:pStyle w:val="BodyText"/>
              <w:rPr>
                <w:rFonts w:asciiTheme="minorHAnsi" w:hAnsiTheme="minorHAnsi" w:cs="Calibri"/>
                <w:color w:val="365F91"/>
              </w:rPr>
            </w:pPr>
          </w:p>
        </w:tc>
        <w:tc>
          <w:tcPr>
            <w:tcW w:w="1427" w:type="dxa"/>
            <w:tcBorders>
              <w:left w:val="nil"/>
              <w:right w:val="nil"/>
            </w:tcBorders>
            <w:shd w:val="clear" w:color="auto" w:fill="D3DFEE"/>
          </w:tcPr>
          <w:p w:rsidR="00C37572" w:rsidRPr="00CF3659" w:rsidRDefault="00C37572" w:rsidP="009708CF">
            <w:pPr>
              <w:pStyle w:val="BodyText"/>
              <w:rPr>
                <w:rFonts w:asciiTheme="minorHAnsi" w:hAnsiTheme="minorHAnsi" w:cs="Calibri"/>
                <w:color w:val="365F91"/>
              </w:rPr>
            </w:pPr>
          </w:p>
        </w:tc>
      </w:tr>
      <w:tr w:rsidR="00C37572" w:rsidRPr="00CF3659" w:rsidTr="00C37572">
        <w:tc>
          <w:tcPr>
            <w:tcW w:w="962" w:type="dxa"/>
            <w:shd w:val="clear" w:color="auto" w:fill="auto"/>
          </w:tcPr>
          <w:p w:rsidR="0017202A" w:rsidRDefault="00806324">
            <w:pPr>
              <w:pStyle w:val="BodyText"/>
              <w:rPr>
                <w:rFonts w:asciiTheme="minorHAnsi" w:hAnsiTheme="minorHAnsi" w:cs="Calibri"/>
                <w:b/>
                <w:bCs/>
                <w:color w:val="365F91"/>
              </w:rPr>
            </w:pPr>
            <w:r w:rsidRPr="00806324">
              <w:rPr>
                <w:rFonts w:asciiTheme="minorHAnsi" w:hAnsiTheme="minorHAnsi" w:cs="Calibri"/>
                <w:b/>
                <w:bCs/>
                <w:color w:val="365F91"/>
              </w:rPr>
              <w:t>2005</w:t>
            </w:r>
          </w:p>
        </w:tc>
        <w:tc>
          <w:tcPr>
            <w:tcW w:w="1117" w:type="dxa"/>
            <w:shd w:val="clear" w:color="auto" w:fill="auto"/>
          </w:tcPr>
          <w:p w:rsidR="0017202A" w:rsidRDefault="0017202A">
            <w:pPr>
              <w:pStyle w:val="BodyText"/>
              <w:rPr>
                <w:rFonts w:asciiTheme="minorHAnsi" w:hAnsiTheme="minorHAnsi" w:cs="Calibri"/>
                <w:color w:val="365F91"/>
              </w:rPr>
            </w:pPr>
          </w:p>
        </w:tc>
        <w:tc>
          <w:tcPr>
            <w:tcW w:w="1198" w:type="dxa"/>
            <w:shd w:val="clear" w:color="auto" w:fill="auto"/>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8</w:t>
            </w:r>
          </w:p>
        </w:tc>
        <w:tc>
          <w:tcPr>
            <w:tcW w:w="1218" w:type="dxa"/>
            <w:shd w:val="clear" w:color="auto" w:fill="auto"/>
          </w:tcPr>
          <w:p w:rsidR="0017202A" w:rsidRDefault="0017202A">
            <w:pPr>
              <w:pStyle w:val="BodyText"/>
              <w:rPr>
                <w:rFonts w:asciiTheme="minorHAnsi" w:hAnsiTheme="minorHAnsi" w:cs="Calibri"/>
                <w:color w:val="365F91"/>
              </w:rPr>
            </w:pPr>
          </w:p>
        </w:tc>
        <w:tc>
          <w:tcPr>
            <w:tcW w:w="1283" w:type="dxa"/>
            <w:shd w:val="clear" w:color="auto" w:fill="auto"/>
          </w:tcPr>
          <w:p w:rsidR="0017202A" w:rsidRDefault="0017202A">
            <w:pPr>
              <w:pStyle w:val="BodyText"/>
              <w:rPr>
                <w:rFonts w:asciiTheme="minorHAnsi" w:hAnsiTheme="minorHAnsi" w:cs="Calibri"/>
                <w:color w:val="365F91"/>
              </w:rPr>
            </w:pPr>
          </w:p>
        </w:tc>
        <w:tc>
          <w:tcPr>
            <w:tcW w:w="1153" w:type="dxa"/>
            <w:shd w:val="clear" w:color="auto" w:fill="auto"/>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2.7</w:t>
            </w:r>
          </w:p>
        </w:tc>
        <w:tc>
          <w:tcPr>
            <w:tcW w:w="1218" w:type="dxa"/>
            <w:shd w:val="clear" w:color="auto" w:fill="auto"/>
          </w:tcPr>
          <w:p w:rsidR="00C37572" w:rsidRPr="00CF3659" w:rsidRDefault="00C37572" w:rsidP="009708CF">
            <w:pPr>
              <w:pStyle w:val="BodyText"/>
              <w:rPr>
                <w:rFonts w:asciiTheme="minorHAnsi" w:hAnsiTheme="minorHAnsi" w:cs="Calibri"/>
                <w:color w:val="365F91"/>
              </w:rPr>
            </w:pPr>
          </w:p>
        </w:tc>
        <w:tc>
          <w:tcPr>
            <w:tcW w:w="1427" w:type="dxa"/>
            <w:shd w:val="clear" w:color="auto" w:fill="auto"/>
          </w:tcPr>
          <w:p w:rsidR="00C37572" w:rsidRPr="00CF3659" w:rsidRDefault="00806324" w:rsidP="009708CF">
            <w:pPr>
              <w:pStyle w:val="BodyText"/>
              <w:rPr>
                <w:rFonts w:asciiTheme="minorHAnsi" w:hAnsiTheme="minorHAnsi" w:cs="Calibri"/>
                <w:color w:val="365F91"/>
              </w:rPr>
            </w:pPr>
            <w:r w:rsidRPr="00806324">
              <w:rPr>
                <w:rFonts w:asciiTheme="minorHAnsi" w:hAnsiTheme="minorHAnsi" w:cs="Calibri"/>
                <w:color w:val="365F91"/>
              </w:rPr>
              <w:t>0.02%</w:t>
            </w:r>
          </w:p>
        </w:tc>
      </w:tr>
      <w:tr w:rsidR="00C37572" w:rsidRPr="00CF3659" w:rsidTr="00C37572">
        <w:tc>
          <w:tcPr>
            <w:tcW w:w="962" w:type="dxa"/>
            <w:tcBorders>
              <w:left w:val="nil"/>
              <w:right w:val="nil"/>
            </w:tcBorders>
            <w:shd w:val="clear" w:color="auto" w:fill="D3DFEE"/>
          </w:tcPr>
          <w:p w:rsidR="0017202A" w:rsidRDefault="00806324">
            <w:pPr>
              <w:pStyle w:val="BodyText"/>
              <w:rPr>
                <w:rFonts w:asciiTheme="minorHAnsi" w:hAnsiTheme="minorHAnsi" w:cs="Calibri"/>
                <w:b/>
                <w:bCs/>
                <w:color w:val="365F91"/>
              </w:rPr>
            </w:pPr>
            <w:r w:rsidRPr="00806324">
              <w:rPr>
                <w:rFonts w:asciiTheme="minorHAnsi" w:hAnsiTheme="minorHAnsi" w:cs="Calibri"/>
                <w:b/>
                <w:bCs/>
                <w:color w:val="365F91"/>
              </w:rPr>
              <w:t>2006</w:t>
            </w:r>
          </w:p>
        </w:tc>
        <w:tc>
          <w:tcPr>
            <w:tcW w:w="1117" w:type="dxa"/>
            <w:tcBorders>
              <w:left w:val="nil"/>
              <w:right w:val="nil"/>
            </w:tcBorders>
            <w:shd w:val="clear" w:color="auto" w:fill="D3DFEE"/>
          </w:tcPr>
          <w:p w:rsidR="0017202A" w:rsidRDefault="00806324">
            <w:pPr>
              <w:rPr>
                <w:rFonts w:asciiTheme="minorHAnsi" w:hAnsiTheme="minorHAnsi"/>
                <w:color w:val="365F91"/>
                <w:vertAlign w:val="superscript"/>
              </w:rPr>
            </w:pPr>
            <w:r w:rsidRPr="00806324">
              <w:rPr>
                <w:rFonts w:asciiTheme="minorHAnsi" w:hAnsiTheme="minorHAnsi"/>
                <w:color w:val="365F91"/>
              </w:rPr>
              <w:t>18.5</w:t>
            </w:r>
          </w:p>
        </w:tc>
        <w:tc>
          <w:tcPr>
            <w:tcW w:w="1198"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30.1</w:t>
            </w:r>
          </w:p>
        </w:tc>
        <w:tc>
          <w:tcPr>
            <w:tcW w:w="1218" w:type="dxa"/>
            <w:tcBorders>
              <w:left w:val="nil"/>
              <w:right w:val="nil"/>
            </w:tcBorders>
            <w:shd w:val="clear" w:color="auto" w:fill="D3DFEE"/>
          </w:tcPr>
          <w:p w:rsidR="0017202A" w:rsidRDefault="0017202A">
            <w:pPr>
              <w:rPr>
                <w:rFonts w:asciiTheme="minorHAnsi" w:hAnsiTheme="minorHAnsi"/>
                <w:color w:val="365F91"/>
              </w:rPr>
            </w:pPr>
          </w:p>
        </w:tc>
        <w:tc>
          <w:tcPr>
            <w:tcW w:w="1283" w:type="dxa"/>
            <w:tcBorders>
              <w:left w:val="nil"/>
              <w:right w:val="nil"/>
            </w:tcBorders>
            <w:shd w:val="clear" w:color="auto" w:fill="D3DFEE"/>
          </w:tcPr>
          <w:p w:rsidR="0017202A" w:rsidRDefault="0017202A">
            <w:pPr>
              <w:rPr>
                <w:rFonts w:asciiTheme="minorHAnsi" w:hAnsiTheme="minorHAnsi"/>
                <w:color w:val="365F91"/>
              </w:rPr>
            </w:pPr>
          </w:p>
        </w:tc>
        <w:tc>
          <w:tcPr>
            <w:tcW w:w="1153"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2.3</w:t>
            </w:r>
          </w:p>
        </w:tc>
        <w:tc>
          <w:tcPr>
            <w:tcW w:w="1218" w:type="dxa"/>
            <w:tcBorders>
              <w:left w:val="nil"/>
              <w:right w:val="nil"/>
            </w:tcBorders>
            <w:shd w:val="clear" w:color="auto" w:fill="D3DFEE"/>
          </w:tcPr>
          <w:p w:rsidR="00C37572" w:rsidRPr="00CF3659" w:rsidRDefault="00C37572" w:rsidP="009708CF">
            <w:pPr>
              <w:pStyle w:val="BodyText"/>
              <w:rPr>
                <w:rFonts w:asciiTheme="minorHAnsi" w:hAnsiTheme="minorHAnsi" w:cs="Calibri"/>
                <w:color w:val="365F91"/>
              </w:rPr>
            </w:pPr>
          </w:p>
        </w:tc>
        <w:tc>
          <w:tcPr>
            <w:tcW w:w="1427" w:type="dxa"/>
            <w:tcBorders>
              <w:left w:val="nil"/>
              <w:right w:val="nil"/>
            </w:tcBorders>
            <w:shd w:val="clear" w:color="auto" w:fill="D3DFEE"/>
          </w:tcPr>
          <w:p w:rsidR="00C37572" w:rsidRPr="00CF3659" w:rsidRDefault="00806324" w:rsidP="009708CF">
            <w:pPr>
              <w:rPr>
                <w:rFonts w:asciiTheme="minorHAnsi" w:hAnsiTheme="minorHAnsi"/>
                <w:color w:val="365F91"/>
              </w:rPr>
            </w:pPr>
            <w:r w:rsidRPr="00806324">
              <w:rPr>
                <w:rFonts w:asciiTheme="minorHAnsi" w:hAnsiTheme="minorHAnsi"/>
                <w:color w:val="365F91"/>
              </w:rPr>
              <w:t>0.3%</w:t>
            </w:r>
          </w:p>
        </w:tc>
      </w:tr>
      <w:tr w:rsidR="00C37572" w:rsidRPr="00CF3659" w:rsidTr="00C37572">
        <w:tc>
          <w:tcPr>
            <w:tcW w:w="962" w:type="dxa"/>
            <w:shd w:val="clear" w:color="auto" w:fill="auto"/>
          </w:tcPr>
          <w:p w:rsidR="0017202A" w:rsidRDefault="00806324">
            <w:pPr>
              <w:pStyle w:val="BodyText"/>
              <w:rPr>
                <w:rFonts w:asciiTheme="minorHAnsi" w:hAnsiTheme="minorHAnsi" w:cs="Calibri"/>
                <w:b/>
                <w:bCs/>
                <w:color w:val="365F91"/>
              </w:rPr>
            </w:pPr>
            <w:r w:rsidRPr="00806324">
              <w:rPr>
                <w:rFonts w:asciiTheme="minorHAnsi" w:hAnsiTheme="minorHAnsi" w:cs="Calibri"/>
                <w:b/>
                <w:bCs/>
                <w:color w:val="365F91"/>
              </w:rPr>
              <w:t>2007</w:t>
            </w:r>
          </w:p>
        </w:tc>
        <w:tc>
          <w:tcPr>
            <w:tcW w:w="1117"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187.2</w:t>
            </w:r>
          </w:p>
        </w:tc>
        <w:tc>
          <w:tcPr>
            <w:tcW w:w="1198"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80.9</w:t>
            </w:r>
          </w:p>
        </w:tc>
        <w:tc>
          <w:tcPr>
            <w:tcW w:w="1218"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187.8</w:t>
            </w:r>
          </w:p>
        </w:tc>
        <w:tc>
          <w:tcPr>
            <w:tcW w:w="1283" w:type="dxa"/>
            <w:shd w:val="clear" w:color="auto" w:fill="auto"/>
          </w:tcPr>
          <w:p w:rsidR="0017202A" w:rsidRDefault="0017202A">
            <w:pPr>
              <w:rPr>
                <w:rFonts w:asciiTheme="minorHAnsi" w:hAnsiTheme="minorHAnsi"/>
                <w:color w:val="365F91"/>
              </w:rPr>
            </w:pPr>
          </w:p>
        </w:tc>
        <w:tc>
          <w:tcPr>
            <w:tcW w:w="1153"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6.5</w:t>
            </w:r>
          </w:p>
        </w:tc>
        <w:tc>
          <w:tcPr>
            <w:tcW w:w="1218" w:type="dxa"/>
            <w:shd w:val="clear" w:color="auto" w:fill="auto"/>
          </w:tcPr>
          <w:p w:rsidR="00C37572" w:rsidRPr="00CF3659" w:rsidRDefault="00C37572" w:rsidP="009708CF">
            <w:pPr>
              <w:pStyle w:val="BodyText"/>
              <w:rPr>
                <w:rFonts w:asciiTheme="minorHAnsi" w:hAnsiTheme="minorHAnsi" w:cs="Calibri"/>
                <w:color w:val="365F91"/>
              </w:rPr>
            </w:pPr>
          </w:p>
        </w:tc>
        <w:tc>
          <w:tcPr>
            <w:tcW w:w="1427" w:type="dxa"/>
            <w:shd w:val="clear" w:color="auto" w:fill="auto"/>
          </w:tcPr>
          <w:p w:rsidR="00C37572" w:rsidRPr="00CF3659" w:rsidRDefault="00806324" w:rsidP="009708CF">
            <w:pPr>
              <w:rPr>
                <w:rFonts w:asciiTheme="minorHAnsi" w:hAnsiTheme="minorHAnsi"/>
                <w:color w:val="365F91"/>
              </w:rPr>
            </w:pPr>
            <w:r w:rsidRPr="00806324">
              <w:rPr>
                <w:rFonts w:asciiTheme="minorHAnsi" w:hAnsiTheme="minorHAnsi"/>
                <w:color w:val="365F91"/>
              </w:rPr>
              <w:t>2.0%</w:t>
            </w:r>
          </w:p>
        </w:tc>
      </w:tr>
      <w:tr w:rsidR="00C37572" w:rsidRPr="00CF3659" w:rsidTr="00C37572">
        <w:tc>
          <w:tcPr>
            <w:tcW w:w="962" w:type="dxa"/>
            <w:tcBorders>
              <w:left w:val="nil"/>
              <w:right w:val="nil"/>
            </w:tcBorders>
            <w:shd w:val="clear" w:color="auto" w:fill="D3DFEE"/>
          </w:tcPr>
          <w:p w:rsidR="0017202A" w:rsidRDefault="00806324">
            <w:pPr>
              <w:pStyle w:val="BodyText"/>
              <w:rPr>
                <w:rFonts w:asciiTheme="minorHAnsi" w:hAnsiTheme="minorHAnsi" w:cs="Calibri"/>
                <w:b/>
                <w:bCs/>
                <w:color w:val="365F91"/>
              </w:rPr>
            </w:pPr>
            <w:r w:rsidRPr="00806324">
              <w:rPr>
                <w:rFonts w:asciiTheme="minorHAnsi" w:hAnsiTheme="minorHAnsi" w:cs="Calibri"/>
                <w:b/>
                <w:bCs/>
                <w:color w:val="365F91"/>
              </w:rPr>
              <w:t>2008</w:t>
            </w:r>
          </w:p>
        </w:tc>
        <w:tc>
          <w:tcPr>
            <w:tcW w:w="1117"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269.2</w:t>
            </w:r>
          </w:p>
        </w:tc>
        <w:tc>
          <w:tcPr>
            <w:tcW w:w="1198"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154.7</w:t>
            </w:r>
          </w:p>
        </w:tc>
        <w:tc>
          <w:tcPr>
            <w:tcW w:w="1218"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129.0</w:t>
            </w:r>
          </w:p>
        </w:tc>
        <w:tc>
          <w:tcPr>
            <w:tcW w:w="1283" w:type="dxa"/>
            <w:tcBorders>
              <w:left w:val="nil"/>
              <w:right w:val="nil"/>
            </w:tcBorders>
            <w:shd w:val="clear" w:color="auto" w:fill="D3DFEE"/>
          </w:tcPr>
          <w:p w:rsidR="0017202A" w:rsidRDefault="0017202A">
            <w:pPr>
              <w:rPr>
                <w:rFonts w:asciiTheme="minorHAnsi" w:hAnsiTheme="minorHAnsi"/>
                <w:color w:val="365F91"/>
              </w:rPr>
            </w:pPr>
          </w:p>
        </w:tc>
        <w:tc>
          <w:tcPr>
            <w:tcW w:w="1153"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6.5</w:t>
            </w:r>
          </w:p>
        </w:tc>
        <w:tc>
          <w:tcPr>
            <w:tcW w:w="1218" w:type="dxa"/>
            <w:tcBorders>
              <w:left w:val="nil"/>
              <w:right w:val="nil"/>
            </w:tcBorders>
            <w:shd w:val="clear" w:color="auto" w:fill="D3DFEE"/>
          </w:tcPr>
          <w:p w:rsidR="00C37572" w:rsidRPr="00CF3659" w:rsidRDefault="00C37572" w:rsidP="009708CF">
            <w:pPr>
              <w:pStyle w:val="BodyText"/>
              <w:rPr>
                <w:rFonts w:asciiTheme="minorHAnsi" w:hAnsiTheme="minorHAnsi" w:cs="Calibri"/>
                <w:color w:val="365F91"/>
              </w:rPr>
            </w:pPr>
          </w:p>
        </w:tc>
        <w:tc>
          <w:tcPr>
            <w:tcW w:w="1427" w:type="dxa"/>
            <w:tcBorders>
              <w:left w:val="nil"/>
              <w:right w:val="nil"/>
            </w:tcBorders>
            <w:shd w:val="clear" w:color="auto" w:fill="D3DFEE"/>
          </w:tcPr>
          <w:p w:rsidR="00C37572" w:rsidRPr="00CF3659" w:rsidRDefault="00806324" w:rsidP="009708CF">
            <w:pPr>
              <w:pStyle w:val="BodyText"/>
              <w:rPr>
                <w:rFonts w:asciiTheme="minorHAnsi" w:hAnsiTheme="minorHAnsi" w:cs="Calibri"/>
                <w:color w:val="365F91"/>
              </w:rPr>
            </w:pPr>
            <w:r w:rsidRPr="00806324">
              <w:rPr>
                <w:rFonts w:asciiTheme="minorHAnsi" w:hAnsiTheme="minorHAnsi" w:cs="Calibri"/>
                <w:color w:val="365F91"/>
              </w:rPr>
              <w:t>3.26%</w:t>
            </w:r>
          </w:p>
        </w:tc>
      </w:tr>
      <w:tr w:rsidR="00C37572" w:rsidRPr="00CF3659" w:rsidTr="00C37572">
        <w:tc>
          <w:tcPr>
            <w:tcW w:w="962" w:type="dxa"/>
            <w:shd w:val="clear" w:color="auto" w:fill="auto"/>
          </w:tcPr>
          <w:p w:rsidR="0017202A" w:rsidRDefault="00806324">
            <w:pPr>
              <w:pStyle w:val="BodyText"/>
              <w:rPr>
                <w:rFonts w:asciiTheme="minorHAnsi" w:hAnsiTheme="minorHAnsi" w:cs="Calibri"/>
                <w:b/>
                <w:bCs/>
                <w:color w:val="365F91"/>
              </w:rPr>
            </w:pPr>
            <w:r w:rsidRPr="00806324">
              <w:rPr>
                <w:rFonts w:asciiTheme="minorHAnsi" w:hAnsiTheme="minorHAnsi" w:cs="Calibri"/>
                <w:b/>
                <w:bCs/>
                <w:color w:val="365F91"/>
              </w:rPr>
              <w:t>2009</w:t>
            </w:r>
          </w:p>
        </w:tc>
        <w:tc>
          <w:tcPr>
            <w:tcW w:w="1117"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222.1</w:t>
            </w:r>
          </w:p>
        </w:tc>
        <w:tc>
          <w:tcPr>
            <w:tcW w:w="1198"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22.8</w:t>
            </w:r>
          </w:p>
        </w:tc>
        <w:tc>
          <w:tcPr>
            <w:tcW w:w="1218"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389.3</w:t>
            </w:r>
          </w:p>
        </w:tc>
        <w:tc>
          <w:tcPr>
            <w:tcW w:w="1283" w:type="dxa"/>
            <w:shd w:val="clear" w:color="auto" w:fill="auto"/>
          </w:tcPr>
          <w:p w:rsidR="0017202A" w:rsidRDefault="0017202A">
            <w:pPr>
              <w:rPr>
                <w:rFonts w:asciiTheme="minorHAnsi" w:hAnsiTheme="minorHAnsi"/>
                <w:color w:val="365F91"/>
              </w:rPr>
            </w:pPr>
          </w:p>
        </w:tc>
        <w:tc>
          <w:tcPr>
            <w:tcW w:w="1153" w:type="dxa"/>
            <w:shd w:val="clear" w:color="auto" w:fill="auto"/>
          </w:tcPr>
          <w:p w:rsidR="0017202A" w:rsidRDefault="0017202A">
            <w:pPr>
              <w:rPr>
                <w:rFonts w:asciiTheme="minorHAnsi" w:hAnsiTheme="minorHAnsi"/>
                <w:color w:val="365F91"/>
              </w:rPr>
            </w:pPr>
          </w:p>
        </w:tc>
        <w:tc>
          <w:tcPr>
            <w:tcW w:w="1218" w:type="dxa"/>
            <w:shd w:val="clear" w:color="auto" w:fill="auto"/>
          </w:tcPr>
          <w:p w:rsidR="00C37572" w:rsidRPr="00CF3659" w:rsidRDefault="00C37572" w:rsidP="009708CF">
            <w:pPr>
              <w:pStyle w:val="BodyText"/>
              <w:rPr>
                <w:rFonts w:asciiTheme="minorHAnsi" w:hAnsiTheme="minorHAnsi" w:cs="Calibri"/>
                <w:color w:val="365F91"/>
              </w:rPr>
            </w:pPr>
          </w:p>
        </w:tc>
        <w:tc>
          <w:tcPr>
            <w:tcW w:w="1427" w:type="dxa"/>
            <w:shd w:val="clear" w:color="auto" w:fill="auto"/>
          </w:tcPr>
          <w:p w:rsidR="00C37572" w:rsidRPr="00CF3659" w:rsidRDefault="00806324" w:rsidP="009708CF">
            <w:pPr>
              <w:pStyle w:val="BodyText"/>
              <w:rPr>
                <w:rFonts w:asciiTheme="minorHAnsi" w:hAnsiTheme="minorHAnsi" w:cs="Calibri"/>
                <w:color w:val="365F91"/>
              </w:rPr>
            </w:pPr>
            <w:r w:rsidRPr="00806324">
              <w:rPr>
                <w:rFonts w:asciiTheme="minorHAnsi" w:hAnsiTheme="minorHAnsi" w:cs="Calibri"/>
                <w:color w:val="365F91"/>
              </w:rPr>
              <w:t>3.75%</w:t>
            </w:r>
          </w:p>
        </w:tc>
      </w:tr>
      <w:tr w:rsidR="00C37572" w:rsidRPr="00CF3659" w:rsidTr="00C37572">
        <w:tc>
          <w:tcPr>
            <w:tcW w:w="962" w:type="dxa"/>
            <w:tcBorders>
              <w:left w:val="nil"/>
              <w:right w:val="nil"/>
            </w:tcBorders>
            <w:shd w:val="clear" w:color="auto" w:fill="D3DFEE"/>
          </w:tcPr>
          <w:p w:rsidR="0017202A" w:rsidRDefault="00806324">
            <w:pPr>
              <w:pStyle w:val="BodyText"/>
              <w:rPr>
                <w:rFonts w:asciiTheme="minorHAnsi" w:hAnsiTheme="minorHAnsi" w:cs="Calibri"/>
                <w:b/>
                <w:bCs/>
                <w:color w:val="365F91"/>
              </w:rPr>
            </w:pPr>
            <w:r w:rsidRPr="00806324">
              <w:rPr>
                <w:rFonts w:asciiTheme="minorHAnsi" w:hAnsiTheme="minorHAnsi" w:cs="Calibri"/>
                <w:b/>
                <w:bCs/>
                <w:color w:val="365F91"/>
              </w:rPr>
              <w:t>2010</w:t>
            </w:r>
          </w:p>
        </w:tc>
        <w:tc>
          <w:tcPr>
            <w:tcW w:w="1117"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229.0</w:t>
            </w:r>
          </w:p>
        </w:tc>
        <w:tc>
          <w:tcPr>
            <w:tcW w:w="1198"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277.8</w:t>
            </w:r>
          </w:p>
        </w:tc>
        <w:tc>
          <w:tcPr>
            <w:tcW w:w="1218"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59.3</w:t>
            </w:r>
          </w:p>
        </w:tc>
        <w:tc>
          <w:tcPr>
            <w:tcW w:w="1283"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35.1</w:t>
            </w:r>
          </w:p>
        </w:tc>
        <w:tc>
          <w:tcPr>
            <w:tcW w:w="1153" w:type="dxa"/>
            <w:tcBorders>
              <w:left w:val="nil"/>
              <w:right w:val="nil"/>
            </w:tcBorders>
            <w:shd w:val="clear" w:color="auto" w:fill="D3DFEE"/>
          </w:tcPr>
          <w:p w:rsidR="0017202A" w:rsidRDefault="0017202A">
            <w:pPr>
              <w:rPr>
                <w:rFonts w:asciiTheme="minorHAnsi" w:hAnsiTheme="minorHAnsi"/>
                <w:color w:val="365F91"/>
              </w:rPr>
            </w:pPr>
          </w:p>
        </w:tc>
        <w:tc>
          <w:tcPr>
            <w:tcW w:w="1218" w:type="dxa"/>
            <w:tcBorders>
              <w:left w:val="nil"/>
              <w:right w:val="nil"/>
            </w:tcBorders>
            <w:shd w:val="clear" w:color="auto" w:fill="D3DFEE"/>
          </w:tcPr>
          <w:p w:rsidR="0017202A" w:rsidRDefault="00806324">
            <w:pPr>
              <w:pStyle w:val="BodyText"/>
              <w:rPr>
                <w:rFonts w:asciiTheme="minorHAnsi" w:hAnsiTheme="minorHAnsi" w:cs="Calibri"/>
                <w:color w:val="365F91"/>
              </w:rPr>
            </w:pPr>
            <w:r w:rsidRPr="00806324">
              <w:rPr>
                <w:rFonts w:asciiTheme="minorHAnsi" w:hAnsiTheme="minorHAnsi" w:cs="Calibri"/>
                <w:color w:val="365F91"/>
              </w:rPr>
              <w:t>1.1</w:t>
            </w:r>
          </w:p>
        </w:tc>
        <w:tc>
          <w:tcPr>
            <w:tcW w:w="1427" w:type="dxa"/>
            <w:tcBorders>
              <w:left w:val="nil"/>
              <w:right w:val="nil"/>
            </w:tcBorders>
            <w:shd w:val="clear" w:color="auto" w:fill="D3DFEE"/>
          </w:tcPr>
          <w:p w:rsidR="00C37572" w:rsidRPr="00CF3659" w:rsidRDefault="00806324" w:rsidP="009708CF">
            <w:pPr>
              <w:pStyle w:val="BodyText"/>
              <w:rPr>
                <w:rFonts w:asciiTheme="minorHAnsi" w:hAnsiTheme="minorHAnsi" w:cs="Calibri"/>
                <w:color w:val="365F91"/>
              </w:rPr>
            </w:pPr>
            <w:r w:rsidRPr="00806324">
              <w:rPr>
                <w:rFonts w:asciiTheme="minorHAnsi" w:hAnsiTheme="minorHAnsi" w:cs="Calibri"/>
                <w:color w:val="365F91"/>
              </w:rPr>
              <w:t>4.01%</w:t>
            </w:r>
          </w:p>
        </w:tc>
      </w:tr>
      <w:tr w:rsidR="0024424A" w:rsidRPr="00CF3659" w:rsidTr="00C37572">
        <w:tc>
          <w:tcPr>
            <w:tcW w:w="962" w:type="dxa"/>
            <w:tcBorders>
              <w:left w:val="nil"/>
              <w:right w:val="nil"/>
            </w:tcBorders>
            <w:shd w:val="clear" w:color="auto" w:fill="D3DFEE"/>
          </w:tcPr>
          <w:p w:rsidR="0017202A" w:rsidRDefault="00806324">
            <w:pPr>
              <w:pStyle w:val="BodyText"/>
              <w:rPr>
                <w:rFonts w:asciiTheme="minorHAnsi" w:hAnsiTheme="minorHAnsi" w:cs="Calibri"/>
                <w:b/>
                <w:bCs/>
                <w:color w:val="365F91"/>
              </w:rPr>
            </w:pPr>
            <w:r w:rsidRPr="00806324">
              <w:rPr>
                <w:rFonts w:asciiTheme="minorHAnsi" w:hAnsiTheme="minorHAnsi" w:cs="Calibri"/>
                <w:b/>
                <w:bCs/>
                <w:color w:val="365F91"/>
              </w:rPr>
              <w:t>2011</w:t>
            </w:r>
          </w:p>
        </w:tc>
        <w:tc>
          <w:tcPr>
            <w:tcW w:w="1117" w:type="dxa"/>
            <w:tcBorders>
              <w:left w:val="nil"/>
              <w:right w:val="nil"/>
            </w:tcBorders>
            <w:shd w:val="clear" w:color="auto" w:fill="D3DFEE"/>
          </w:tcPr>
          <w:p w:rsidR="0017202A" w:rsidRDefault="00D20BF1">
            <w:pPr>
              <w:rPr>
                <w:rFonts w:asciiTheme="minorHAnsi" w:hAnsiTheme="minorHAnsi"/>
                <w:color w:val="365F91"/>
              </w:rPr>
            </w:pPr>
            <w:r>
              <w:rPr>
                <w:rFonts w:asciiTheme="minorHAnsi" w:hAnsiTheme="minorHAnsi"/>
                <w:color w:val="365F91"/>
              </w:rPr>
              <w:t>326.5</w:t>
            </w:r>
          </w:p>
        </w:tc>
        <w:tc>
          <w:tcPr>
            <w:tcW w:w="1198" w:type="dxa"/>
            <w:tcBorders>
              <w:left w:val="nil"/>
              <w:right w:val="nil"/>
            </w:tcBorders>
            <w:shd w:val="clear" w:color="auto" w:fill="D3DFEE"/>
          </w:tcPr>
          <w:p w:rsidR="0017202A" w:rsidRDefault="00D20BF1">
            <w:pPr>
              <w:rPr>
                <w:rFonts w:asciiTheme="minorHAnsi" w:hAnsiTheme="minorHAnsi"/>
                <w:color w:val="365F91"/>
              </w:rPr>
            </w:pPr>
            <w:r>
              <w:rPr>
                <w:rFonts w:asciiTheme="minorHAnsi" w:hAnsiTheme="minorHAnsi"/>
                <w:color w:val="365F91"/>
              </w:rPr>
              <w:t>250.1</w:t>
            </w:r>
          </w:p>
        </w:tc>
        <w:tc>
          <w:tcPr>
            <w:tcW w:w="1218" w:type="dxa"/>
            <w:tcBorders>
              <w:left w:val="nil"/>
              <w:right w:val="nil"/>
            </w:tcBorders>
            <w:shd w:val="clear" w:color="auto" w:fill="D3DFEE"/>
          </w:tcPr>
          <w:p w:rsidR="0017202A" w:rsidRDefault="00D20BF1">
            <w:pPr>
              <w:rPr>
                <w:rFonts w:asciiTheme="minorHAnsi" w:hAnsiTheme="minorHAnsi"/>
                <w:color w:val="365F91"/>
              </w:rPr>
            </w:pPr>
            <w:r>
              <w:rPr>
                <w:rFonts w:asciiTheme="minorHAnsi" w:hAnsiTheme="minorHAnsi"/>
                <w:color w:val="365F91"/>
              </w:rPr>
              <w:t>0</w:t>
            </w:r>
          </w:p>
        </w:tc>
        <w:tc>
          <w:tcPr>
            <w:tcW w:w="1283" w:type="dxa"/>
            <w:tcBorders>
              <w:left w:val="nil"/>
              <w:right w:val="nil"/>
            </w:tcBorders>
            <w:shd w:val="clear" w:color="auto" w:fill="D3DFEE"/>
          </w:tcPr>
          <w:p w:rsidR="0017202A" w:rsidRDefault="00D20BF1">
            <w:pPr>
              <w:rPr>
                <w:rFonts w:asciiTheme="minorHAnsi" w:hAnsiTheme="minorHAnsi"/>
                <w:color w:val="365F91"/>
              </w:rPr>
            </w:pPr>
            <w:r>
              <w:rPr>
                <w:rFonts w:asciiTheme="minorHAnsi" w:hAnsiTheme="minorHAnsi"/>
                <w:color w:val="365F91"/>
              </w:rPr>
              <w:t>26.2</w:t>
            </w:r>
          </w:p>
        </w:tc>
        <w:tc>
          <w:tcPr>
            <w:tcW w:w="1153" w:type="dxa"/>
            <w:tcBorders>
              <w:left w:val="nil"/>
              <w:right w:val="nil"/>
            </w:tcBorders>
            <w:shd w:val="clear" w:color="auto" w:fill="D3DFEE"/>
          </w:tcPr>
          <w:p w:rsidR="0017202A" w:rsidRDefault="0017202A">
            <w:pPr>
              <w:rPr>
                <w:rFonts w:asciiTheme="minorHAnsi" w:hAnsiTheme="minorHAnsi"/>
                <w:color w:val="365F91"/>
              </w:rPr>
            </w:pPr>
          </w:p>
        </w:tc>
        <w:tc>
          <w:tcPr>
            <w:tcW w:w="1218" w:type="dxa"/>
            <w:tcBorders>
              <w:left w:val="nil"/>
              <w:right w:val="nil"/>
            </w:tcBorders>
            <w:shd w:val="clear" w:color="auto" w:fill="D3DFEE"/>
          </w:tcPr>
          <w:p w:rsidR="0017202A" w:rsidRDefault="00D20BF1">
            <w:pPr>
              <w:pStyle w:val="BodyText"/>
              <w:rPr>
                <w:rFonts w:asciiTheme="minorHAnsi" w:hAnsiTheme="minorHAnsi" w:cs="Calibri"/>
                <w:color w:val="365F91"/>
              </w:rPr>
            </w:pPr>
            <w:r>
              <w:rPr>
                <w:rFonts w:asciiTheme="minorHAnsi" w:hAnsiTheme="minorHAnsi" w:cs="Calibri"/>
                <w:color w:val="365F91"/>
              </w:rPr>
              <w:t>9.7</w:t>
            </w:r>
          </w:p>
        </w:tc>
        <w:tc>
          <w:tcPr>
            <w:tcW w:w="1427" w:type="dxa"/>
            <w:tcBorders>
              <w:left w:val="nil"/>
              <w:right w:val="nil"/>
            </w:tcBorders>
            <w:shd w:val="clear" w:color="auto" w:fill="D3DFEE"/>
          </w:tcPr>
          <w:p w:rsidR="0024424A" w:rsidRPr="00CF3659" w:rsidRDefault="00D20BF1" w:rsidP="009708CF">
            <w:pPr>
              <w:pStyle w:val="BodyText"/>
              <w:rPr>
                <w:rFonts w:asciiTheme="minorHAnsi" w:hAnsiTheme="minorHAnsi" w:cs="Calibri"/>
                <w:color w:val="365F91"/>
              </w:rPr>
            </w:pPr>
            <w:r>
              <w:rPr>
                <w:rFonts w:asciiTheme="minorHAnsi" w:hAnsiTheme="minorHAnsi" w:cs="Calibri"/>
                <w:color w:val="365F91"/>
              </w:rPr>
              <w:t>4.31%</w:t>
            </w:r>
          </w:p>
        </w:tc>
      </w:tr>
      <w:tr w:rsidR="0024424A" w:rsidRPr="00CF3659" w:rsidTr="00C37572">
        <w:tc>
          <w:tcPr>
            <w:tcW w:w="962" w:type="dxa"/>
            <w:tcBorders>
              <w:left w:val="nil"/>
              <w:right w:val="nil"/>
            </w:tcBorders>
            <w:shd w:val="clear" w:color="auto" w:fill="D3DFEE"/>
          </w:tcPr>
          <w:p w:rsidR="0017202A" w:rsidRDefault="00806324">
            <w:pPr>
              <w:pStyle w:val="BodyText"/>
              <w:rPr>
                <w:rFonts w:asciiTheme="minorHAnsi" w:hAnsiTheme="minorHAnsi" w:cs="Calibri"/>
                <w:b/>
                <w:bCs/>
                <w:color w:val="365F91"/>
              </w:rPr>
            </w:pPr>
            <w:r w:rsidRPr="00806324">
              <w:rPr>
                <w:rFonts w:asciiTheme="minorHAnsi" w:hAnsiTheme="minorHAnsi" w:cs="Calibri"/>
                <w:b/>
                <w:bCs/>
                <w:color w:val="365F91"/>
              </w:rPr>
              <w:t>2012</w:t>
            </w:r>
          </w:p>
        </w:tc>
        <w:tc>
          <w:tcPr>
            <w:tcW w:w="1117" w:type="dxa"/>
            <w:tcBorders>
              <w:left w:val="nil"/>
              <w:right w:val="nil"/>
            </w:tcBorders>
            <w:shd w:val="clear" w:color="auto" w:fill="D3DFEE"/>
          </w:tcPr>
          <w:p w:rsidR="0017202A" w:rsidRDefault="00EF6FE1">
            <w:pPr>
              <w:rPr>
                <w:rFonts w:asciiTheme="minorHAnsi" w:hAnsiTheme="minorHAnsi"/>
                <w:color w:val="365F91"/>
              </w:rPr>
            </w:pPr>
            <w:r>
              <w:rPr>
                <w:rFonts w:asciiTheme="minorHAnsi" w:hAnsiTheme="minorHAnsi"/>
                <w:color w:val="365F91"/>
              </w:rPr>
              <w:t>294.5</w:t>
            </w:r>
          </w:p>
        </w:tc>
        <w:tc>
          <w:tcPr>
            <w:tcW w:w="1198" w:type="dxa"/>
            <w:tcBorders>
              <w:left w:val="nil"/>
              <w:right w:val="nil"/>
            </w:tcBorders>
            <w:shd w:val="clear" w:color="auto" w:fill="D3DFEE"/>
          </w:tcPr>
          <w:p w:rsidR="0017202A" w:rsidRDefault="00EF6FE1">
            <w:pPr>
              <w:rPr>
                <w:rFonts w:asciiTheme="minorHAnsi" w:hAnsiTheme="minorHAnsi"/>
                <w:color w:val="365F91"/>
              </w:rPr>
            </w:pPr>
            <w:r>
              <w:rPr>
                <w:rFonts w:asciiTheme="minorHAnsi" w:hAnsiTheme="minorHAnsi"/>
                <w:color w:val="365F91"/>
              </w:rPr>
              <w:t>250.5</w:t>
            </w:r>
          </w:p>
        </w:tc>
        <w:tc>
          <w:tcPr>
            <w:tcW w:w="1218" w:type="dxa"/>
            <w:tcBorders>
              <w:left w:val="nil"/>
              <w:right w:val="nil"/>
            </w:tcBorders>
            <w:shd w:val="clear" w:color="auto" w:fill="D3DFEE"/>
          </w:tcPr>
          <w:p w:rsidR="0017202A" w:rsidRDefault="00EF6FE1">
            <w:pPr>
              <w:rPr>
                <w:rFonts w:asciiTheme="minorHAnsi" w:hAnsiTheme="minorHAnsi"/>
                <w:color w:val="365F91"/>
              </w:rPr>
            </w:pPr>
            <w:r>
              <w:rPr>
                <w:rFonts w:asciiTheme="minorHAnsi" w:hAnsiTheme="minorHAnsi"/>
                <w:color w:val="365F91"/>
              </w:rPr>
              <w:t>1.6</w:t>
            </w:r>
          </w:p>
        </w:tc>
        <w:tc>
          <w:tcPr>
            <w:tcW w:w="1283" w:type="dxa"/>
            <w:tcBorders>
              <w:left w:val="nil"/>
              <w:right w:val="nil"/>
            </w:tcBorders>
            <w:shd w:val="clear" w:color="auto" w:fill="D3DFEE"/>
          </w:tcPr>
          <w:p w:rsidR="0017202A" w:rsidRDefault="00EF6FE1">
            <w:pPr>
              <w:rPr>
                <w:rFonts w:asciiTheme="minorHAnsi" w:hAnsiTheme="minorHAnsi"/>
                <w:color w:val="365F91"/>
              </w:rPr>
            </w:pPr>
            <w:r>
              <w:rPr>
                <w:rFonts w:asciiTheme="minorHAnsi" w:hAnsiTheme="minorHAnsi"/>
                <w:color w:val="365F91"/>
              </w:rPr>
              <w:t>26.8</w:t>
            </w:r>
          </w:p>
        </w:tc>
        <w:tc>
          <w:tcPr>
            <w:tcW w:w="1153" w:type="dxa"/>
            <w:tcBorders>
              <w:left w:val="nil"/>
              <w:right w:val="nil"/>
            </w:tcBorders>
            <w:shd w:val="clear" w:color="auto" w:fill="D3DFEE"/>
          </w:tcPr>
          <w:p w:rsidR="0017202A" w:rsidRDefault="0017202A">
            <w:pPr>
              <w:rPr>
                <w:rFonts w:asciiTheme="minorHAnsi" w:hAnsiTheme="minorHAnsi"/>
                <w:color w:val="365F91"/>
              </w:rPr>
            </w:pPr>
          </w:p>
        </w:tc>
        <w:tc>
          <w:tcPr>
            <w:tcW w:w="1218" w:type="dxa"/>
            <w:tcBorders>
              <w:left w:val="nil"/>
              <w:right w:val="nil"/>
            </w:tcBorders>
            <w:shd w:val="clear" w:color="auto" w:fill="D3DFEE"/>
          </w:tcPr>
          <w:p w:rsidR="0017202A" w:rsidRDefault="00EF6FE1">
            <w:pPr>
              <w:pStyle w:val="BodyText"/>
              <w:rPr>
                <w:rFonts w:asciiTheme="minorHAnsi" w:hAnsiTheme="minorHAnsi" w:cs="Calibri"/>
                <w:color w:val="365F91"/>
              </w:rPr>
            </w:pPr>
            <w:r>
              <w:rPr>
                <w:rFonts w:asciiTheme="minorHAnsi" w:hAnsiTheme="minorHAnsi" w:cs="Calibri"/>
                <w:color w:val="365F91"/>
              </w:rPr>
              <w:t>9.7</w:t>
            </w:r>
          </w:p>
        </w:tc>
        <w:tc>
          <w:tcPr>
            <w:tcW w:w="1427" w:type="dxa"/>
            <w:tcBorders>
              <w:left w:val="nil"/>
              <w:right w:val="nil"/>
            </w:tcBorders>
            <w:shd w:val="clear" w:color="auto" w:fill="D3DFEE"/>
          </w:tcPr>
          <w:p w:rsidR="0024424A" w:rsidRPr="00CF3659" w:rsidRDefault="00EF6FE1" w:rsidP="009708CF">
            <w:pPr>
              <w:pStyle w:val="BodyText"/>
              <w:rPr>
                <w:rFonts w:asciiTheme="minorHAnsi" w:hAnsiTheme="minorHAnsi" w:cs="Calibri"/>
                <w:color w:val="365F91"/>
              </w:rPr>
            </w:pPr>
            <w:r>
              <w:rPr>
                <w:rFonts w:asciiTheme="minorHAnsi" w:hAnsiTheme="minorHAnsi" w:cs="Calibri"/>
                <w:color w:val="365F91"/>
              </w:rPr>
              <w:t>4.54%</w:t>
            </w:r>
          </w:p>
        </w:tc>
      </w:tr>
    </w:tbl>
    <w:p w:rsidR="00C37572" w:rsidRPr="00CF3659" w:rsidRDefault="00C37572" w:rsidP="009708CF">
      <w:pPr>
        <w:rPr>
          <w:rFonts w:asciiTheme="minorHAnsi" w:hAnsiTheme="minorHAnsi"/>
          <w:color w:val="365F91"/>
        </w:rPr>
      </w:pPr>
    </w:p>
    <w:p w:rsidR="00C37572" w:rsidRPr="00CF3659" w:rsidRDefault="00806324" w:rsidP="009708CF">
      <w:pPr>
        <w:pStyle w:val="Heading2"/>
        <w:ind w:left="709" w:hanging="709"/>
        <w:rPr>
          <w:rFonts w:asciiTheme="minorHAnsi" w:hAnsiTheme="minorHAnsi"/>
          <w:sz w:val="20"/>
          <w:szCs w:val="20"/>
        </w:rPr>
      </w:pPr>
      <w:bookmarkStart w:id="369" w:name="_Toc313889775"/>
      <w:bookmarkStart w:id="370" w:name="_Toc390843167"/>
      <w:r w:rsidRPr="00806324">
        <w:rPr>
          <w:rFonts w:asciiTheme="minorHAnsi" w:hAnsiTheme="minorHAnsi"/>
          <w:sz w:val="20"/>
          <w:szCs w:val="20"/>
        </w:rPr>
        <w:t>Sources</w:t>
      </w:r>
      <w:bookmarkEnd w:id="369"/>
      <w:bookmarkEnd w:id="370"/>
    </w:p>
    <w:p w:rsidR="00C37572" w:rsidRPr="00CF3659" w:rsidRDefault="00806324" w:rsidP="009708CF">
      <w:pPr>
        <w:pStyle w:val="ListParagraph"/>
        <w:numPr>
          <w:ilvl w:val="0"/>
          <w:numId w:val="21"/>
        </w:numPr>
        <w:rPr>
          <w:rFonts w:asciiTheme="minorHAnsi" w:hAnsiTheme="minorHAnsi"/>
        </w:rPr>
      </w:pPr>
      <w:r w:rsidRPr="00806324">
        <w:rPr>
          <w:rFonts w:asciiTheme="minorHAnsi" w:hAnsiTheme="minorHAnsi"/>
        </w:rPr>
        <w:t>Tax law, article 72a on biofuels (“Wet op de accijns m.b.t. biobrandstoffen, art. 72a)</w:t>
      </w:r>
    </w:p>
    <w:p w:rsidR="00C37572" w:rsidRPr="00CF3659" w:rsidRDefault="00806324" w:rsidP="009708CF">
      <w:pPr>
        <w:pStyle w:val="ListParagraph"/>
        <w:numPr>
          <w:ilvl w:val="0"/>
          <w:numId w:val="21"/>
        </w:numPr>
        <w:rPr>
          <w:rFonts w:asciiTheme="minorHAnsi" w:hAnsiTheme="minorHAnsi"/>
        </w:rPr>
      </w:pPr>
      <w:r w:rsidRPr="00806324">
        <w:rPr>
          <w:rFonts w:asciiTheme="minorHAnsi" w:hAnsiTheme="minorHAnsi"/>
        </w:rPr>
        <w:t>Policy letter on biofuels of Government to parliament - March 2006.</w:t>
      </w:r>
    </w:p>
    <w:p w:rsidR="00C37572" w:rsidRPr="00CF3659" w:rsidRDefault="00806324" w:rsidP="009708CF">
      <w:pPr>
        <w:pStyle w:val="ListParagraph"/>
        <w:numPr>
          <w:ilvl w:val="0"/>
          <w:numId w:val="21"/>
        </w:numPr>
        <w:rPr>
          <w:rFonts w:asciiTheme="minorHAnsi" w:hAnsiTheme="minorHAnsi"/>
        </w:rPr>
      </w:pPr>
      <w:r w:rsidRPr="00806324">
        <w:rPr>
          <w:rFonts w:asciiTheme="minorHAnsi" w:hAnsiTheme="minorHAnsi"/>
        </w:rPr>
        <w:t>www.biofuel-cities.eu</w:t>
      </w:r>
    </w:p>
    <w:p w:rsidR="00C37572" w:rsidRPr="00CF3659" w:rsidRDefault="00806324" w:rsidP="009708CF">
      <w:pPr>
        <w:pStyle w:val="ListParagraph"/>
        <w:numPr>
          <w:ilvl w:val="0"/>
          <w:numId w:val="21"/>
        </w:numPr>
        <w:rPr>
          <w:rFonts w:asciiTheme="minorHAnsi" w:hAnsiTheme="minorHAnsi"/>
          <w:lang w:val="nl-NL"/>
        </w:rPr>
      </w:pPr>
      <w:r w:rsidRPr="00806324">
        <w:rPr>
          <w:rFonts w:asciiTheme="minorHAnsi" w:hAnsiTheme="minorHAnsi"/>
          <w:lang w:val="nl-NL"/>
        </w:rPr>
        <w:t xml:space="preserve">Besluit van 20 oktober 2006, houdende regels met betrekking tot het gebruik van biobrandstoffen in het wegverkeer (Besluit biobrandstoffen wegverkeer 2007) </w:t>
      </w:r>
    </w:p>
    <w:p w:rsidR="00C37572" w:rsidRPr="00CF3659" w:rsidRDefault="00806324" w:rsidP="009708CF">
      <w:pPr>
        <w:pStyle w:val="ListParagraph"/>
        <w:numPr>
          <w:ilvl w:val="0"/>
          <w:numId w:val="21"/>
        </w:numPr>
        <w:rPr>
          <w:rFonts w:asciiTheme="minorHAnsi" w:hAnsiTheme="minorHAnsi"/>
        </w:rPr>
      </w:pPr>
      <w:r w:rsidRPr="00806324">
        <w:rPr>
          <w:rFonts w:asciiTheme="minorHAnsi" w:hAnsiTheme="minorHAnsi"/>
        </w:rPr>
        <w:t>Policy letter on biofuel obligation to the gover</w:t>
      </w:r>
      <w:r w:rsidR="00EF6FE1">
        <w:rPr>
          <w:rFonts w:asciiTheme="minorHAnsi" w:hAnsiTheme="minorHAnsi"/>
        </w:rPr>
        <w:t>n</w:t>
      </w:r>
      <w:r w:rsidRPr="00806324">
        <w:rPr>
          <w:rFonts w:asciiTheme="minorHAnsi" w:hAnsiTheme="minorHAnsi"/>
        </w:rPr>
        <w:t xml:space="preserve">ment – October 2008 </w:t>
      </w:r>
    </w:p>
    <w:p w:rsidR="00C37572" w:rsidRPr="00CF3659" w:rsidRDefault="00806324" w:rsidP="009708CF">
      <w:pPr>
        <w:pStyle w:val="ListParagraph"/>
        <w:numPr>
          <w:ilvl w:val="0"/>
          <w:numId w:val="21"/>
        </w:numPr>
        <w:rPr>
          <w:rFonts w:asciiTheme="minorHAnsi" w:hAnsiTheme="minorHAnsi"/>
        </w:rPr>
      </w:pPr>
      <w:r w:rsidRPr="00806324">
        <w:rPr>
          <w:rFonts w:asciiTheme="minorHAnsi" w:hAnsiTheme="minorHAnsi"/>
        </w:rPr>
        <w:t xml:space="preserve">National Renewable Energy Action Plan – The Netherlands: </w:t>
      </w:r>
      <w:hyperlink r:id="rId65" w:history="1">
        <w:r w:rsidRPr="00806324">
          <w:rPr>
            <w:rStyle w:val="Hyperlink"/>
            <w:rFonts w:asciiTheme="minorHAnsi" w:hAnsiTheme="minorHAnsi"/>
          </w:rPr>
          <w:t>http://ec.europa.eu/energy/renewables/transparency_platform/doc/national_renewable_energy_action_plan_netherlands_en.zip</w:t>
        </w:r>
      </w:hyperlink>
    </w:p>
    <w:p w:rsidR="0017202A" w:rsidRDefault="00806324">
      <w:pPr>
        <w:numPr>
          <w:ilvl w:val="0"/>
          <w:numId w:val="21"/>
        </w:numPr>
        <w:spacing w:line="276" w:lineRule="auto"/>
        <w:rPr>
          <w:rFonts w:asciiTheme="minorHAnsi" w:hAnsiTheme="minorHAnsi"/>
        </w:rPr>
      </w:pPr>
      <w:r w:rsidRPr="00806324">
        <w:rPr>
          <w:rFonts w:asciiTheme="minorHAnsi" w:hAnsiTheme="minorHAnsi"/>
        </w:rPr>
        <w:t xml:space="preserve">GAVE website (English): </w:t>
      </w:r>
    </w:p>
    <w:p w:rsidR="0017202A" w:rsidRDefault="009D649B">
      <w:pPr>
        <w:numPr>
          <w:ilvl w:val="1"/>
          <w:numId w:val="21"/>
        </w:numPr>
        <w:spacing w:line="276" w:lineRule="auto"/>
        <w:rPr>
          <w:rFonts w:asciiTheme="minorHAnsi" w:hAnsiTheme="minorHAnsi"/>
        </w:rPr>
      </w:pPr>
      <w:hyperlink r:id="rId66" w:history="1">
        <w:r w:rsidR="00806324" w:rsidRPr="00806324">
          <w:rPr>
            <w:rStyle w:val="Hyperlink"/>
            <w:rFonts w:asciiTheme="minorHAnsi" w:hAnsiTheme="minorHAnsi"/>
          </w:rPr>
          <w:t>http://www.agentschapnl.nl/en/programmas-regelingen/dutch-biofuels-policy-2006-2010-uk</w:t>
        </w:r>
      </w:hyperlink>
    </w:p>
    <w:p w:rsidR="0017202A" w:rsidRDefault="009D649B">
      <w:pPr>
        <w:numPr>
          <w:ilvl w:val="1"/>
          <w:numId w:val="21"/>
        </w:numPr>
        <w:spacing w:line="276" w:lineRule="auto"/>
        <w:rPr>
          <w:rFonts w:asciiTheme="minorHAnsi" w:hAnsiTheme="minorHAnsi"/>
        </w:rPr>
      </w:pPr>
      <w:hyperlink r:id="rId67" w:history="1">
        <w:r w:rsidR="00806324" w:rsidRPr="00806324">
          <w:rPr>
            <w:rStyle w:val="Hyperlink"/>
            <w:rFonts w:asciiTheme="minorHAnsi" w:hAnsiTheme="minorHAnsi"/>
          </w:rPr>
          <w:t>http://www.agentschapnl.nl/en/programmas-regelingen/dutch-biofuels-policy-uk</w:t>
        </w:r>
      </w:hyperlink>
    </w:p>
    <w:p w:rsidR="0017202A" w:rsidRDefault="009D649B">
      <w:pPr>
        <w:numPr>
          <w:ilvl w:val="0"/>
          <w:numId w:val="63"/>
        </w:numPr>
        <w:spacing w:line="276" w:lineRule="auto"/>
        <w:rPr>
          <w:rFonts w:asciiTheme="minorHAnsi" w:hAnsiTheme="minorHAnsi"/>
        </w:rPr>
      </w:pPr>
      <w:hyperlink r:id="rId68" w:history="1">
        <w:r w:rsidR="00806324" w:rsidRPr="00806324">
          <w:rPr>
            <w:rStyle w:val="Hyperlink"/>
            <w:rFonts w:asciiTheme="minorHAnsi" w:hAnsiTheme="minorHAnsi"/>
          </w:rPr>
          <w:t>http://www.erec.org/fileadmin/erec_docs/Projcet_Documents/RES2020/NETHERLANDS_RES_Policy_Review__09_Final.pdf</w:t>
        </w:r>
      </w:hyperlink>
    </w:p>
    <w:p w:rsidR="0017202A" w:rsidRDefault="00806324">
      <w:pPr>
        <w:numPr>
          <w:ilvl w:val="0"/>
          <w:numId w:val="63"/>
        </w:numPr>
        <w:spacing w:line="276" w:lineRule="auto"/>
        <w:rPr>
          <w:rFonts w:asciiTheme="minorHAnsi" w:hAnsiTheme="minorHAnsi"/>
        </w:rPr>
      </w:pPr>
      <w:r w:rsidRPr="00806324">
        <w:rPr>
          <w:rFonts w:asciiTheme="minorHAnsi" w:hAnsiTheme="minorHAnsi"/>
        </w:rPr>
        <w:t>https://www.emissieautoriteit.nl/biobrandstoffen/(website of the Dutch Emissions Authority (NEa))</w:t>
      </w:r>
    </w:p>
    <w:p w:rsidR="0017202A" w:rsidRDefault="00806324">
      <w:pPr>
        <w:numPr>
          <w:ilvl w:val="0"/>
          <w:numId w:val="63"/>
        </w:numPr>
        <w:spacing w:line="276" w:lineRule="auto"/>
        <w:rPr>
          <w:rFonts w:asciiTheme="minorHAnsi" w:hAnsiTheme="minorHAnsi"/>
        </w:rPr>
      </w:pPr>
      <w:r w:rsidRPr="00806324">
        <w:rPr>
          <w:rFonts w:asciiTheme="minorHAnsi" w:hAnsiTheme="minorHAnsi"/>
        </w:rPr>
        <w:t>English versions of the Dutch biofuels legislation (in force as of 1 January 2011):</w:t>
      </w:r>
    </w:p>
    <w:p w:rsidR="0017202A" w:rsidRDefault="00806324">
      <w:pPr>
        <w:numPr>
          <w:ilvl w:val="0"/>
          <w:numId w:val="62"/>
        </w:numPr>
        <w:spacing w:line="276" w:lineRule="auto"/>
        <w:rPr>
          <w:rFonts w:asciiTheme="minorHAnsi" w:hAnsiTheme="minorHAnsi"/>
        </w:rPr>
      </w:pPr>
      <w:r w:rsidRPr="00806324">
        <w:rPr>
          <w:rFonts w:asciiTheme="minorHAnsi" w:hAnsiTheme="minorHAnsi"/>
        </w:rPr>
        <w:t>Fuels and Air Pollution Decree: Stb. 2011, 192</w:t>
      </w:r>
    </w:p>
    <w:p w:rsidR="0017202A" w:rsidRDefault="00806324">
      <w:pPr>
        <w:numPr>
          <w:ilvl w:val="0"/>
          <w:numId w:val="62"/>
        </w:numPr>
        <w:spacing w:line="276" w:lineRule="auto"/>
        <w:rPr>
          <w:rFonts w:asciiTheme="minorHAnsi" w:hAnsiTheme="minorHAnsi"/>
        </w:rPr>
      </w:pPr>
      <w:r w:rsidRPr="00806324">
        <w:rPr>
          <w:rFonts w:asciiTheme="minorHAnsi" w:hAnsiTheme="minorHAnsi"/>
        </w:rPr>
        <w:t>Fuels and Air Pollution Regulations: Stcrt. 2011, 7532</w:t>
      </w:r>
    </w:p>
    <w:p w:rsidR="0017202A" w:rsidRDefault="00806324">
      <w:pPr>
        <w:numPr>
          <w:ilvl w:val="0"/>
          <w:numId w:val="62"/>
        </w:numPr>
        <w:spacing w:line="276" w:lineRule="auto"/>
        <w:rPr>
          <w:rFonts w:asciiTheme="minorHAnsi" w:hAnsiTheme="minorHAnsi"/>
        </w:rPr>
      </w:pPr>
      <w:r w:rsidRPr="00806324">
        <w:rPr>
          <w:rFonts w:asciiTheme="minorHAnsi" w:hAnsiTheme="minorHAnsi"/>
        </w:rPr>
        <w:t>Decree on Renewable Energy in Transport: Stb. 2011, 197</w:t>
      </w:r>
    </w:p>
    <w:p w:rsidR="0017202A" w:rsidRDefault="00806324">
      <w:pPr>
        <w:numPr>
          <w:ilvl w:val="0"/>
          <w:numId w:val="62"/>
        </w:numPr>
        <w:spacing w:line="276" w:lineRule="auto"/>
        <w:rPr>
          <w:rFonts w:asciiTheme="minorHAnsi" w:hAnsiTheme="minorHAnsi"/>
        </w:rPr>
      </w:pPr>
      <w:r w:rsidRPr="00806324">
        <w:rPr>
          <w:rFonts w:asciiTheme="minorHAnsi" w:hAnsiTheme="minorHAnsi"/>
        </w:rPr>
        <w:t>Regulations on Renewable Energy in Transport: Stcrt. 2011, 8235</w:t>
      </w:r>
    </w:p>
    <w:p w:rsidR="00C37572" w:rsidRPr="00CF3659" w:rsidRDefault="00806324" w:rsidP="009708CF">
      <w:pPr>
        <w:rPr>
          <w:rFonts w:asciiTheme="minorHAnsi" w:hAnsiTheme="minorHAnsi"/>
        </w:rPr>
      </w:pPr>
      <w:r w:rsidRPr="00806324">
        <w:rPr>
          <w:rFonts w:asciiTheme="minorHAnsi" w:hAnsiTheme="minorHAnsi"/>
        </w:rPr>
        <w:t>(https://www.emissieautoriteit.nl/mediatheek/biobrandstoffen/nieuwsberichten/07-09-2011-07-09-2011-engelse-vertaling-regelgeving-biobrandstoffen-beschikbaar-english-translation-available-regulations-and-decrees-of-biofuels )</w:t>
      </w:r>
    </w:p>
    <w:p w:rsidR="0017202A" w:rsidRPr="00EF6FE1" w:rsidRDefault="00806324">
      <w:pPr>
        <w:numPr>
          <w:ilvl w:val="0"/>
          <w:numId w:val="64"/>
        </w:numPr>
        <w:spacing w:line="276" w:lineRule="auto"/>
        <w:rPr>
          <w:rStyle w:val="Hyperlink"/>
          <w:rFonts w:asciiTheme="minorHAnsi" w:hAnsiTheme="minorHAnsi" w:cs="Calibri"/>
          <w:color w:val="auto"/>
          <w:u w:val="none"/>
        </w:rPr>
      </w:pPr>
      <w:r w:rsidRPr="00806324">
        <w:rPr>
          <w:rFonts w:asciiTheme="minorHAnsi" w:hAnsiTheme="minorHAnsi"/>
        </w:rPr>
        <w:t xml:space="preserve">National reports on the implementation of the EU Biofuels Directive (2003/30/EC), </w:t>
      </w:r>
      <w:hyperlink r:id="rId69" w:history="1">
        <w:r w:rsidRPr="00806324">
          <w:rPr>
            <w:rStyle w:val="Hyperlink"/>
            <w:rFonts w:asciiTheme="minorHAnsi" w:hAnsiTheme="minorHAnsi"/>
          </w:rPr>
          <w:t>http://ec.europa.eu/energy/renewables/biofuels/ms_reports_dir_2003_30_en.htm</w:t>
        </w:r>
      </w:hyperlink>
    </w:p>
    <w:p w:rsidR="00EF6FE1" w:rsidRDefault="00EF6FE1" w:rsidP="00EF6FE1">
      <w:pPr>
        <w:pStyle w:val="ListParagraph"/>
        <w:numPr>
          <w:ilvl w:val="0"/>
          <w:numId w:val="64"/>
        </w:numPr>
        <w:rPr>
          <w:rFonts w:asciiTheme="minorHAnsi" w:hAnsiTheme="minorHAnsi"/>
        </w:rPr>
      </w:pPr>
      <w:r>
        <w:rPr>
          <w:rFonts w:asciiTheme="minorHAnsi" w:hAnsiTheme="minorHAnsi"/>
        </w:rPr>
        <w:t>NEa reports on biofuel implementation in the Netherlands for</w:t>
      </w:r>
    </w:p>
    <w:p w:rsidR="00EF6FE1" w:rsidRDefault="00EF6FE1" w:rsidP="00EF6FE1">
      <w:pPr>
        <w:pStyle w:val="ListParagraph"/>
        <w:numPr>
          <w:ilvl w:val="1"/>
          <w:numId w:val="64"/>
        </w:numPr>
        <w:rPr>
          <w:rFonts w:asciiTheme="minorHAnsi" w:hAnsiTheme="minorHAnsi"/>
        </w:rPr>
      </w:pPr>
      <w:r>
        <w:rPr>
          <w:rFonts w:asciiTheme="minorHAnsi" w:hAnsiTheme="minorHAnsi"/>
        </w:rPr>
        <w:t xml:space="preserve">2011: </w:t>
      </w:r>
      <w:hyperlink r:id="rId70" w:history="1">
        <w:r w:rsidRPr="00F801E8">
          <w:rPr>
            <w:rStyle w:val="Hyperlink"/>
            <w:rFonts w:asciiTheme="minorHAnsi" w:hAnsiTheme="minorHAnsi"/>
          </w:rPr>
          <w:t>https://www.emissieautoriteit.nl/mediatheek/biobrandstoffen/publicaties/20120606-rapport-DEFINITIEF</w:t>
        </w:r>
      </w:hyperlink>
      <w:r>
        <w:rPr>
          <w:rFonts w:asciiTheme="minorHAnsi" w:hAnsiTheme="minorHAnsi"/>
        </w:rPr>
        <w:t xml:space="preserve"> </w:t>
      </w:r>
    </w:p>
    <w:p w:rsidR="00EF6FE1" w:rsidRDefault="00EF6FE1" w:rsidP="00EF6FE1">
      <w:pPr>
        <w:numPr>
          <w:ilvl w:val="1"/>
          <w:numId w:val="64"/>
        </w:numPr>
        <w:spacing w:line="276" w:lineRule="auto"/>
        <w:rPr>
          <w:rFonts w:asciiTheme="minorHAnsi" w:hAnsiTheme="minorHAnsi"/>
        </w:rPr>
      </w:pPr>
      <w:r>
        <w:rPr>
          <w:rFonts w:asciiTheme="minorHAnsi" w:hAnsiTheme="minorHAnsi"/>
        </w:rPr>
        <w:t xml:space="preserve">2012: </w:t>
      </w:r>
      <w:hyperlink r:id="rId71" w:history="1">
        <w:r w:rsidRPr="00F801E8">
          <w:rPr>
            <w:rStyle w:val="Hyperlink"/>
            <w:rFonts w:asciiTheme="minorHAnsi" w:hAnsiTheme="minorHAnsi"/>
          </w:rPr>
          <w:t>https://www.emissieautoriteit.nl/mediatheek/biobrandstoffen/publicaties/20130807%20Biobrandstoffen%20verplichtingen%202012.pdf</w:t>
        </w:r>
      </w:hyperlink>
    </w:p>
    <w:p w:rsidR="00C37572" w:rsidRPr="00CF3659" w:rsidRDefault="00C37572" w:rsidP="009708CF">
      <w:pPr>
        <w:ind w:left="360"/>
        <w:rPr>
          <w:rFonts w:asciiTheme="minorHAnsi" w:hAnsiTheme="minorHAnsi"/>
        </w:rPr>
      </w:pPr>
    </w:p>
    <w:p w:rsidR="00C37572" w:rsidRPr="00CF3659" w:rsidRDefault="00C37572" w:rsidP="009708CF">
      <w:pPr>
        <w:rPr>
          <w:rFonts w:asciiTheme="minorHAnsi" w:hAnsiTheme="minorHAnsi"/>
        </w:rPr>
      </w:pPr>
    </w:p>
    <w:p w:rsidR="00C37572" w:rsidRPr="00CF3659" w:rsidRDefault="00806324" w:rsidP="009708CF">
      <w:pPr>
        <w:pStyle w:val="Heading1"/>
        <w:spacing w:after="0"/>
        <w:rPr>
          <w:rFonts w:asciiTheme="minorHAnsi" w:hAnsiTheme="minorHAnsi"/>
          <w:sz w:val="20"/>
          <w:szCs w:val="20"/>
        </w:rPr>
      </w:pPr>
      <w:bookmarkStart w:id="371" w:name="_Toc313889776"/>
      <w:bookmarkStart w:id="372" w:name="_Toc313889777"/>
      <w:bookmarkStart w:id="373" w:name="_Toc313889780"/>
      <w:bookmarkStart w:id="374" w:name="_Toc313889781"/>
      <w:bookmarkStart w:id="375" w:name="_Toc313889782"/>
      <w:bookmarkStart w:id="376" w:name="_Toc313889783"/>
      <w:bookmarkStart w:id="377" w:name="_Toc313889786"/>
      <w:bookmarkStart w:id="378" w:name="_Toc313889790"/>
      <w:bookmarkStart w:id="379" w:name="_Toc313889792"/>
      <w:bookmarkStart w:id="380" w:name="_Toc313889793"/>
      <w:bookmarkStart w:id="381" w:name="_Toc313889794"/>
      <w:bookmarkStart w:id="382" w:name="_Toc313889841"/>
      <w:bookmarkStart w:id="383" w:name="_Toc313889842"/>
      <w:bookmarkStart w:id="384" w:name="_Toc313889873"/>
      <w:bookmarkStart w:id="385" w:name="_Toc313889878"/>
      <w:bookmarkStart w:id="386" w:name="_Toc313889885"/>
      <w:bookmarkStart w:id="387" w:name="_Toc313889886"/>
      <w:bookmarkStart w:id="388" w:name="_Toc313889924"/>
      <w:bookmarkStart w:id="389" w:name="_Toc313889926"/>
      <w:bookmarkStart w:id="390" w:name="_Toc313889934"/>
      <w:bookmarkStart w:id="391" w:name="_Toc313890010"/>
      <w:bookmarkStart w:id="392" w:name="_Toc306616647"/>
      <w:bookmarkStart w:id="393" w:name="_Toc306864566"/>
      <w:bookmarkStart w:id="394" w:name="_Toc306885557"/>
      <w:bookmarkStart w:id="395" w:name="_Toc313890013"/>
      <w:bookmarkStart w:id="396" w:name="_Toc306616649"/>
      <w:bookmarkStart w:id="397" w:name="_Toc306864568"/>
      <w:bookmarkStart w:id="398" w:name="_Toc306885559"/>
      <w:bookmarkStart w:id="399" w:name="_Toc313890015"/>
      <w:bookmarkStart w:id="400" w:name="_Toc306616651"/>
      <w:bookmarkStart w:id="401" w:name="_Toc306864570"/>
      <w:bookmarkStart w:id="402" w:name="_Toc306885561"/>
      <w:bookmarkStart w:id="403" w:name="_Toc313890017"/>
      <w:bookmarkStart w:id="404" w:name="_Toc306616654"/>
      <w:bookmarkStart w:id="405" w:name="_Toc306864573"/>
      <w:bookmarkStart w:id="406" w:name="_Toc306885564"/>
      <w:bookmarkStart w:id="407" w:name="_Toc313890020"/>
      <w:bookmarkStart w:id="408" w:name="_Toc313890049"/>
      <w:bookmarkStart w:id="409" w:name="_Toc313890051"/>
      <w:bookmarkStart w:id="410" w:name="_Toc313890052"/>
      <w:bookmarkStart w:id="411" w:name="_Toc313890054"/>
      <w:bookmarkStart w:id="412" w:name="_Toc313890055"/>
      <w:bookmarkStart w:id="413" w:name="_Toc313890059"/>
      <w:bookmarkStart w:id="414" w:name="_Toc313890062"/>
      <w:bookmarkStart w:id="415" w:name="_Toc313890064"/>
      <w:bookmarkStart w:id="416" w:name="_Toc313890065"/>
      <w:bookmarkStart w:id="417" w:name="_Toc313890066"/>
      <w:bookmarkStart w:id="418" w:name="_Toc313890067"/>
      <w:bookmarkStart w:id="419" w:name="_Toc313890151"/>
      <w:bookmarkStart w:id="420" w:name="_Toc313890159"/>
      <w:bookmarkStart w:id="421" w:name="_Toc313890167"/>
      <w:bookmarkStart w:id="422" w:name="_Toc313890175"/>
      <w:bookmarkStart w:id="423" w:name="_Toc313890177"/>
      <w:bookmarkStart w:id="424" w:name="_Toc313890182"/>
      <w:bookmarkStart w:id="425" w:name="_Toc313890183"/>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sidRPr="00806324">
        <w:rPr>
          <w:rFonts w:asciiTheme="minorHAnsi" w:hAnsiTheme="minorHAnsi"/>
          <w:sz w:val="20"/>
          <w:szCs w:val="20"/>
        </w:rPr>
        <w:br w:type="page"/>
      </w:r>
      <w:bookmarkStart w:id="426" w:name="_Toc306616688"/>
      <w:bookmarkStart w:id="427" w:name="_Toc306864609"/>
      <w:bookmarkStart w:id="428" w:name="_Toc306885600"/>
      <w:bookmarkStart w:id="429" w:name="_Toc306616689"/>
      <w:bookmarkStart w:id="430" w:name="_Toc306864610"/>
      <w:bookmarkStart w:id="431" w:name="_Toc306885601"/>
      <w:bookmarkStart w:id="432" w:name="_Toc306616692"/>
      <w:bookmarkStart w:id="433" w:name="_Toc306864613"/>
      <w:bookmarkStart w:id="434" w:name="_Toc306885604"/>
      <w:bookmarkStart w:id="435" w:name="_Toc306616694"/>
      <w:bookmarkStart w:id="436" w:name="_Toc306864615"/>
      <w:bookmarkStart w:id="437" w:name="_Toc306885606"/>
      <w:bookmarkStart w:id="438" w:name="_Toc306616696"/>
      <w:bookmarkStart w:id="439" w:name="_Toc306864617"/>
      <w:bookmarkStart w:id="440" w:name="_Toc306885608"/>
      <w:bookmarkStart w:id="441" w:name="_Toc306616699"/>
      <w:bookmarkStart w:id="442" w:name="_Toc306864620"/>
      <w:bookmarkStart w:id="443" w:name="_Toc306885611"/>
      <w:bookmarkStart w:id="444" w:name="_Toc306616703"/>
      <w:bookmarkStart w:id="445" w:name="_Toc306864624"/>
      <w:bookmarkStart w:id="446" w:name="_Toc306885615"/>
      <w:bookmarkStart w:id="447" w:name="_Toc306616711"/>
      <w:bookmarkStart w:id="448" w:name="_Toc306864632"/>
      <w:bookmarkStart w:id="449" w:name="_Toc306885623"/>
      <w:bookmarkStart w:id="450" w:name="_Toc306616712"/>
      <w:bookmarkStart w:id="451" w:name="_Toc306864633"/>
      <w:bookmarkStart w:id="452" w:name="_Toc306885624"/>
      <w:bookmarkStart w:id="453" w:name="_Toc306616713"/>
      <w:bookmarkStart w:id="454" w:name="_Toc306864634"/>
      <w:bookmarkStart w:id="455" w:name="_Toc306885625"/>
      <w:bookmarkStart w:id="456" w:name="_Toc306616716"/>
      <w:bookmarkStart w:id="457" w:name="_Toc306864637"/>
      <w:bookmarkStart w:id="458" w:name="_Toc306885628"/>
      <w:bookmarkStart w:id="459" w:name="_Toc306616717"/>
      <w:bookmarkStart w:id="460" w:name="_Toc306864638"/>
      <w:bookmarkStart w:id="461" w:name="_Toc306885629"/>
      <w:bookmarkStart w:id="462" w:name="_Toc306616718"/>
      <w:bookmarkStart w:id="463" w:name="_Toc306864639"/>
      <w:bookmarkStart w:id="464" w:name="_Toc306885630"/>
      <w:bookmarkStart w:id="465" w:name="_Toc306616723"/>
      <w:bookmarkStart w:id="466" w:name="_Toc306864644"/>
      <w:bookmarkStart w:id="467" w:name="_Toc306885635"/>
      <w:bookmarkStart w:id="468" w:name="_Toc306616728"/>
      <w:bookmarkStart w:id="469" w:name="_Toc306864649"/>
      <w:bookmarkStart w:id="470" w:name="_Toc306885640"/>
      <w:bookmarkStart w:id="471" w:name="_Toc306616733"/>
      <w:bookmarkStart w:id="472" w:name="_Toc306864654"/>
      <w:bookmarkStart w:id="473" w:name="_Toc306885645"/>
      <w:bookmarkStart w:id="474" w:name="_Toc306616736"/>
      <w:bookmarkStart w:id="475" w:name="_Toc306864657"/>
      <w:bookmarkStart w:id="476" w:name="_Toc306885648"/>
      <w:bookmarkStart w:id="477" w:name="_Toc306616737"/>
      <w:bookmarkStart w:id="478" w:name="_Toc306864658"/>
      <w:bookmarkStart w:id="479" w:name="_Toc306885649"/>
      <w:bookmarkStart w:id="480" w:name="_Toc306616742"/>
      <w:bookmarkStart w:id="481" w:name="_Toc306864663"/>
      <w:bookmarkStart w:id="482" w:name="_Toc306885654"/>
      <w:bookmarkStart w:id="483" w:name="_Toc306616745"/>
      <w:bookmarkStart w:id="484" w:name="_Toc306864666"/>
      <w:bookmarkStart w:id="485" w:name="_Toc306885657"/>
      <w:bookmarkStart w:id="486" w:name="_Toc306616748"/>
      <w:bookmarkStart w:id="487" w:name="_Toc306864669"/>
      <w:bookmarkStart w:id="488" w:name="_Toc306885660"/>
      <w:bookmarkStart w:id="489" w:name="_Toc306616751"/>
      <w:bookmarkStart w:id="490" w:name="_Toc306864672"/>
      <w:bookmarkStart w:id="491" w:name="_Toc306885663"/>
      <w:bookmarkStart w:id="492" w:name="_Toc306616754"/>
      <w:bookmarkStart w:id="493" w:name="_Toc306864675"/>
      <w:bookmarkStart w:id="494" w:name="_Toc306885666"/>
      <w:bookmarkStart w:id="495" w:name="_Toc306616757"/>
      <w:bookmarkStart w:id="496" w:name="_Toc306864678"/>
      <w:bookmarkStart w:id="497" w:name="_Toc306885669"/>
      <w:bookmarkStart w:id="498" w:name="_Toc306616760"/>
      <w:bookmarkStart w:id="499" w:name="_Toc306864681"/>
      <w:bookmarkStart w:id="500" w:name="_Toc306885672"/>
      <w:bookmarkStart w:id="501" w:name="_Toc306616762"/>
      <w:bookmarkStart w:id="502" w:name="_Toc306864683"/>
      <w:bookmarkStart w:id="503" w:name="_Toc306885674"/>
      <w:bookmarkStart w:id="504" w:name="_Toc306616764"/>
      <w:bookmarkStart w:id="505" w:name="_Toc306864685"/>
      <w:bookmarkStart w:id="506" w:name="_Toc306885676"/>
      <w:bookmarkStart w:id="507" w:name="_Toc306616765"/>
      <w:bookmarkStart w:id="508" w:name="_Toc306864686"/>
      <w:bookmarkStart w:id="509" w:name="_Toc306885677"/>
      <w:bookmarkStart w:id="510" w:name="_Toc306616766"/>
      <w:bookmarkStart w:id="511" w:name="_Toc306864687"/>
      <w:bookmarkStart w:id="512" w:name="_Toc306885678"/>
      <w:bookmarkStart w:id="513" w:name="_Toc306616768"/>
      <w:bookmarkStart w:id="514" w:name="_Toc306864689"/>
      <w:bookmarkStart w:id="515" w:name="_Toc306885680"/>
      <w:bookmarkStart w:id="516" w:name="_Toc306616769"/>
      <w:bookmarkStart w:id="517" w:name="_Toc306864690"/>
      <w:bookmarkStart w:id="518" w:name="_Toc306885681"/>
      <w:bookmarkStart w:id="519" w:name="_Toc306616770"/>
      <w:bookmarkStart w:id="520" w:name="_Toc306864691"/>
      <w:bookmarkStart w:id="521" w:name="_Toc306885682"/>
      <w:bookmarkStart w:id="522" w:name="_Toc306616771"/>
      <w:bookmarkStart w:id="523" w:name="_Toc306864692"/>
      <w:bookmarkStart w:id="524" w:name="_Toc306885683"/>
      <w:bookmarkStart w:id="525" w:name="_Toc306616773"/>
      <w:bookmarkStart w:id="526" w:name="_Toc306864694"/>
      <w:bookmarkStart w:id="527" w:name="_Toc306885685"/>
      <w:bookmarkStart w:id="528" w:name="_Toc306616774"/>
      <w:bookmarkStart w:id="529" w:name="_Toc306864695"/>
      <w:bookmarkStart w:id="530" w:name="_Toc306885686"/>
      <w:bookmarkStart w:id="531" w:name="_Toc306616780"/>
      <w:bookmarkStart w:id="532" w:name="_Toc306864701"/>
      <w:bookmarkStart w:id="533" w:name="_Toc306885692"/>
      <w:bookmarkStart w:id="534" w:name="_Toc306616783"/>
      <w:bookmarkStart w:id="535" w:name="_Toc306864704"/>
      <w:bookmarkStart w:id="536" w:name="_Toc306885695"/>
      <w:bookmarkStart w:id="537" w:name="_Toc306616787"/>
      <w:bookmarkStart w:id="538" w:name="_Toc306864708"/>
      <w:bookmarkStart w:id="539" w:name="_Toc306885699"/>
      <w:bookmarkStart w:id="540" w:name="_Toc306616826"/>
      <w:bookmarkStart w:id="541" w:name="_Toc306864747"/>
      <w:bookmarkStart w:id="542" w:name="_Toc306885738"/>
      <w:bookmarkStart w:id="543" w:name="_Toc306616828"/>
      <w:bookmarkStart w:id="544" w:name="_Toc306864749"/>
      <w:bookmarkStart w:id="545" w:name="_Toc306885740"/>
      <w:bookmarkStart w:id="546" w:name="_Toc306616836"/>
      <w:bookmarkStart w:id="547" w:name="_Toc306864757"/>
      <w:bookmarkStart w:id="548" w:name="_Toc306885748"/>
      <w:bookmarkStart w:id="549" w:name="_Toc306616842"/>
      <w:bookmarkStart w:id="550" w:name="_Toc306864763"/>
      <w:bookmarkStart w:id="551" w:name="_Toc306885754"/>
      <w:bookmarkStart w:id="552" w:name="_Toc306616845"/>
      <w:bookmarkStart w:id="553" w:name="_Toc306864766"/>
      <w:bookmarkStart w:id="554" w:name="_Toc306885757"/>
      <w:bookmarkStart w:id="555" w:name="_Toc306616846"/>
      <w:bookmarkStart w:id="556" w:name="_Toc306864767"/>
      <w:bookmarkStart w:id="557" w:name="_Toc306885758"/>
      <w:bookmarkStart w:id="558" w:name="_Toc306616847"/>
      <w:bookmarkStart w:id="559" w:name="_Toc306864768"/>
      <w:bookmarkStart w:id="560" w:name="_Toc306885759"/>
      <w:bookmarkStart w:id="561" w:name="_Toc306616848"/>
      <w:bookmarkStart w:id="562" w:name="_Toc306864769"/>
      <w:bookmarkStart w:id="563" w:name="_Toc306885760"/>
      <w:bookmarkStart w:id="564" w:name="_Toc306616849"/>
      <w:bookmarkStart w:id="565" w:name="_Toc306864770"/>
      <w:bookmarkStart w:id="566" w:name="_Toc306885761"/>
      <w:bookmarkStart w:id="567" w:name="_Toc306616850"/>
      <w:bookmarkStart w:id="568" w:name="_Toc306864771"/>
      <w:bookmarkStart w:id="569" w:name="_Toc306885762"/>
      <w:bookmarkStart w:id="570" w:name="_Toc306616853"/>
      <w:bookmarkStart w:id="571" w:name="_Toc306864774"/>
      <w:bookmarkStart w:id="572" w:name="_Toc306885765"/>
      <w:bookmarkStart w:id="573" w:name="_Toc306616854"/>
      <w:bookmarkStart w:id="574" w:name="_Toc306864775"/>
      <w:bookmarkStart w:id="575" w:name="_Toc306885766"/>
      <w:bookmarkStart w:id="576" w:name="_Toc306616855"/>
      <w:bookmarkStart w:id="577" w:name="_Toc306864776"/>
      <w:bookmarkStart w:id="578" w:name="_Toc306885767"/>
      <w:bookmarkStart w:id="579" w:name="_Toc306616856"/>
      <w:bookmarkStart w:id="580" w:name="_Toc306864777"/>
      <w:bookmarkStart w:id="581" w:name="_Toc306885768"/>
      <w:bookmarkStart w:id="582" w:name="_Toc306616857"/>
      <w:bookmarkStart w:id="583" w:name="_Toc306864778"/>
      <w:bookmarkStart w:id="584" w:name="_Toc306885769"/>
      <w:bookmarkStart w:id="585" w:name="_Toc306616858"/>
      <w:bookmarkStart w:id="586" w:name="_Toc306864779"/>
      <w:bookmarkStart w:id="587" w:name="_Toc306885770"/>
      <w:bookmarkStart w:id="588" w:name="_Toc306616912"/>
      <w:bookmarkStart w:id="589" w:name="_Toc306864833"/>
      <w:bookmarkStart w:id="590" w:name="_Toc306885824"/>
      <w:bookmarkStart w:id="591" w:name="_Toc306616915"/>
      <w:bookmarkStart w:id="592" w:name="_Toc306864836"/>
      <w:bookmarkStart w:id="593" w:name="_Toc306885827"/>
      <w:bookmarkStart w:id="594" w:name="_Toc306616917"/>
      <w:bookmarkStart w:id="595" w:name="_Toc306864838"/>
      <w:bookmarkStart w:id="596" w:name="_Toc306885829"/>
      <w:bookmarkStart w:id="597" w:name="_Toc306616919"/>
      <w:bookmarkStart w:id="598" w:name="_Toc306864840"/>
      <w:bookmarkStart w:id="599" w:name="_Toc306885831"/>
      <w:bookmarkStart w:id="600" w:name="_Toc306616920"/>
      <w:bookmarkStart w:id="601" w:name="_Toc306864841"/>
      <w:bookmarkStart w:id="602" w:name="_Toc306885832"/>
      <w:bookmarkStart w:id="603" w:name="_Toc306616922"/>
      <w:bookmarkStart w:id="604" w:name="_Toc306864843"/>
      <w:bookmarkStart w:id="605" w:name="_Toc306885834"/>
      <w:bookmarkStart w:id="606" w:name="_Toc306616951"/>
      <w:bookmarkStart w:id="607" w:name="_Toc306864872"/>
      <w:bookmarkStart w:id="608" w:name="_Toc306885863"/>
      <w:bookmarkStart w:id="609" w:name="_Toc306616954"/>
      <w:bookmarkStart w:id="610" w:name="_Toc306864875"/>
      <w:bookmarkStart w:id="611" w:name="_Toc306885866"/>
      <w:bookmarkStart w:id="612" w:name="_Toc306616957"/>
      <w:bookmarkStart w:id="613" w:name="_Toc306864878"/>
      <w:bookmarkStart w:id="614" w:name="_Toc306885869"/>
      <w:bookmarkStart w:id="615" w:name="_Toc306616961"/>
      <w:bookmarkStart w:id="616" w:name="_Toc306864882"/>
      <w:bookmarkStart w:id="617" w:name="_Toc306885873"/>
      <w:bookmarkStart w:id="618" w:name="_Toc306616964"/>
      <w:bookmarkStart w:id="619" w:name="_Toc306864885"/>
      <w:bookmarkStart w:id="620" w:name="_Toc306885876"/>
      <w:bookmarkStart w:id="621" w:name="_Toc306616967"/>
      <w:bookmarkStart w:id="622" w:name="_Toc306864888"/>
      <w:bookmarkStart w:id="623" w:name="_Toc306885879"/>
      <w:bookmarkStart w:id="624" w:name="_Toc306616969"/>
      <w:bookmarkStart w:id="625" w:name="_Toc306864890"/>
      <w:bookmarkStart w:id="626" w:name="_Toc306885881"/>
      <w:bookmarkStart w:id="627" w:name="_Toc313890184"/>
      <w:bookmarkStart w:id="628" w:name="_Toc390843168"/>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sidRPr="00806324">
        <w:rPr>
          <w:rFonts w:asciiTheme="minorHAnsi" w:hAnsiTheme="minorHAnsi"/>
          <w:sz w:val="20"/>
          <w:szCs w:val="20"/>
        </w:rPr>
        <w:t>New Zealand</w:t>
      </w:r>
      <w:bookmarkEnd w:id="627"/>
      <w:bookmarkEnd w:id="628"/>
    </w:p>
    <w:p w:rsidR="00C37572" w:rsidRPr="00CF3659" w:rsidRDefault="00806324" w:rsidP="009708CF">
      <w:pPr>
        <w:rPr>
          <w:rFonts w:asciiTheme="minorHAnsi" w:hAnsiTheme="minorHAnsi"/>
          <w:b/>
          <w:i/>
        </w:rPr>
      </w:pPr>
      <w:r w:rsidRPr="00806324">
        <w:rPr>
          <w:rFonts w:asciiTheme="minorHAnsi" w:hAnsiTheme="minorHAnsi"/>
          <w:b/>
          <w:bCs/>
          <w:i/>
        </w:rPr>
        <w:t>Ian Suckling and Michael Jack</w:t>
      </w:r>
    </w:p>
    <w:p w:rsidR="00C37572" w:rsidRPr="00CF3659" w:rsidRDefault="00C37572" w:rsidP="009708CF">
      <w:pPr>
        <w:rPr>
          <w:rFonts w:asciiTheme="minorHAnsi" w:hAnsiTheme="minorHAnsi"/>
        </w:rPr>
      </w:pPr>
    </w:p>
    <w:p w:rsidR="00C37572" w:rsidRPr="00CF3659" w:rsidRDefault="00806324" w:rsidP="009708CF">
      <w:pPr>
        <w:pStyle w:val="Heading2"/>
        <w:ind w:left="709" w:hanging="709"/>
        <w:rPr>
          <w:rFonts w:asciiTheme="minorHAnsi" w:hAnsiTheme="minorHAnsi"/>
          <w:sz w:val="20"/>
          <w:szCs w:val="20"/>
        </w:rPr>
      </w:pPr>
      <w:bookmarkStart w:id="629" w:name="_Toc313890185"/>
      <w:bookmarkStart w:id="630" w:name="_Toc390843169"/>
      <w:r w:rsidRPr="00806324">
        <w:rPr>
          <w:rFonts w:asciiTheme="minorHAnsi" w:hAnsiTheme="minorHAnsi"/>
          <w:sz w:val="20"/>
          <w:szCs w:val="20"/>
        </w:rPr>
        <w:t>Introduction</w:t>
      </w:r>
      <w:bookmarkEnd w:id="629"/>
      <w:bookmarkEnd w:id="630"/>
    </w:p>
    <w:p w:rsidR="0038179B" w:rsidRPr="00CF3659" w:rsidRDefault="0038179B" w:rsidP="0038179B">
      <w:pPr>
        <w:autoSpaceDE w:val="0"/>
        <w:autoSpaceDN w:val="0"/>
        <w:adjustRightInd w:val="0"/>
        <w:rPr>
          <w:rFonts w:asciiTheme="minorHAnsi" w:hAnsiTheme="minorHAnsi"/>
        </w:rPr>
      </w:pPr>
      <w:r w:rsidRPr="00806324">
        <w:rPr>
          <w:rFonts w:asciiTheme="minorHAnsi" w:hAnsiTheme="minorHAnsi"/>
        </w:rPr>
        <w:t>New Zealand is a geographically-isolated country with a small population (4.</w:t>
      </w:r>
      <w:r>
        <w:rPr>
          <w:rFonts w:asciiTheme="minorHAnsi" w:hAnsiTheme="minorHAnsi"/>
        </w:rPr>
        <w:t>5</w:t>
      </w:r>
      <w:r w:rsidRPr="00806324">
        <w:rPr>
          <w:rFonts w:asciiTheme="minorHAnsi" w:hAnsiTheme="minorHAnsi"/>
        </w:rPr>
        <w:t xml:space="preserve"> M) </w:t>
      </w:r>
      <w:r>
        <w:rPr>
          <w:rFonts w:asciiTheme="minorHAnsi" w:hAnsiTheme="minorHAnsi"/>
        </w:rPr>
        <w:t>and a relatively low population density</w:t>
      </w:r>
      <w:r w:rsidRPr="00806324">
        <w:rPr>
          <w:rFonts w:asciiTheme="minorHAnsi" w:hAnsiTheme="minorHAnsi"/>
        </w:rPr>
        <w:t xml:space="preserve">. As a result, transportation fuel requirements per person are comparatively high. Most of New Zealand’s transportation fuel needs </w:t>
      </w:r>
      <w:r>
        <w:rPr>
          <w:rFonts w:asciiTheme="minorHAnsi" w:hAnsiTheme="minorHAnsi"/>
        </w:rPr>
        <w:t xml:space="preserve">(200 PJ, 37.6% of total consumer energy in 2012) </w:t>
      </w:r>
      <w:r w:rsidRPr="00806324">
        <w:rPr>
          <w:rFonts w:asciiTheme="minorHAnsi" w:hAnsiTheme="minorHAnsi"/>
        </w:rPr>
        <w:t>are met by fossil fuel imports</w:t>
      </w:r>
      <w:r>
        <w:rPr>
          <w:rFonts w:asciiTheme="minorHAnsi" w:hAnsiTheme="minorHAnsi"/>
        </w:rPr>
        <w:t>. T</w:t>
      </w:r>
      <w:r w:rsidRPr="00806324">
        <w:rPr>
          <w:rFonts w:asciiTheme="minorHAnsi" w:hAnsiTheme="minorHAnsi"/>
        </w:rPr>
        <w:t xml:space="preserve">here are also significant exports of unrefined crude oil </w:t>
      </w:r>
      <w:r>
        <w:rPr>
          <w:rFonts w:asciiTheme="minorHAnsi" w:hAnsiTheme="minorHAnsi"/>
        </w:rPr>
        <w:t xml:space="preserve">(31% of total oil consumption) </w:t>
      </w:r>
      <w:r w:rsidRPr="00806324">
        <w:rPr>
          <w:rFonts w:asciiTheme="minorHAnsi" w:hAnsiTheme="minorHAnsi"/>
        </w:rPr>
        <w:t>as these are not processed at New Zealand’s only oil refinery.</w:t>
      </w:r>
    </w:p>
    <w:p w:rsidR="0038179B" w:rsidRDefault="0038179B" w:rsidP="0038179B">
      <w:pPr>
        <w:autoSpaceDE w:val="0"/>
        <w:autoSpaceDN w:val="0"/>
        <w:adjustRightInd w:val="0"/>
        <w:rPr>
          <w:rFonts w:asciiTheme="minorHAnsi" w:hAnsiTheme="minorHAnsi"/>
        </w:rPr>
      </w:pPr>
    </w:p>
    <w:p w:rsidR="0038179B" w:rsidRPr="007F7ED8" w:rsidRDefault="0038179B" w:rsidP="0038179B">
      <w:pPr>
        <w:autoSpaceDE w:val="0"/>
        <w:autoSpaceDN w:val="0"/>
        <w:adjustRightInd w:val="0"/>
        <w:rPr>
          <w:rFonts w:asciiTheme="minorHAnsi" w:hAnsiTheme="minorHAnsi"/>
        </w:rPr>
      </w:pPr>
      <w:r w:rsidRPr="007F7ED8">
        <w:rPr>
          <w:rFonts w:asciiTheme="minorHAnsi" w:hAnsiTheme="minorHAnsi"/>
        </w:rPr>
        <w:t>An estimated 7.2 million litres of liquid biofuel</w:t>
      </w:r>
      <w:r>
        <w:rPr>
          <w:rFonts w:asciiTheme="minorHAnsi" w:hAnsiTheme="minorHAnsi"/>
        </w:rPr>
        <w:t>s were</w:t>
      </w:r>
      <w:r w:rsidRPr="007F7ED8">
        <w:rPr>
          <w:rFonts w:asciiTheme="minorHAnsi" w:hAnsiTheme="minorHAnsi"/>
        </w:rPr>
        <w:t xml:space="preserve"> produced in 2012, mainly </w:t>
      </w:r>
      <w:r>
        <w:rPr>
          <w:rFonts w:asciiTheme="minorHAnsi" w:hAnsiTheme="minorHAnsi"/>
        </w:rPr>
        <w:t xml:space="preserve">as </w:t>
      </w:r>
      <w:r w:rsidRPr="007F7ED8">
        <w:rPr>
          <w:rFonts w:asciiTheme="minorHAnsi" w:hAnsiTheme="minorHAnsi"/>
        </w:rPr>
        <w:t>ethanol from whey, and biodiesel from canola, tallow and used cooking oils. Figures on biofuel consumption are not available, as almost all liquid biofuel production, plus additional imports of bioethanol</w:t>
      </w:r>
      <w:r>
        <w:rPr>
          <w:rFonts w:asciiTheme="minorHAnsi" w:hAnsiTheme="minorHAnsi"/>
        </w:rPr>
        <w:t>, are</w:t>
      </w:r>
      <w:r w:rsidRPr="007F7ED8">
        <w:rPr>
          <w:rFonts w:asciiTheme="minorHAnsi" w:hAnsiTheme="minorHAnsi"/>
        </w:rPr>
        <w:t xml:space="preserve"> blended with fossil fuel oil, and specific data on the biofuel component is not collected.</w:t>
      </w:r>
    </w:p>
    <w:p w:rsidR="0038179B" w:rsidRDefault="0038179B" w:rsidP="0038179B">
      <w:pPr>
        <w:autoSpaceDE w:val="0"/>
        <w:autoSpaceDN w:val="0"/>
        <w:adjustRightInd w:val="0"/>
        <w:rPr>
          <w:rFonts w:asciiTheme="minorHAnsi" w:hAnsiTheme="minorHAnsi"/>
        </w:rPr>
      </w:pPr>
    </w:p>
    <w:p w:rsidR="0038179B" w:rsidRPr="007F7ED8" w:rsidRDefault="0038179B" w:rsidP="0038179B">
      <w:pPr>
        <w:autoSpaceDE w:val="0"/>
        <w:autoSpaceDN w:val="0"/>
        <w:adjustRightInd w:val="0"/>
        <w:rPr>
          <w:rFonts w:asciiTheme="minorHAnsi" w:hAnsiTheme="minorHAnsi"/>
        </w:rPr>
      </w:pPr>
      <w:r w:rsidRPr="007F7ED8">
        <w:rPr>
          <w:rFonts w:asciiTheme="minorHAnsi" w:hAnsiTheme="minorHAnsi"/>
        </w:rPr>
        <w:t xml:space="preserve">Bioenergy </w:t>
      </w:r>
      <w:r>
        <w:rPr>
          <w:rFonts w:asciiTheme="minorHAnsi" w:hAnsiTheme="minorHAnsi"/>
        </w:rPr>
        <w:t xml:space="preserve">use </w:t>
      </w:r>
      <w:r w:rsidRPr="007F7ED8">
        <w:rPr>
          <w:rFonts w:asciiTheme="minorHAnsi" w:hAnsiTheme="minorHAnsi"/>
        </w:rPr>
        <w:t>has remained relatively constant</w:t>
      </w:r>
      <w:r>
        <w:rPr>
          <w:rFonts w:asciiTheme="minorHAnsi" w:hAnsiTheme="minorHAnsi"/>
        </w:rPr>
        <w:t xml:space="preserve"> at</w:t>
      </w:r>
      <w:r w:rsidRPr="007F7ED8">
        <w:rPr>
          <w:rFonts w:asciiTheme="minorHAnsi" w:hAnsiTheme="minorHAnsi"/>
        </w:rPr>
        <w:t xml:space="preserve"> between 11 and 13% of consumer energy since 2000.</w:t>
      </w:r>
      <w:r>
        <w:rPr>
          <w:rFonts w:asciiTheme="minorHAnsi" w:hAnsiTheme="minorHAnsi"/>
        </w:rPr>
        <w:t xml:space="preserve">  In 2012 bioenergy usage was 11.5% of total consumer energy, made up </w:t>
      </w:r>
      <w:r w:rsidRPr="007F7ED8">
        <w:rPr>
          <w:rFonts w:asciiTheme="minorHAnsi" w:hAnsiTheme="minorHAnsi"/>
        </w:rPr>
        <w:t xml:space="preserve">of 55 PJs of woody biomass and </w:t>
      </w:r>
      <w:r>
        <w:rPr>
          <w:rFonts w:asciiTheme="minorHAnsi" w:hAnsiTheme="minorHAnsi"/>
        </w:rPr>
        <w:t>0.3</w:t>
      </w:r>
      <w:r w:rsidRPr="007F7ED8">
        <w:rPr>
          <w:rFonts w:asciiTheme="minorHAnsi" w:hAnsiTheme="minorHAnsi"/>
        </w:rPr>
        <w:t xml:space="preserve"> PJ of biogas.  </w:t>
      </w:r>
      <w:r>
        <w:rPr>
          <w:rFonts w:asciiTheme="minorHAnsi" w:hAnsiTheme="minorHAnsi"/>
        </w:rPr>
        <w:t>Woody biomass is used mainly in the wood processing sector as a source of process heat, but a portion (7.3 PJ) is burnt to heat private homes (7.3 PJ).</w:t>
      </w:r>
    </w:p>
    <w:p w:rsidR="0038179B" w:rsidRPr="00CF3659" w:rsidRDefault="0038179B" w:rsidP="0038179B">
      <w:pPr>
        <w:autoSpaceDE w:val="0"/>
        <w:autoSpaceDN w:val="0"/>
        <w:adjustRightInd w:val="0"/>
        <w:rPr>
          <w:rFonts w:asciiTheme="minorHAnsi" w:hAnsiTheme="minorHAnsi"/>
        </w:rPr>
      </w:pPr>
    </w:p>
    <w:p w:rsidR="0038179B" w:rsidRPr="00CF3659" w:rsidRDefault="0038179B" w:rsidP="0038179B">
      <w:pPr>
        <w:autoSpaceDE w:val="0"/>
        <w:autoSpaceDN w:val="0"/>
        <w:adjustRightInd w:val="0"/>
        <w:rPr>
          <w:rFonts w:asciiTheme="minorHAnsi" w:hAnsiTheme="minorHAnsi"/>
        </w:rPr>
      </w:pPr>
      <w:r w:rsidRPr="00806324">
        <w:rPr>
          <w:rFonts w:asciiTheme="minorHAnsi" w:hAnsiTheme="minorHAnsi"/>
        </w:rPr>
        <w:t>A total of 7</w:t>
      </w:r>
      <w:r>
        <w:rPr>
          <w:rFonts w:asciiTheme="minorHAnsi" w:hAnsiTheme="minorHAnsi"/>
        </w:rPr>
        <w:t>3</w:t>
      </w:r>
      <w:r w:rsidRPr="00806324">
        <w:rPr>
          <w:rFonts w:asciiTheme="minorHAnsi" w:hAnsiTheme="minorHAnsi"/>
        </w:rPr>
        <w:t xml:space="preserve">% of New Zealand’s electricity </w:t>
      </w:r>
      <w:r>
        <w:rPr>
          <w:rFonts w:asciiTheme="minorHAnsi" w:hAnsiTheme="minorHAnsi"/>
        </w:rPr>
        <w:t>wa</w:t>
      </w:r>
      <w:r w:rsidRPr="00806324">
        <w:rPr>
          <w:rFonts w:asciiTheme="minorHAnsi" w:hAnsiTheme="minorHAnsi"/>
        </w:rPr>
        <w:t>s generated from renewable resources in 201</w:t>
      </w:r>
      <w:r>
        <w:rPr>
          <w:rFonts w:asciiTheme="minorHAnsi" w:hAnsiTheme="minorHAnsi"/>
        </w:rPr>
        <w:t xml:space="preserve">2 (falling from 77% in 2011), </w:t>
      </w:r>
      <w:r w:rsidRPr="00806324">
        <w:rPr>
          <w:rFonts w:asciiTheme="minorHAnsi" w:hAnsiTheme="minorHAnsi"/>
        </w:rPr>
        <w:t xml:space="preserve">mainly from hydro </w:t>
      </w:r>
      <w:r>
        <w:rPr>
          <w:rFonts w:asciiTheme="minorHAnsi" w:hAnsiTheme="minorHAnsi"/>
        </w:rPr>
        <w:t>(53%),</w:t>
      </w:r>
      <w:r w:rsidRPr="00806324">
        <w:rPr>
          <w:rFonts w:asciiTheme="minorHAnsi" w:hAnsiTheme="minorHAnsi"/>
        </w:rPr>
        <w:t xml:space="preserve"> geothermal </w:t>
      </w:r>
      <w:r>
        <w:rPr>
          <w:rFonts w:asciiTheme="minorHAnsi" w:hAnsiTheme="minorHAnsi"/>
        </w:rPr>
        <w:t xml:space="preserve">(14%), wind (5%) and bioenergy (1%). </w:t>
      </w:r>
      <w:r w:rsidRPr="00806324">
        <w:rPr>
          <w:rFonts w:asciiTheme="minorHAnsi" w:hAnsiTheme="minorHAnsi"/>
        </w:rPr>
        <w:t xml:space="preserve"> </w:t>
      </w:r>
      <w:r>
        <w:rPr>
          <w:rFonts w:asciiTheme="minorHAnsi" w:hAnsiTheme="minorHAnsi"/>
        </w:rPr>
        <w:t>New Zealand has a target of 90% of electricity generation from renewables by 2025.</w:t>
      </w:r>
    </w:p>
    <w:p w:rsidR="00C37572" w:rsidRPr="00CF3659" w:rsidRDefault="00C37572" w:rsidP="009708CF">
      <w:pPr>
        <w:autoSpaceDE w:val="0"/>
        <w:autoSpaceDN w:val="0"/>
        <w:adjustRightInd w:val="0"/>
        <w:rPr>
          <w:rFonts w:asciiTheme="minorHAnsi" w:hAnsiTheme="minorHAnsi"/>
        </w:rPr>
      </w:pPr>
    </w:p>
    <w:p w:rsidR="00C37572" w:rsidRPr="00CF3659" w:rsidRDefault="00806324" w:rsidP="009708CF">
      <w:pPr>
        <w:pStyle w:val="Heading3"/>
        <w:spacing w:after="0"/>
        <w:rPr>
          <w:rFonts w:asciiTheme="minorHAnsi" w:hAnsiTheme="minorHAnsi"/>
        </w:rPr>
      </w:pPr>
      <w:bookmarkStart w:id="631" w:name="_Toc390843170"/>
      <w:r w:rsidRPr="00806324">
        <w:rPr>
          <w:rFonts w:asciiTheme="minorHAnsi" w:hAnsiTheme="minorHAnsi"/>
        </w:rPr>
        <w:t>Main drivers for biofuels policy</w:t>
      </w:r>
      <w:bookmarkEnd w:id="631"/>
    </w:p>
    <w:p w:rsidR="0038179B" w:rsidRPr="00CF3659" w:rsidRDefault="0038179B" w:rsidP="0038179B">
      <w:pPr>
        <w:rPr>
          <w:rFonts w:asciiTheme="minorHAnsi" w:hAnsiTheme="minorHAnsi"/>
        </w:rPr>
      </w:pPr>
      <w:r w:rsidRPr="00806324">
        <w:rPr>
          <w:rFonts w:asciiTheme="minorHAnsi" w:hAnsiTheme="minorHAnsi"/>
        </w:rPr>
        <w:t>The New Zealand Energy Strategy 2011-2021 sets the strategic direction for the energy sector and the role energy will play in the New Zealand economy. In this strategy, developing renewable energy resources, and developing petroleum and mineral fuel resources are two key focus areas. Biomass is recognised as a resource that has considerable potential, and the Government has indicated it will encourage biomass-to-energy development, including working with industry to support its bioenergy strategy. The companion New Zealand Energy Efficiency and Conservation Strategy 2011-2016 also indicates Government support for the actions of industry, including the aviation industry’s efforts to develop sustainable alternative fuels.</w:t>
      </w:r>
    </w:p>
    <w:p w:rsidR="0038179B" w:rsidRPr="00CF3659" w:rsidRDefault="0038179B" w:rsidP="0038179B">
      <w:pPr>
        <w:rPr>
          <w:rFonts w:asciiTheme="minorHAnsi" w:hAnsiTheme="minorHAnsi"/>
        </w:rPr>
      </w:pPr>
    </w:p>
    <w:p w:rsidR="00C37572" w:rsidRPr="00CF3659" w:rsidRDefault="0038179B" w:rsidP="0038179B">
      <w:pPr>
        <w:rPr>
          <w:rFonts w:asciiTheme="minorHAnsi" w:hAnsiTheme="minorHAnsi"/>
        </w:rPr>
      </w:pPr>
      <w:r w:rsidRPr="00C85917">
        <w:rPr>
          <w:rFonts w:asciiTheme="minorHAnsi" w:hAnsiTheme="minorHAnsi"/>
        </w:rPr>
        <w:t>The New Zealand Bioenergy Strategy, developed jointly by the New Zealand forestry and bioenergy sectors and launched in 2010, is designed to achieve: “Economic growth and employment built on New Zealand’s capability and expertise in growing and processing wood-crops and converting organic by-products to energy, leading to new business opportunities which by 2040 supply more than 25% of the country’s energy needs, including 30% of the country’s transport fuels.” This builds on the realisation that in New Zealand only wood can be grown in sufficient quantities to enable biofuels to make a significant impact as a transportation fuel (biofuels from agricultural sourced materials, algae and municipal and industrial process residues are also important). A preliminary analysis of the economic impact of this Bioenergy Strategy has provided evidence of a prima facie case that expansion of the bioenergy sector envisaged by the Strategy has the potential to yield significant positive benefits to “New Zealand Inc” and that the benefits are significantly greater if co-products can be produced.</w:t>
      </w:r>
    </w:p>
    <w:p w:rsidR="00C37572" w:rsidRPr="00CF3659" w:rsidRDefault="00C37572" w:rsidP="009708CF">
      <w:pPr>
        <w:rPr>
          <w:rFonts w:asciiTheme="minorHAnsi" w:hAnsiTheme="minorHAnsi"/>
        </w:rPr>
      </w:pPr>
    </w:p>
    <w:p w:rsidR="00C37572" w:rsidRPr="00CF3659" w:rsidRDefault="00806324" w:rsidP="009708CF">
      <w:pPr>
        <w:pStyle w:val="Heading2"/>
        <w:ind w:left="709" w:hanging="709"/>
        <w:rPr>
          <w:rFonts w:asciiTheme="minorHAnsi" w:hAnsiTheme="minorHAnsi"/>
          <w:sz w:val="20"/>
          <w:szCs w:val="20"/>
        </w:rPr>
      </w:pPr>
      <w:bookmarkStart w:id="632" w:name="_Toc313890186"/>
      <w:bookmarkStart w:id="633" w:name="_Toc390843171"/>
      <w:r w:rsidRPr="00806324">
        <w:rPr>
          <w:rFonts w:asciiTheme="minorHAnsi" w:hAnsiTheme="minorHAnsi"/>
          <w:sz w:val="20"/>
          <w:szCs w:val="20"/>
        </w:rPr>
        <w:t>Biofuels policy</w:t>
      </w:r>
      <w:bookmarkEnd w:id="632"/>
      <w:bookmarkEnd w:id="633"/>
    </w:p>
    <w:p w:rsidR="00C37572" w:rsidRPr="00CF3659" w:rsidRDefault="00806324" w:rsidP="009708CF">
      <w:pPr>
        <w:pStyle w:val="Heading3"/>
        <w:spacing w:after="0"/>
        <w:rPr>
          <w:rFonts w:asciiTheme="minorHAnsi" w:hAnsiTheme="minorHAnsi"/>
        </w:rPr>
      </w:pPr>
      <w:bookmarkStart w:id="634" w:name="_Toc390843172"/>
      <w:r w:rsidRPr="00806324">
        <w:rPr>
          <w:rFonts w:asciiTheme="minorHAnsi" w:hAnsiTheme="minorHAnsi"/>
        </w:rPr>
        <w:t>Biofuel obligations</w:t>
      </w:r>
      <w:bookmarkEnd w:id="634"/>
    </w:p>
    <w:p w:rsidR="0038179B" w:rsidRDefault="0038179B" w:rsidP="0038179B">
      <w:pPr>
        <w:rPr>
          <w:rFonts w:asciiTheme="minorHAnsi" w:hAnsiTheme="minorHAnsi"/>
        </w:rPr>
      </w:pPr>
      <w:r>
        <w:rPr>
          <w:rFonts w:asciiTheme="minorHAnsi" w:hAnsiTheme="minorHAnsi"/>
        </w:rPr>
        <w:t>A</w:t>
      </w:r>
      <w:r w:rsidRPr="00806324">
        <w:rPr>
          <w:rFonts w:asciiTheme="minorHAnsi" w:hAnsiTheme="minorHAnsi"/>
        </w:rPr>
        <w:t xml:space="preserve"> </w:t>
      </w:r>
      <w:hyperlink r:id="rId72" w:history="1">
        <w:r w:rsidRPr="00806324">
          <w:rPr>
            <w:rFonts w:asciiTheme="minorHAnsi" w:hAnsiTheme="minorHAnsi"/>
          </w:rPr>
          <w:t>Biofuel Bill</w:t>
        </w:r>
      </w:hyperlink>
      <w:r w:rsidRPr="00806324">
        <w:rPr>
          <w:rFonts w:asciiTheme="minorHAnsi" w:hAnsiTheme="minorHAnsi"/>
        </w:rPr>
        <w:t>, enacted in September 2008, introduced a mandated Biofuel Sales Obligation from October 1</w:t>
      </w:r>
      <w:r w:rsidRPr="00806324">
        <w:rPr>
          <w:rFonts w:asciiTheme="minorHAnsi" w:hAnsiTheme="minorHAnsi"/>
          <w:vertAlign w:val="superscript"/>
        </w:rPr>
        <w:t>st</w:t>
      </w:r>
      <w:r w:rsidRPr="00806324">
        <w:rPr>
          <w:rFonts w:asciiTheme="minorHAnsi" w:hAnsiTheme="minorHAnsi"/>
        </w:rPr>
        <w:t xml:space="preserve"> 2008. Th</w:t>
      </w:r>
      <w:r>
        <w:rPr>
          <w:rFonts w:asciiTheme="minorHAnsi" w:hAnsiTheme="minorHAnsi"/>
        </w:rPr>
        <w:t>is</w:t>
      </w:r>
      <w:r w:rsidRPr="00806324">
        <w:rPr>
          <w:rFonts w:asciiTheme="minorHAnsi" w:hAnsiTheme="minorHAnsi"/>
        </w:rPr>
        <w:t xml:space="preserve"> required all oil companies to </w:t>
      </w:r>
      <w:r>
        <w:rPr>
          <w:rFonts w:asciiTheme="minorHAnsi" w:hAnsiTheme="minorHAnsi"/>
        </w:rPr>
        <w:t>include</w:t>
      </w:r>
      <w:r w:rsidRPr="00806324">
        <w:rPr>
          <w:rFonts w:asciiTheme="minorHAnsi" w:hAnsiTheme="minorHAnsi"/>
        </w:rPr>
        <w:t xml:space="preserve"> </w:t>
      </w:r>
      <w:r>
        <w:rPr>
          <w:rFonts w:asciiTheme="minorHAnsi" w:hAnsiTheme="minorHAnsi"/>
        </w:rPr>
        <w:t xml:space="preserve">liquid </w:t>
      </w:r>
      <w:r w:rsidRPr="00806324">
        <w:rPr>
          <w:rFonts w:asciiTheme="minorHAnsi" w:hAnsiTheme="minorHAnsi"/>
        </w:rPr>
        <w:t xml:space="preserve">biofuels as a fixed percentage of their total sales. Under the Obligation </w:t>
      </w:r>
      <w:r>
        <w:rPr>
          <w:rFonts w:asciiTheme="minorHAnsi" w:hAnsiTheme="minorHAnsi"/>
        </w:rPr>
        <w:t xml:space="preserve">liquid </w:t>
      </w:r>
      <w:r w:rsidRPr="00806324">
        <w:rPr>
          <w:rFonts w:asciiTheme="minorHAnsi" w:hAnsiTheme="minorHAnsi"/>
        </w:rPr>
        <w:t>biofuels w</w:t>
      </w:r>
      <w:r>
        <w:rPr>
          <w:rFonts w:asciiTheme="minorHAnsi" w:hAnsiTheme="minorHAnsi"/>
        </w:rPr>
        <w:t>ere to have made</w:t>
      </w:r>
      <w:r w:rsidRPr="00806324">
        <w:rPr>
          <w:rFonts w:asciiTheme="minorHAnsi" w:hAnsiTheme="minorHAnsi"/>
        </w:rPr>
        <w:t xml:space="preserve"> up 0.5% of oil companies' sales in 2008, with obligation levels rising by 0.5% increments to 2.5% in 2012. However, as a result of a change in Government, the Biofuel Sales Obligation and associated regulations were </w:t>
      </w:r>
      <w:hyperlink r:id="rId73" w:history="1">
        <w:r w:rsidRPr="00806324">
          <w:rPr>
            <w:rFonts w:asciiTheme="minorHAnsi" w:hAnsiTheme="minorHAnsi"/>
          </w:rPr>
          <w:t>repealed</w:t>
        </w:r>
      </w:hyperlink>
      <w:r w:rsidRPr="00806324">
        <w:rPr>
          <w:rFonts w:asciiTheme="minorHAnsi" w:hAnsiTheme="minorHAnsi"/>
        </w:rPr>
        <w:t xml:space="preserve"> in December 2008, and since then there have been no biofuel blending target or mandates.</w:t>
      </w:r>
    </w:p>
    <w:p w:rsidR="00C37572" w:rsidRPr="00CF3659" w:rsidRDefault="00C37572" w:rsidP="009708CF">
      <w:pPr>
        <w:rPr>
          <w:rFonts w:asciiTheme="minorHAnsi" w:hAnsiTheme="minorHAnsi"/>
        </w:rPr>
      </w:pPr>
    </w:p>
    <w:p w:rsidR="00C37572" w:rsidRPr="00CF3659" w:rsidRDefault="00C37572" w:rsidP="009708CF">
      <w:pPr>
        <w:rPr>
          <w:rFonts w:asciiTheme="minorHAnsi" w:hAnsiTheme="minorHAnsi"/>
        </w:rPr>
      </w:pPr>
    </w:p>
    <w:p w:rsidR="00C37572" w:rsidRPr="00CF3659" w:rsidRDefault="00806324" w:rsidP="009708CF">
      <w:pPr>
        <w:pStyle w:val="Caption"/>
        <w:rPr>
          <w:rFonts w:asciiTheme="minorHAnsi" w:hAnsiTheme="minorHAnsi"/>
        </w:rPr>
      </w:pPr>
      <w:r w:rsidRPr="00806324">
        <w:rPr>
          <w:rFonts w:asciiTheme="minorHAnsi" w:hAnsiTheme="minorHAnsi"/>
        </w:rPr>
        <w:t xml:space="preserve">Table </w:t>
      </w:r>
      <w:r w:rsidR="00526530" w:rsidRPr="00806324">
        <w:rPr>
          <w:rFonts w:asciiTheme="minorHAnsi" w:hAnsiTheme="minorHAnsi"/>
        </w:rPr>
        <w:fldChar w:fldCharType="begin"/>
      </w:r>
      <w:r w:rsidRPr="00806324">
        <w:rPr>
          <w:rFonts w:asciiTheme="minorHAnsi" w:hAnsiTheme="minorHAnsi"/>
        </w:rPr>
        <w:instrText xml:space="preserve"> STYLEREF 1 \s </w:instrText>
      </w:r>
      <w:r w:rsidR="00526530" w:rsidRPr="00806324">
        <w:rPr>
          <w:rFonts w:asciiTheme="minorHAnsi" w:hAnsiTheme="minorHAnsi"/>
        </w:rPr>
        <w:fldChar w:fldCharType="separate"/>
      </w:r>
      <w:r w:rsidRPr="00806324">
        <w:rPr>
          <w:rFonts w:asciiTheme="minorHAnsi" w:hAnsiTheme="minorHAnsi"/>
          <w:noProof/>
        </w:rPr>
        <w:t>1</w:t>
      </w:r>
      <w:r w:rsidR="00526530" w:rsidRPr="00806324">
        <w:rPr>
          <w:rFonts w:asciiTheme="minorHAnsi" w:hAnsiTheme="minorHAnsi"/>
        </w:rPr>
        <w:fldChar w:fldCharType="end"/>
      </w:r>
      <w:r w:rsidR="00466270">
        <w:rPr>
          <w:rFonts w:asciiTheme="minorHAnsi" w:hAnsiTheme="minorHAnsi"/>
        </w:rPr>
        <w:t>3</w:t>
      </w:r>
      <w:r w:rsidRPr="00806324">
        <w:rPr>
          <w:rFonts w:asciiTheme="minorHAnsi" w:hAnsiTheme="minorHAnsi"/>
        </w:rPr>
        <w:noBreakHyphen/>
      </w:r>
      <w:r w:rsidR="00526530" w:rsidRPr="00806324">
        <w:rPr>
          <w:rFonts w:asciiTheme="minorHAnsi" w:hAnsiTheme="minorHAnsi"/>
        </w:rPr>
        <w:fldChar w:fldCharType="begin"/>
      </w:r>
      <w:r w:rsidRPr="00806324">
        <w:rPr>
          <w:rFonts w:asciiTheme="minorHAnsi" w:hAnsiTheme="minorHAnsi"/>
        </w:rPr>
        <w:instrText xml:space="preserve"> SEQ Table \* ARABIC \s 1 </w:instrText>
      </w:r>
      <w:r w:rsidR="00526530" w:rsidRPr="00806324">
        <w:rPr>
          <w:rFonts w:asciiTheme="minorHAnsi" w:hAnsiTheme="minorHAnsi"/>
        </w:rPr>
        <w:fldChar w:fldCharType="separate"/>
      </w:r>
      <w:r w:rsidRPr="00806324">
        <w:rPr>
          <w:rFonts w:asciiTheme="minorHAnsi" w:hAnsiTheme="minorHAnsi"/>
          <w:noProof/>
        </w:rPr>
        <w:t>1</w:t>
      </w:r>
      <w:r w:rsidR="00526530" w:rsidRPr="00806324">
        <w:rPr>
          <w:rFonts w:asciiTheme="minorHAnsi" w:hAnsiTheme="minorHAnsi"/>
        </w:rPr>
        <w:fldChar w:fldCharType="end"/>
      </w:r>
      <w:r w:rsidRPr="00806324">
        <w:rPr>
          <w:rFonts w:asciiTheme="minorHAnsi" w:hAnsiTheme="minorHAnsi"/>
        </w:rPr>
        <w:t xml:space="preserve"> - Biofuel obligations (percentage by energy) </w:t>
      </w:r>
    </w:p>
    <w:tbl>
      <w:tblPr>
        <w:tblpPr w:leftFromText="141" w:rightFromText="141" w:vertAnchor="text" w:tblpX="108" w:tblpY="1"/>
        <w:tblW w:w="4902" w:type="pct"/>
        <w:tblBorders>
          <w:top w:val="single" w:sz="8" w:space="0" w:color="4F81BD"/>
          <w:bottom w:val="single" w:sz="8" w:space="0" w:color="4F81BD"/>
        </w:tblBorders>
        <w:tblLayout w:type="fixed"/>
        <w:tblLook w:val="04A0" w:firstRow="1" w:lastRow="0" w:firstColumn="1" w:lastColumn="0" w:noHBand="0" w:noVBand="1"/>
      </w:tblPr>
      <w:tblGrid>
        <w:gridCol w:w="1759"/>
        <w:gridCol w:w="1996"/>
        <w:gridCol w:w="2001"/>
        <w:gridCol w:w="3689"/>
      </w:tblGrid>
      <w:tr w:rsidR="00C37572" w:rsidRPr="00CF3659" w:rsidTr="00C37572">
        <w:trPr>
          <w:trHeight w:val="276"/>
        </w:trPr>
        <w:tc>
          <w:tcPr>
            <w:tcW w:w="1759" w:type="dxa"/>
            <w:tcBorders>
              <w:top w:val="single" w:sz="8" w:space="0" w:color="4F81BD"/>
              <w:left w:val="nil"/>
              <w:bottom w:val="single" w:sz="8" w:space="0" w:color="4F81BD"/>
              <w:right w:val="nil"/>
            </w:tcBorders>
            <w:shd w:val="clear" w:color="auto" w:fill="auto"/>
          </w:tcPr>
          <w:p w:rsidR="0017202A" w:rsidRDefault="00806324">
            <w:pPr>
              <w:rPr>
                <w:rFonts w:asciiTheme="minorHAnsi" w:hAnsiTheme="minorHAnsi"/>
                <w:b/>
                <w:bCs/>
                <w:color w:val="365F91"/>
              </w:rPr>
            </w:pPr>
            <w:r w:rsidRPr="00806324">
              <w:rPr>
                <w:rFonts w:asciiTheme="minorHAnsi" w:hAnsiTheme="minorHAnsi"/>
                <w:b/>
                <w:bCs/>
                <w:color w:val="365F91"/>
              </w:rPr>
              <w:t>Year</w:t>
            </w:r>
          </w:p>
        </w:tc>
        <w:tc>
          <w:tcPr>
            <w:tcW w:w="1996" w:type="dxa"/>
            <w:tcBorders>
              <w:top w:val="single" w:sz="8" w:space="0" w:color="4F81BD"/>
              <w:left w:val="nil"/>
              <w:bottom w:val="single" w:sz="8" w:space="0" w:color="4F81BD"/>
              <w:right w:val="nil"/>
            </w:tcBorders>
            <w:shd w:val="clear" w:color="auto" w:fill="auto"/>
          </w:tcPr>
          <w:p w:rsidR="0017202A" w:rsidRDefault="00806324">
            <w:pPr>
              <w:rPr>
                <w:rFonts w:asciiTheme="minorHAnsi" w:hAnsiTheme="minorHAnsi"/>
                <w:b/>
                <w:bCs/>
                <w:color w:val="365F91"/>
              </w:rPr>
            </w:pPr>
            <w:r w:rsidRPr="00806324">
              <w:rPr>
                <w:rFonts w:asciiTheme="minorHAnsi" w:hAnsiTheme="minorHAnsi"/>
                <w:b/>
                <w:bCs/>
                <w:color w:val="365F91"/>
              </w:rPr>
              <w:t>Petrol</w:t>
            </w:r>
          </w:p>
        </w:tc>
        <w:tc>
          <w:tcPr>
            <w:tcW w:w="2001" w:type="dxa"/>
            <w:tcBorders>
              <w:top w:val="single" w:sz="8" w:space="0" w:color="4F81BD"/>
              <w:left w:val="nil"/>
              <w:bottom w:val="single" w:sz="8" w:space="0" w:color="4F81BD"/>
              <w:right w:val="nil"/>
            </w:tcBorders>
            <w:shd w:val="clear" w:color="auto" w:fill="auto"/>
          </w:tcPr>
          <w:p w:rsidR="0017202A" w:rsidRDefault="00806324">
            <w:pPr>
              <w:rPr>
                <w:rFonts w:asciiTheme="minorHAnsi" w:hAnsiTheme="minorHAnsi"/>
                <w:b/>
                <w:bCs/>
                <w:color w:val="365F91"/>
              </w:rPr>
            </w:pPr>
            <w:r w:rsidRPr="00806324">
              <w:rPr>
                <w:rFonts w:asciiTheme="minorHAnsi" w:hAnsiTheme="minorHAnsi"/>
                <w:b/>
                <w:bCs/>
                <w:color w:val="365F91"/>
              </w:rPr>
              <w:t>Diesel</w:t>
            </w:r>
          </w:p>
        </w:tc>
        <w:tc>
          <w:tcPr>
            <w:tcW w:w="3689" w:type="dxa"/>
            <w:tcBorders>
              <w:top w:val="single" w:sz="8" w:space="0" w:color="4F81BD"/>
              <w:left w:val="nil"/>
              <w:bottom w:val="single" w:sz="8" w:space="0" w:color="4F81BD"/>
              <w:right w:val="nil"/>
            </w:tcBorders>
            <w:shd w:val="clear" w:color="auto" w:fill="auto"/>
          </w:tcPr>
          <w:p w:rsidR="0017202A" w:rsidRDefault="00806324">
            <w:pPr>
              <w:rPr>
                <w:rFonts w:asciiTheme="minorHAnsi" w:hAnsiTheme="minorHAnsi"/>
                <w:b/>
                <w:bCs/>
                <w:color w:val="365F91"/>
              </w:rPr>
            </w:pPr>
            <w:r w:rsidRPr="00806324">
              <w:rPr>
                <w:rFonts w:asciiTheme="minorHAnsi" w:hAnsiTheme="minorHAnsi"/>
                <w:b/>
                <w:bCs/>
                <w:color w:val="365F91"/>
              </w:rPr>
              <w:t>Petrol + Diesel</w:t>
            </w:r>
          </w:p>
        </w:tc>
      </w:tr>
      <w:tr w:rsidR="00C37572" w:rsidRPr="00CF3659" w:rsidTr="00C37572">
        <w:trPr>
          <w:trHeight w:val="276"/>
        </w:trPr>
        <w:tc>
          <w:tcPr>
            <w:tcW w:w="1759" w:type="dxa"/>
            <w:tcBorders>
              <w:left w:val="nil"/>
              <w:right w:val="nil"/>
            </w:tcBorders>
            <w:shd w:val="clear" w:color="auto" w:fill="D3DFEE"/>
          </w:tcPr>
          <w:p w:rsidR="0017202A" w:rsidRDefault="00806324">
            <w:pPr>
              <w:rPr>
                <w:rFonts w:asciiTheme="minorHAnsi" w:hAnsiTheme="minorHAnsi"/>
                <w:b/>
                <w:bCs/>
                <w:color w:val="365F91"/>
              </w:rPr>
            </w:pPr>
            <w:r w:rsidRPr="00806324">
              <w:rPr>
                <w:rFonts w:asciiTheme="minorHAnsi" w:hAnsiTheme="minorHAnsi"/>
                <w:b/>
                <w:bCs/>
                <w:color w:val="365F91"/>
              </w:rPr>
              <w:t>2005</w:t>
            </w:r>
          </w:p>
        </w:tc>
        <w:tc>
          <w:tcPr>
            <w:tcW w:w="1996" w:type="dxa"/>
            <w:tcBorders>
              <w:left w:val="nil"/>
              <w:right w:val="nil"/>
            </w:tcBorders>
            <w:shd w:val="clear" w:color="auto" w:fill="D3DFEE"/>
          </w:tcPr>
          <w:p w:rsidR="0017202A" w:rsidRDefault="0017202A">
            <w:pPr>
              <w:rPr>
                <w:rFonts w:asciiTheme="minorHAnsi" w:hAnsiTheme="minorHAnsi"/>
                <w:color w:val="365F91"/>
              </w:rPr>
            </w:pPr>
          </w:p>
        </w:tc>
        <w:tc>
          <w:tcPr>
            <w:tcW w:w="2001" w:type="dxa"/>
            <w:tcBorders>
              <w:left w:val="nil"/>
              <w:right w:val="nil"/>
            </w:tcBorders>
            <w:shd w:val="clear" w:color="auto" w:fill="D3DFEE"/>
          </w:tcPr>
          <w:p w:rsidR="0017202A" w:rsidRDefault="0017202A">
            <w:pPr>
              <w:rPr>
                <w:rFonts w:asciiTheme="minorHAnsi" w:hAnsiTheme="minorHAnsi"/>
                <w:color w:val="365F91"/>
              </w:rPr>
            </w:pPr>
          </w:p>
        </w:tc>
        <w:tc>
          <w:tcPr>
            <w:tcW w:w="3689"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w:t>
            </w:r>
          </w:p>
        </w:tc>
      </w:tr>
      <w:tr w:rsidR="00C37572" w:rsidRPr="00CF3659" w:rsidTr="00C37572">
        <w:trPr>
          <w:trHeight w:val="257"/>
        </w:trPr>
        <w:tc>
          <w:tcPr>
            <w:tcW w:w="1759" w:type="dxa"/>
            <w:shd w:val="clear" w:color="auto" w:fill="auto"/>
          </w:tcPr>
          <w:p w:rsidR="0017202A" w:rsidRDefault="00806324">
            <w:pPr>
              <w:rPr>
                <w:rFonts w:asciiTheme="minorHAnsi" w:hAnsiTheme="minorHAnsi"/>
                <w:b/>
                <w:bCs/>
                <w:color w:val="365F91"/>
              </w:rPr>
            </w:pPr>
            <w:r w:rsidRPr="00806324">
              <w:rPr>
                <w:rFonts w:asciiTheme="minorHAnsi" w:hAnsiTheme="minorHAnsi"/>
                <w:b/>
                <w:bCs/>
                <w:color w:val="365F91"/>
              </w:rPr>
              <w:t>2006</w:t>
            </w:r>
          </w:p>
        </w:tc>
        <w:tc>
          <w:tcPr>
            <w:tcW w:w="1996" w:type="dxa"/>
            <w:shd w:val="clear" w:color="auto" w:fill="auto"/>
          </w:tcPr>
          <w:p w:rsidR="0017202A" w:rsidRDefault="0017202A">
            <w:pPr>
              <w:rPr>
                <w:rFonts w:asciiTheme="minorHAnsi" w:hAnsiTheme="minorHAnsi"/>
                <w:color w:val="365F91"/>
              </w:rPr>
            </w:pPr>
          </w:p>
        </w:tc>
        <w:tc>
          <w:tcPr>
            <w:tcW w:w="2001" w:type="dxa"/>
            <w:shd w:val="clear" w:color="auto" w:fill="auto"/>
          </w:tcPr>
          <w:p w:rsidR="0017202A" w:rsidRDefault="0017202A">
            <w:pPr>
              <w:rPr>
                <w:rFonts w:asciiTheme="minorHAnsi" w:hAnsiTheme="minorHAnsi"/>
                <w:color w:val="365F91"/>
              </w:rPr>
            </w:pPr>
          </w:p>
        </w:tc>
        <w:tc>
          <w:tcPr>
            <w:tcW w:w="3689"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w:t>
            </w:r>
          </w:p>
        </w:tc>
      </w:tr>
      <w:tr w:rsidR="00C37572" w:rsidRPr="00CF3659" w:rsidTr="00C37572">
        <w:trPr>
          <w:trHeight w:val="276"/>
        </w:trPr>
        <w:tc>
          <w:tcPr>
            <w:tcW w:w="1759" w:type="dxa"/>
            <w:tcBorders>
              <w:left w:val="nil"/>
              <w:right w:val="nil"/>
            </w:tcBorders>
            <w:shd w:val="clear" w:color="auto" w:fill="D3DFEE"/>
          </w:tcPr>
          <w:p w:rsidR="0017202A" w:rsidRDefault="00806324">
            <w:pPr>
              <w:rPr>
                <w:rFonts w:asciiTheme="minorHAnsi" w:hAnsiTheme="minorHAnsi"/>
                <w:b/>
                <w:bCs/>
                <w:color w:val="365F91"/>
              </w:rPr>
            </w:pPr>
            <w:r w:rsidRPr="00806324">
              <w:rPr>
                <w:rFonts w:asciiTheme="minorHAnsi" w:hAnsiTheme="minorHAnsi"/>
                <w:b/>
                <w:bCs/>
                <w:color w:val="365F91"/>
              </w:rPr>
              <w:t>2007</w:t>
            </w:r>
          </w:p>
        </w:tc>
        <w:tc>
          <w:tcPr>
            <w:tcW w:w="1996" w:type="dxa"/>
            <w:tcBorders>
              <w:left w:val="nil"/>
              <w:right w:val="nil"/>
            </w:tcBorders>
            <w:shd w:val="clear" w:color="auto" w:fill="D3DFEE"/>
          </w:tcPr>
          <w:p w:rsidR="0017202A" w:rsidRDefault="0017202A">
            <w:pPr>
              <w:rPr>
                <w:rFonts w:asciiTheme="minorHAnsi" w:hAnsiTheme="minorHAnsi"/>
                <w:color w:val="365F91"/>
              </w:rPr>
            </w:pPr>
          </w:p>
        </w:tc>
        <w:tc>
          <w:tcPr>
            <w:tcW w:w="2001" w:type="dxa"/>
            <w:tcBorders>
              <w:left w:val="nil"/>
              <w:right w:val="nil"/>
            </w:tcBorders>
            <w:shd w:val="clear" w:color="auto" w:fill="D3DFEE"/>
          </w:tcPr>
          <w:p w:rsidR="0017202A" w:rsidRDefault="0017202A">
            <w:pPr>
              <w:rPr>
                <w:rFonts w:asciiTheme="minorHAnsi" w:hAnsiTheme="minorHAnsi"/>
                <w:color w:val="365F91"/>
              </w:rPr>
            </w:pPr>
          </w:p>
        </w:tc>
        <w:tc>
          <w:tcPr>
            <w:tcW w:w="3689"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w:t>
            </w:r>
          </w:p>
        </w:tc>
      </w:tr>
      <w:tr w:rsidR="00C37572" w:rsidRPr="00CF3659" w:rsidTr="00C37572">
        <w:trPr>
          <w:trHeight w:val="257"/>
        </w:trPr>
        <w:tc>
          <w:tcPr>
            <w:tcW w:w="1759" w:type="dxa"/>
            <w:shd w:val="clear" w:color="auto" w:fill="auto"/>
          </w:tcPr>
          <w:p w:rsidR="0017202A" w:rsidRDefault="00806324">
            <w:pPr>
              <w:rPr>
                <w:rFonts w:asciiTheme="minorHAnsi" w:hAnsiTheme="minorHAnsi"/>
                <w:b/>
                <w:bCs/>
                <w:color w:val="365F91"/>
              </w:rPr>
            </w:pPr>
            <w:r w:rsidRPr="00806324">
              <w:rPr>
                <w:rFonts w:asciiTheme="minorHAnsi" w:hAnsiTheme="minorHAnsi"/>
                <w:b/>
                <w:bCs/>
                <w:color w:val="365F91"/>
              </w:rPr>
              <w:t>2008</w:t>
            </w:r>
          </w:p>
        </w:tc>
        <w:tc>
          <w:tcPr>
            <w:tcW w:w="1996" w:type="dxa"/>
            <w:shd w:val="clear" w:color="auto" w:fill="auto"/>
          </w:tcPr>
          <w:p w:rsidR="0017202A" w:rsidRDefault="0017202A">
            <w:pPr>
              <w:rPr>
                <w:rFonts w:asciiTheme="minorHAnsi" w:hAnsiTheme="minorHAnsi"/>
                <w:color w:val="365F91"/>
              </w:rPr>
            </w:pPr>
          </w:p>
        </w:tc>
        <w:tc>
          <w:tcPr>
            <w:tcW w:w="2001" w:type="dxa"/>
            <w:shd w:val="clear" w:color="auto" w:fill="auto"/>
          </w:tcPr>
          <w:p w:rsidR="0017202A" w:rsidRDefault="0017202A">
            <w:pPr>
              <w:rPr>
                <w:rFonts w:asciiTheme="minorHAnsi" w:hAnsiTheme="minorHAnsi"/>
                <w:color w:val="365F91"/>
              </w:rPr>
            </w:pPr>
          </w:p>
        </w:tc>
        <w:tc>
          <w:tcPr>
            <w:tcW w:w="3689"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0.5%</w:t>
            </w:r>
          </w:p>
        </w:tc>
      </w:tr>
      <w:tr w:rsidR="00C37572" w:rsidRPr="00CF3659" w:rsidTr="00C37572">
        <w:trPr>
          <w:trHeight w:val="276"/>
        </w:trPr>
        <w:tc>
          <w:tcPr>
            <w:tcW w:w="1759" w:type="dxa"/>
            <w:tcBorders>
              <w:left w:val="nil"/>
              <w:right w:val="nil"/>
            </w:tcBorders>
            <w:shd w:val="clear" w:color="auto" w:fill="D3DFEE"/>
          </w:tcPr>
          <w:p w:rsidR="0017202A" w:rsidRDefault="00806324">
            <w:pPr>
              <w:rPr>
                <w:rFonts w:asciiTheme="minorHAnsi" w:hAnsiTheme="minorHAnsi"/>
                <w:b/>
                <w:bCs/>
                <w:color w:val="365F91"/>
              </w:rPr>
            </w:pPr>
            <w:r w:rsidRPr="00806324">
              <w:rPr>
                <w:rFonts w:asciiTheme="minorHAnsi" w:hAnsiTheme="minorHAnsi"/>
                <w:b/>
                <w:bCs/>
                <w:color w:val="365F91"/>
              </w:rPr>
              <w:t>2009</w:t>
            </w:r>
          </w:p>
        </w:tc>
        <w:tc>
          <w:tcPr>
            <w:tcW w:w="1996" w:type="dxa"/>
            <w:tcBorders>
              <w:left w:val="nil"/>
              <w:right w:val="nil"/>
            </w:tcBorders>
            <w:shd w:val="clear" w:color="auto" w:fill="D3DFEE"/>
          </w:tcPr>
          <w:p w:rsidR="0017202A" w:rsidRDefault="0017202A">
            <w:pPr>
              <w:rPr>
                <w:rFonts w:asciiTheme="minorHAnsi" w:hAnsiTheme="minorHAnsi"/>
                <w:color w:val="365F91"/>
              </w:rPr>
            </w:pPr>
          </w:p>
        </w:tc>
        <w:tc>
          <w:tcPr>
            <w:tcW w:w="2001" w:type="dxa"/>
            <w:tcBorders>
              <w:left w:val="nil"/>
              <w:right w:val="nil"/>
            </w:tcBorders>
            <w:shd w:val="clear" w:color="auto" w:fill="D3DFEE"/>
          </w:tcPr>
          <w:p w:rsidR="0017202A" w:rsidRDefault="0017202A">
            <w:pPr>
              <w:rPr>
                <w:rFonts w:asciiTheme="minorHAnsi" w:hAnsiTheme="minorHAnsi"/>
                <w:color w:val="365F91"/>
              </w:rPr>
            </w:pPr>
          </w:p>
        </w:tc>
        <w:tc>
          <w:tcPr>
            <w:tcW w:w="3689"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w:t>
            </w:r>
          </w:p>
        </w:tc>
      </w:tr>
    </w:tbl>
    <w:p w:rsidR="00C37572" w:rsidRPr="00CF3659" w:rsidRDefault="00C37572" w:rsidP="009708CF">
      <w:pPr>
        <w:pStyle w:val="Heading3"/>
        <w:numPr>
          <w:ilvl w:val="0"/>
          <w:numId w:val="0"/>
        </w:numPr>
        <w:spacing w:after="0"/>
        <w:ind w:left="720"/>
        <w:rPr>
          <w:rFonts w:asciiTheme="minorHAnsi" w:hAnsiTheme="minorHAnsi"/>
        </w:rPr>
      </w:pPr>
    </w:p>
    <w:p w:rsidR="00C37572" w:rsidRPr="00CF3659" w:rsidRDefault="00806324" w:rsidP="009708CF">
      <w:pPr>
        <w:pStyle w:val="Heading3"/>
        <w:spacing w:after="0"/>
        <w:rPr>
          <w:rFonts w:asciiTheme="minorHAnsi" w:hAnsiTheme="minorHAnsi"/>
        </w:rPr>
      </w:pPr>
      <w:bookmarkStart w:id="635" w:name="_Toc390843173"/>
      <w:r w:rsidRPr="00806324">
        <w:rPr>
          <w:rFonts w:asciiTheme="minorHAnsi" w:hAnsiTheme="minorHAnsi"/>
        </w:rPr>
        <w:t>Excise duty reductions</w:t>
      </w:r>
      <w:bookmarkEnd w:id="635"/>
      <w:r w:rsidRPr="00806324">
        <w:rPr>
          <w:rFonts w:asciiTheme="minorHAnsi" w:hAnsiTheme="minorHAnsi"/>
        </w:rPr>
        <w:t xml:space="preserve"> </w:t>
      </w:r>
    </w:p>
    <w:p w:rsidR="00C37572" w:rsidRPr="00CF3659" w:rsidRDefault="00806324" w:rsidP="009708CF">
      <w:pPr>
        <w:rPr>
          <w:rFonts w:asciiTheme="minorHAnsi" w:hAnsiTheme="minorHAnsi"/>
        </w:rPr>
      </w:pPr>
      <w:r w:rsidRPr="00806324">
        <w:rPr>
          <w:rFonts w:asciiTheme="minorHAnsi" w:hAnsiTheme="minorHAnsi"/>
        </w:rPr>
        <w:t>Fuel ethanol, including imported ethanol, is exempt from excise duty (50.5 c/L), with excise duty only paid on the petrol portion of blended fuels.  This provides a significant incentive for its use in transportation fuels.</w:t>
      </w:r>
    </w:p>
    <w:p w:rsidR="00C37572" w:rsidRPr="00CF3659" w:rsidRDefault="00C37572" w:rsidP="009708CF">
      <w:pPr>
        <w:rPr>
          <w:rFonts w:asciiTheme="minorHAnsi" w:hAnsiTheme="minorHAnsi"/>
        </w:rPr>
      </w:pPr>
    </w:p>
    <w:p w:rsidR="00C37572" w:rsidRPr="00CF3659" w:rsidRDefault="00806324" w:rsidP="009708CF">
      <w:pPr>
        <w:pStyle w:val="Heading3"/>
        <w:spacing w:after="0"/>
        <w:rPr>
          <w:rFonts w:asciiTheme="minorHAnsi" w:hAnsiTheme="minorHAnsi"/>
        </w:rPr>
      </w:pPr>
      <w:bookmarkStart w:id="636" w:name="_Toc390843174"/>
      <w:r w:rsidRPr="00806324">
        <w:rPr>
          <w:rFonts w:asciiTheme="minorHAnsi" w:hAnsiTheme="minorHAnsi"/>
        </w:rPr>
        <w:t>Fiscal incentives</w:t>
      </w:r>
      <w:bookmarkEnd w:id="636"/>
      <w:r w:rsidRPr="00806324">
        <w:rPr>
          <w:rFonts w:asciiTheme="minorHAnsi" w:hAnsiTheme="minorHAnsi"/>
        </w:rPr>
        <w:t xml:space="preserve"> </w:t>
      </w:r>
    </w:p>
    <w:p w:rsidR="00C37572" w:rsidRPr="00CF3659" w:rsidRDefault="00806324" w:rsidP="009708CF">
      <w:pPr>
        <w:rPr>
          <w:rFonts w:asciiTheme="minorHAnsi" w:hAnsiTheme="minorHAnsi"/>
        </w:rPr>
      </w:pPr>
      <w:r w:rsidRPr="00806324">
        <w:rPr>
          <w:rFonts w:asciiTheme="minorHAnsi" w:hAnsiTheme="minorHAnsi"/>
        </w:rPr>
        <w:t>Not available.</w:t>
      </w:r>
    </w:p>
    <w:p w:rsidR="00C37572" w:rsidRPr="00CF3659" w:rsidRDefault="00C37572" w:rsidP="009708CF">
      <w:pPr>
        <w:rPr>
          <w:rFonts w:asciiTheme="minorHAnsi" w:hAnsiTheme="minorHAnsi"/>
        </w:rPr>
      </w:pPr>
    </w:p>
    <w:p w:rsidR="00C37572" w:rsidRPr="00CF3659" w:rsidRDefault="00806324" w:rsidP="009708CF">
      <w:pPr>
        <w:pStyle w:val="Heading3"/>
        <w:spacing w:after="0"/>
        <w:rPr>
          <w:rFonts w:asciiTheme="minorHAnsi" w:hAnsiTheme="minorHAnsi"/>
        </w:rPr>
      </w:pPr>
      <w:bookmarkStart w:id="637" w:name="_Toc390843175"/>
      <w:r w:rsidRPr="00806324">
        <w:rPr>
          <w:rFonts w:asciiTheme="minorHAnsi" w:hAnsiTheme="minorHAnsi"/>
        </w:rPr>
        <w:t>Investment subsidies</w:t>
      </w:r>
      <w:bookmarkEnd w:id="637"/>
    </w:p>
    <w:p w:rsidR="0038179B" w:rsidRPr="00CF3659" w:rsidRDefault="0038179B" w:rsidP="0038179B">
      <w:pPr>
        <w:autoSpaceDE w:val="0"/>
        <w:autoSpaceDN w:val="0"/>
        <w:adjustRightInd w:val="0"/>
        <w:rPr>
          <w:rFonts w:asciiTheme="minorHAnsi" w:hAnsiTheme="minorHAnsi"/>
        </w:rPr>
      </w:pPr>
      <w:r>
        <w:rPr>
          <w:rFonts w:asciiTheme="minorHAnsi" w:hAnsiTheme="minorHAnsi"/>
        </w:rPr>
        <w:t xml:space="preserve">A </w:t>
      </w:r>
      <w:r w:rsidRPr="00806324">
        <w:rPr>
          <w:rFonts w:asciiTheme="minorHAnsi" w:hAnsiTheme="minorHAnsi"/>
        </w:rPr>
        <w:t>biodiesel grants</w:t>
      </w:r>
      <w:r>
        <w:rPr>
          <w:rFonts w:asciiTheme="minorHAnsi" w:hAnsiTheme="minorHAnsi"/>
        </w:rPr>
        <w:t xml:space="preserve"> scheme ran from 1 July 2009 to 30 June 2012.  This was </w:t>
      </w:r>
      <w:r w:rsidRPr="00806324">
        <w:rPr>
          <w:rFonts w:asciiTheme="minorHAnsi" w:hAnsiTheme="minorHAnsi"/>
        </w:rPr>
        <w:t xml:space="preserve">designed to support the growth of a biodiesel manufacturing industry within New Zealand </w:t>
      </w:r>
      <w:r>
        <w:rPr>
          <w:rFonts w:asciiTheme="minorHAnsi" w:hAnsiTheme="minorHAnsi"/>
        </w:rPr>
        <w:t>by providing</w:t>
      </w:r>
      <w:r w:rsidRPr="00806324">
        <w:rPr>
          <w:rFonts w:asciiTheme="minorHAnsi" w:hAnsiTheme="minorHAnsi"/>
        </w:rPr>
        <w:t xml:space="preserve"> a grant of up to 42.5 cents per litre for biodiesel production, subject to certain conditions. This </w:t>
      </w:r>
      <w:r>
        <w:rPr>
          <w:rFonts w:asciiTheme="minorHAnsi" w:hAnsiTheme="minorHAnsi"/>
        </w:rPr>
        <w:t>did lead</w:t>
      </w:r>
      <w:r w:rsidRPr="00806324">
        <w:rPr>
          <w:rFonts w:asciiTheme="minorHAnsi" w:hAnsiTheme="minorHAnsi"/>
        </w:rPr>
        <w:t xml:space="preserve"> to a steady increase in biodiesel production</w:t>
      </w:r>
      <w:r>
        <w:rPr>
          <w:rFonts w:asciiTheme="minorHAnsi" w:hAnsiTheme="minorHAnsi"/>
        </w:rPr>
        <w:t xml:space="preserve"> in New Zealand</w:t>
      </w:r>
      <w:r w:rsidRPr="00806324">
        <w:rPr>
          <w:rFonts w:asciiTheme="minorHAnsi" w:hAnsiTheme="minorHAnsi"/>
        </w:rPr>
        <w:t xml:space="preserve">, </w:t>
      </w:r>
      <w:r>
        <w:rPr>
          <w:rFonts w:asciiTheme="minorHAnsi" w:hAnsiTheme="minorHAnsi"/>
        </w:rPr>
        <w:t xml:space="preserve">but since the scheme ended </w:t>
      </w:r>
      <w:r w:rsidRPr="00806324">
        <w:rPr>
          <w:rFonts w:asciiTheme="minorHAnsi" w:hAnsiTheme="minorHAnsi"/>
        </w:rPr>
        <w:t>production of biodiesel has plummeted.</w:t>
      </w:r>
    </w:p>
    <w:p w:rsidR="00C37572" w:rsidRPr="00CF3659" w:rsidRDefault="00C37572" w:rsidP="009708CF">
      <w:pPr>
        <w:rPr>
          <w:rFonts w:asciiTheme="minorHAnsi" w:hAnsiTheme="minorHAnsi"/>
        </w:rPr>
      </w:pPr>
    </w:p>
    <w:p w:rsidR="00C37572" w:rsidRPr="00CF3659" w:rsidRDefault="00806324" w:rsidP="009708CF">
      <w:pPr>
        <w:pStyle w:val="Heading3"/>
        <w:spacing w:after="0"/>
        <w:rPr>
          <w:rFonts w:asciiTheme="minorHAnsi" w:hAnsiTheme="minorHAnsi"/>
        </w:rPr>
      </w:pPr>
      <w:bookmarkStart w:id="638" w:name="_Toc390843176"/>
      <w:r w:rsidRPr="00806324">
        <w:rPr>
          <w:rFonts w:asciiTheme="minorHAnsi" w:hAnsiTheme="minorHAnsi"/>
        </w:rPr>
        <w:t>Other measures stimulating the implementation of biofuels</w:t>
      </w:r>
      <w:bookmarkEnd w:id="638"/>
    </w:p>
    <w:p w:rsidR="0038179B" w:rsidRPr="00CF3659" w:rsidRDefault="0038179B" w:rsidP="0038179B">
      <w:pPr>
        <w:rPr>
          <w:rFonts w:asciiTheme="minorHAnsi" w:hAnsiTheme="minorHAnsi"/>
        </w:rPr>
      </w:pPr>
      <w:r w:rsidRPr="00806324">
        <w:rPr>
          <w:rFonts w:asciiTheme="minorHAnsi" w:hAnsiTheme="minorHAnsi"/>
        </w:rPr>
        <w:t>New Zealand has a</w:t>
      </w:r>
      <w:r>
        <w:rPr>
          <w:rFonts w:asciiTheme="minorHAnsi" w:hAnsiTheme="minorHAnsi"/>
        </w:rPr>
        <w:t>n</w:t>
      </w:r>
      <w:r w:rsidRPr="00806324">
        <w:rPr>
          <w:rFonts w:asciiTheme="minorHAnsi" w:hAnsiTheme="minorHAnsi"/>
        </w:rPr>
        <w:t xml:space="preserve"> emissions trading scheme (NZETS) in place, which is based on tradable units. </w:t>
      </w:r>
      <w:r>
        <w:rPr>
          <w:rFonts w:asciiTheme="minorHAnsi" w:hAnsiTheme="minorHAnsi"/>
        </w:rPr>
        <w:t>Most</w:t>
      </w:r>
      <w:r w:rsidRPr="00806324">
        <w:rPr>
          <w:rFonts w:asciiTheme="minorHAnsi" w:hAnsiTheme="minorHAnsi"/>
        </w:rPr>
        <w:t xml:space="preserve"> sectors</w:t>
      </w:r>
      <w:r>
        <w:rPr>
          <w:rFonts w:asciiTheme="minorHAnsi" w:hAnsiTheme="minorHAnsi"/>
        </w:rPr>
        <w:t xml:space="preserve">, including the transport sector, </w:t>
      </w:r>
      <w:r w:rsidRPr="00806324">
        <w:rPr>
          <w:rFonts w:asciiTheme="minorHAnsi" w:hAnsiTheme="minorHAnsi"/>
        </w:rPr>
        <w:t xml:space="preserve">are </w:t>
      </w:r>
      <w:r>
        <w:rPr>
          <w:rFonts w:asciiTheme="minorHAnsi" w:hAnsiTheme="minorHAnsi"/>
        </w:rPr>
        <w:t>now included in the scheme.  Agriculture, responsible for 47% of New Zealand’s GHG emissions, remains outside the scheme.  T</w:t>
      </w:r>
      <w:r w:rsidRPr="00806324">
        <w:rPr>
          <w:rFonts w:asciiTheme="minorHAnsi" w:hAnsiTheme="minorHAnsi"/>
        </w:rPr>
        <w:t>he NZETS could have a significant impact on energy prices and therefore provide an incentive for biofuel production</w:t>
      </w:r>
      <w:r>
        <w:rPr>
          <w:rFonts w:asciiTheme="minorHAnsi" w:hAnsiTheme="minorHAnsi"/>
        </w:rPr>
        <w:t xml:space="preserve"> if the carbon prices are sufficiently high</w:t>
      </w:r>
      <w:r w:rsidRPr="00806324">
        <w:rPr>
          <w:rFonts w:asciiTheme="minorHAnsi" w:hAnsiTheme="minorHAnsi"/>
        </w:rPr>
        <w:t xml:space="preserve">. However, the direct impact of the NZETS on consumers to date has been comparatively modest, </w:t>
      </w:r>
      <w:r>
        <w:rPr>
          <w:rFonts w:asciiTheme="minorHAnsi" w:hAnsiTheme="minorHAnsi"/>
        </w:rPr>
        <w:t xml:space="preserve">up to </w:t>
      </w:r>
      <w:r w:rsidRPr="00806324">
        <w:rPr>
          <w:rFonts w:asciiTheme="minorHAnsi" w:hAnsiTheme="minorHAnsi"/>
        </w:rPr>
        <w:t>about 3.1 cents per litre for gas and 3.3 cents per litre for diesel, and within the normal range of variation in fuel prices seen at the pump as a result of fluctuations in the oil price and exchange rates.</w:t>
      </w:r>
      <w:r>
        <w:rPr>
          <w:rFonts w:asciiTheme="minorHAnsi" w:hAnsiTheme="minorHAnsi"/>
        </w:rPr>
        <w:t xml:space="preserve">  Furthermore, carbon prices are currently low, meaning that the NZETS provides little incentive for biofuel production.  </w:t>
      </w:r>
    </w:p>
    <w:p w:rsidR="0038179B" w:rsidRDefault="0038179B" w:rsidP="0038179B">
      <w:pPr>
        <w:rPr>
          <w:rFonts w:asciiTheme="minorHAnsi" w:hAnsiTheme="minorHAnsi"/>
        </w:rPr>
      </w:pPr>
    </w:p>
    <w:p w:rsidR="00C37572" w:rsidRPr="00CF3659" w:rsidRDefault="0038179B" w:rsidP="0038179B">
      <w:pPr>
        <w:rPr>
          <w:rFonts w:asciiTheme="minorHAnsi" w:hAnsiTheme="minorHAnsi"/>
        </w:rPr>
      </w:pPr>
      <w:r>
        <w:rPr>
          <w:rFonts w:asciiTheme="minorHAnsi" w:hAnsiTheme="minorHAnsi"/>
        </w:rPr>
        <w:t xml:space="preserve">A number of potential end-users remain interested in using biofuels.  These include </w:t>
      </w:r>
      <w:r w:rsidRPr="00806324">
        <w:rPr>
          <w:rFonts w:asciiTheme="minorHAnsi" w:hAnsiTheme="minorHAnsi"/>
        </w:rPr>
        <w:t xml:space="preserve">Air New Zealand, the national airline, </w:t>
      </w:r>
      <w:r>
        <w:rPr>
          <w:rFonts w:asciiTheme="minorHAnsi" w:hAnsiTheme="minorHAnsi"/>
        </w:rPr>
        <w:t>and New Zealand Rail, the operator of the main ferry service between the two islands.</w:t>
      </w:r>
      <w:r w:rsidRPr="00806324">
        <w:rPr>
          <w:rFonts w:asciiTheme="minorHAnsi" w:hAnsiTheme="minorHAnsi"/>
        </w:rPr>
        <w:t xml:space="preserve"> While not a policy measure, such end-user interest may well stimulate biofuel production within New Zealand.</w:t>
      </w:r>
    </w:p>
    <w:p w:rsidR="00C37572" w:rsidRPr="00CF3659" w:rsidRDefault="00C37572" w:rsidP="009708CF">
      <w:pPr>
        <w:rPr>
          <w:rFonts w:asciiTheme="minorHAnsi" w:hAnsiTheme="minorHAnsi"/>
        </w:rPr>
      </w:pPr>
    </w:p>
    <w:p w:rsidR="00C37572" w:rsidRPr="00CF3659" w:rsidRDefault="00806324" w:rsidP="009708CF">
      <w:pPr>
        <w:pStyle w:val="Heading3"/>
        <w:spacing w:after="0"/>
        <w:rPr>
          <w:rFonts w:asciiTheme="minorHAnsi" w:hAnsiTheme="minorHAnsi"/>
        </w:rPr>
      </w:pPr>
      <w:bookmarkStart w:id="639" w:name="_Toc390843177"/>
      <w:r w:rsidRPr="00806324">
        <w:rPr>
          <w:rFonts w:asciiTheme="minorHAnsi" w:hAnsiTheme="minorHAnsi"/>
        </w:rPr>
        <w:t>Promotion of advanced biofuels</w:t>
      </w:r>
      <w:bookmarkEnd w:id="639"/>
    </w:p>
    <w:p w:rsidR="00C37572" w:rsidRPr="00CF3659" w:rsidRDefault="00C37572" w:rsidP="009708CF">
      <w:pPr>
        <w:rPr>
          <w:rFonts w:asciiTheme="minorHAnsi" w:hAnsiTheme="minorHAnsi"/>
        </w:rPr>
      </w:pPr>
    </w:p>
    <w:p w:rsidR="0038179B" w:rsidRDefault="0038179B" w:rsidP="0038179B">
      <w:pPr>
        <w:rPr>
          <w:rFonts w:asciiTheme="minorHAnsi" w:hAnsiTheme="minorHAnsi"/>
        </w:rPr>
      </w:pPr>
      <w:r w:rsidRPr="00806324">
        <w:rPr>
          <w:rFonts w:asciiTheme="minorHAnsi" w:hAnsiTheme="minorHAnsi"/>
        </w:rPr>
        <w:t xml:space="preserve">The Government, via the Ministry of </w:t>
      </w:r>
      <w:r>
        <w:rPr>
          <w:rFonts w:asciiTheme="minorHAnsi" w:hAnsiTheme="minorHAnsi"/>
        </w:rPr>
        <w:t xml:space="preserve">Business, </w:t>
      </w:r>
      <w:r w:rsidRPr="00806324">
        <w:rPr>
          <w:rFonts w:asciiTheme="minorHAnsi" w:hAnsiTheme="minorHAnsi"/>
        </w:rPr>
        <w:t>Innovation</w:t>
      </w:r>
      <w:r>
        <w:rPr>
          <w:rFonts w:asciiTheme="minorHAnsi" w:hAnsiTheme="minorHAnsi"/>
        </w:rPr>
        <w:t xml:space="preserve"> and Employment</w:t>
      </w:r>
      <w:r w:rsidRPr="00806324">
        <w:rPr>
          <w:rFonts w:asciiTheme="minorHAnsi" w:hAnsiTheme="minorHAnsi"/>
        </w:rPr>
        <w:t xml:space="preserve">, </w:t>
      </w:r>
      <w:r>
        <w:rPr>
          <w:rFonts w:asciiTheme="minorHAnsi" w:hAnsiTheme="minorHAnsi"/>
        </w:rPr>
        <w:t>supports</w:t>
      </w:r>
      <w:r w:rsidRPr="00806324">
        <w:rPr>
          <w:rFonts w:asciiTheme="minorHAnsi" w:hAnsiTheme="minorHAnsi"/>
        </w:rPr>
        <w:t xml:space="preserve"> a number of Research and Development projects aimed at the production of advanced biofuels. This includes projects aimed at: converting woody biomass into liquid fue</w:t>
      </w:r>
      <w:r>
        <w:rPr>
          <w:rFonts w:asciiTheme="minorHAnsi" w:hAnsiTheme="minorHAnsi"/>
        </w:rPr>
        <w:t>ls</w:t>
      </w:r>
      <w:r w:rsidRPr="00806324">
        <w:rPr>
          <w:rFonts w:asciiTheme="minorHAnsi" w:hAnsiTheme="minorHAnsi"/>
        </w:rPr>
        <w:t xml:space="preserve">; the isolation of novel cellulolytic and thermophylic bacteria for the degradation of cellulose to sugars; the in planta production of cellullases as an enzyme source for biofuel production; bio-oil production from algae; algal biofuel energy from wastewaters; second-generation feedstocks for biodiesel production; and biomass to syngas and liquid fuels. </w:t>
      </w:r>
      <w:r>
        <w:rPr>
          <w:rFonts w:asciiTheme="minorHAnsi" w:hAnsiTheme="minorHAnsi"/>
        </w:rPr>
        <w:t>Work on the conversion of woody biomass to liquid fuels at Scion was moved in 2011 to Scion Core funding, and as of September 2013 the remaining contestable funding for advanced biofuels, which supported many of the above projects, will be reduced from ca. $2 M pa to $1 M pa and is no longer targeted specifically at the production of advanced biofuels.</w:t>
      </w:r>
    </w:p>
    <w:p w:rsidR="0038179B" w:rsidRDefault="0038179B" w:rsidP="0038179B">
      <w:pPr>
        <w:rPr>
          <w:rFonts w:asciiTheme="minorHAnsi" w:hAnsiTheme="minorHAnsi"/>
        </w:rPr>
      </w:pPr>
    </w:p>
    <w:p w:rsidR="0038179B" w:rsidRPr="00322C57" w:rsidRDefault="0038179B" w:rsidP="0038179B">
      <w:pPr>
        <w:rPr>
          <w:rFonts w:asciiTheme="minorHAnsi" w:hAnsiTheme="minorHAnsi"/>
        </w:rPr>
      </w:pPr>
      <w:r w:rsidRPr="00322C57">
        <w:rPr>
          <w:rFonts w:asciiTheme="minorHAnsi" w:hAnsiTheme="minorHAnsi"/>
        </w:rPr>
        <w:t xml:space="preserve">LanzaTech, a NZ startup company, has developed a proprietary process to ferment CO-rich industrial waste gases into ethanol and other products.  </w:t>
      </w:r>
      <w:r>
        <w:rPr>
          <w:rFonts w:asciiTheme="minorHAnsi" w:hAnsiTheme="minorHAnsi"/>
        </w:rPr>
        <w:t xml:space="preserve">They have previously received </w:t>
      </w:r>
      <w:r w:rsidRPr="00322C57">
        <w:rPr>
          <w:rFonts w:asciiTheme="minorHAnsi" w:hAnsiTheme="minorHAnsi"/>
        </w:rPr>
        <w:t xml:space="preserve">over $10 M in government grants to fund process development and scale-up and </w:t>
      </w:r>
      <w:r>
        <w:rPr>
          <w:rFonts w:asciiTheme="minorHAnsi" w:hAnsiTheme="minorHAnsi"/>
        </w:rPr>
        <w:t>were</w:t>
      </w:r>
      <w:r w:rsidRPr="00322C57">
        <w:rPr>
          <w:rFonts w:asciiTheme="minorHAnsi" w:hAnsiTheme="minorHAnsi"/>
        </w:rPr>
        <w:t xml:space="preserve"> able to prove their process at pilot scale at the BlueScope steel mill in Glenbrook, New Zealand.  The</w:t>
      </w:r>
      <w:r>
        <w:rPr>
          <w:rFonts w:asciiTheme="minorHAnsi" w:hAnsiTheme="minorHAnsi"/>
        </w:rPr>
        <w:t>ir</w:t>
      </w:r>
      <w:r w:rsidRPr="00322C57">
        <w:rPr>
          <w:rFonts w:asciiTheme="minorHAnsi" w:hAnsiTheme="minorHAnsi"/>
        </w:rPr>
        <w:t xml:space="preserve"> process has subsequently been demonstrated at a 100,000 gal/yr demonstration facility with Baosteel in China and in the USA an integrated biorefinery is being developed using forestry waste.  Although LanzaTech is now US-based, it still retains R&amp;D facilities in NZ.</w:t>
      </w:r>
    </w:p>
    <w:p w:rsidR="0038179B" w:rsidRPr="00322C57" w:rsidRDefault="0038179B" w:rsidP="0038179B">
      <w:pPr>
        <w:rPr>
          <w:rFonts w:asciiTheme="minorHAnsi" w:hAnsiTheme="minorHAnsi"/>
        </w:rPr>
      </w:pPr>
    </w:p>
    <w:p w:rsidR="0038179B" w:rsidRPr="00C47B86" w:rsidRDefault="0038179B" w:rsidP="0038179B">
      <w:pPr>
        <w:rPr>
          <w:rFonts w:asciiTheme="minorHAnsi" w:hAnsiTheme="minorHAnsi"/>
        </w:rPr>
      </w:pPr>
      <w:r w:rsidRPr="00C47B86">
        <w:rPr>
          <w:rFonts w:asciiTheme="minorHAnsi" w:hAnsiTheme="minorHAnsi"/>
        </w:rPr>
        <w:t xml:space="preserve">Newsprint manufacturer Norske Skog and fuel distributor Z Energy have been awarded </w:t>
      </w:r>
      <w:r>
        <w:rPr>
          <w:rFonts w:asciiTheme="minorHAnsi" w:hAnsiTheme="minorHAnsi"/>
        </w:rPr>
        <w:t>Primary Growth Partnership (PGP) funding</w:t>
      </w:r>
      <w:r w:rsidRPr="00C47B86">
        <w:rPr>
          <w:rFonts w:asciiTheme="minorHAnsi" w:hAnsiTheme="minorHAnsi"/>
        </w:rPr>
        <w:t xml:space="preserve"> of $6.75M </w:t>
      </w:r>
      <w:r>
        <w:rPr>
          <w:rFonts w:asciiTheme="minorHAnsi" w:hAnsiTheme="minorHAnsi"/>
        </w:rPr>
        <w:t xml:space="preserve">in 2013 </w:t>
      </w:r>
      <w:r w:rsidRPr="00C47B86">
        <w:rPr>
          <w:rFonts w:asciiTheme="minorHAnsi" w:hAnsiTheme="minorHAnsi"/>
        </w:rPr>
        <w:t xml:space="preserve">to study the feasibility, including the cost-effectiveness, of making biofuel from forestry waste. </w:t>
      </w:r>
      <w:r>
        <w:rPr>
          <w:rFonts w:asciiTheme="minorHAnsi" w:hAnsiTheme="minorHAnsi"/>
        </w:rPr>
        <w:t>This</w:t>
      </w:r>
      <w:r w:rsidRPr="00C47B86">
        <w:rPr>
          <w:rFonts w:asciiTheme="minorHAnsi" w:hAnsiTheme="minorHAnsi"/>
        </w:rPr>
        <w:t xml:space="preserve"> will </w:t>
      </w:r>
      <w:r>
        <w:rPr>
          <w:rFonts w:asciiTheme="minorHAnsi" w:hAnsiTheme="minorHAnsi"/>
        </w:rPr>
        <w:t xml:space="preserve">be used to </w:t>
      </w:r>
      <w:r w:rsidRPr="00C47B86">
        <w:rPr>
          <w:rFonts w:asciiTheme="minorHAnsi" w:hAnsiTheme="minorHAnsi"/>
        </w:rPr>
        <w:t xml:space="preserve">determine the commercial viability of establishing a modular test plant to process New Zealand forest waste into </w:t>
      </w:r>
      <w:r>
        <w:rPr>
          <w:rFonts w:asciiTheme="minorHAnsi" w:hAnsiTheme="minorHAnsi"/>
        </w:rPr>
        <w:t xml:space="preserve">a </w:t>
      </w:r>
      <w:r w:rsidRPr="00C47B86">
        <w:rPr>
          <w:rFonts w:asciiTheme="minorHAnsi" w:hAnsiTheme="minorHAnsi"/>
        </w:rPr>
        <w:t>sustainable transport fuel.</w:t>
      </w:r>
    </w:p>
    <w:p w:rsidR="00693367" w:rsidRPr="00CF3659" w:rsidRDefault="00693367" w:rsidP="009708CF">
      <w:pPr>
        <w:rPr>
          <w:rFonts w:asciiTheme="minorHAnsi" w:hAnsiTheme="minorHAnsi"/>
        </w:rPr>
      </w:pPr>
    </w:p>
    <w:p w:rsidR="00C37572" w:rsidRPr="00CF3659" w:rsidRDefault="00806324" w:rsidP="009708CF">
      <w:pPr>
        <w:pStyle w:val="Heading2"/>
        <w:ind w:left="709" w:hanging="709"/>
        <w:rPr>
          <w:rFonts w:asciiTheme="minorHAnsi" w:hAnsiTheme="minorHAnsi"/>
          <w:sz w:val="20"/>
          <w:szCs w:val="20"/>
        </w:rPr>
      </w:pPr>
      <w:bookmarkStart w:id="640" w:name="_Toc313890187"/>
      <w:bookmarkStart w:id="641" w:name="_Toc390843178"/>
      <w:r w:rsidRPr="00806324">
        <w:rPr>
          <w:rFonts w:asciiTheme="minorHAnsi" w:hAnsiTheme="minorHAnsi"/>
          <w:sz w:val="20"/>
          <w:szCs w:val="20"/>
        </w:rPr>
        <w:t>Market development and policy effectiveness</w:t>
      </w:r>
      <w:bookmarkEnd w:id="640"/>
      <w:bookmarkEnd w:id="641"/>
    </w:p>
    <w:p w:rsidR="00C37572" w:rsidRPr="00CF3659" w:rsidRDefault="00C37572" w:rsidP="009708CF">
      <w:pPr>
        <w:rPr>
          <w:rFonts w:asciiTheme="minorHAnsi" w:hAnsiTheme="minorHAnsi"/>
          <w:lang w:val="en-GB"/>
        </w:rPr>
      </w:pPr>
    </w:p>
    <w:p w:rsidR="0038179B" w:rsidRPr="002175D6" w:rsidRDefault="0038179B" w:rsidP="0038179B">
      <w:pPr>
        <w:autoSpaceDE w:val="0"/>
        <w:autoSpaceDN w:val="0"/>
        <w:adjustRightInd w:val="0"/>
        <w:rPr>
          <w:rFonts w:asciiTheme="minorHAnsi" w:hAnsiTheme="minorHAnsi"/>
        </w:rPr>
      </w:pPr>
      <w:r w:rsidRPr="002175D6">
        <w:rPr>
          <w:rFonts w:asciiTheme="minorHAnsi" w:hAnsiTheme="minorHAnsi"/>
        </w:rPr>
        <w:t>There has been a rapid rise in liquid biofuel production within New Zealand since 2007</w:t>
      </w:r>
      <w:r>
        <w:rPr>
          <w:rFonts w:asciiTheme="minorHAnsi" w:hAnsiTheme="minorHAnsi"/>
        </w:rPr>
        <w:t>,</w:t>
      </w:r>
      <w:r w:rsidRPr="002175D6">
        <w:rPr>
          <w:rFonts w:asciiTheme="minorHAnsi" w:hAnsiTheme="minorHAnsi"/>
        </w:rPr>
        <w:t xml:space="preserve"> with approximately 7 million litres of liquid biofuel being produced in 2011 and 2012. </w:t>
      </w:r>
      <w:r w:rsidRPr="00806324">
        <w:rPr>
          <w:rFonts w:asciiTheme="minorHAnsi" w:hAnsiTheme="minorHAnsi"/>
        </w:rPr>
        <w:t xml:space="preserve">However, biofuels </w:t>
      </w:r>
      <w:r>
        <w:rPr>
          <w:rFonts w:asciiTheme="minorHAnsi" w:hAnsiTheme="minorHAnsi"/>
        </w:rPr>
        <w:t xml:space="preserve">(0.19 PJ) </w:t>
      </w:r>
      <w:r w:rsidRPr="00806324">
        <w:rPr>
          <w:rFonts w:asciiTheme="minorHAnsi" w:hAnsiTheme="minorHAnsi"/>
        </w:rPr>
        <w:t xml:space="preserve">still </w:t>
      </w:r>
      <w:r>
        <w:rPr>
          <w:rFonts w:asciiTheme="minorHAnsi" w:hAnsiTheme="minorHAnsi"/>
        </w:rPr>
        <w:t>make up only a small proportion,</w:t>
      </w:r>
      <w:r w:rsidRPr="00806324">
        <w:rPr>
          <w:rFonts w:asciiTheme="minorHAnsi" w:hAnsiTheme="minorHAnsi"/>
        </w:rPr>
        <w:t xml:space="preserve"> less than 0.1%</w:t>
      </w:r>
      <w:r>
        <w:rPr>
          <w:rFonts w:asciiTheme="minorHAnsi" w:hAnsiTheme="minorHAnsi"/>
        </w:rPr>
        <w:t>,</w:t>
      </w:r>
      <w:r w:rsidRPr="00806324">
        <w:rPr>
          <w:rFonts w:asciiTheme="minorHAnsi" w:hAnsiTheme="minorHAnsi"/>
        </w:rPr>
        <w:t xml:space="preserve"> of total transportation energy</w:t>
      </w:r>
      <w:r>
        <w:rPr>
          <w:rFonts w:asciiTheme="minorHAnsi" w:hAnsiTheme="minorHAnsi"/>
        </w:rPr>
        <w:t xml:space="preserve"> (</w:t>
      </w:r>
      <w:r w:rsidRPr="002175D6">
        <w:rPr>
          <w:rFonts w:asciiTheme="minorHAnsi" w:hAnsiTheme="minorHAnsi"/>
        </w:rPr>
        <w:t>200.2 PJ</w:t>
      </w:r>
      <w:r>
        <w:rPr>
          <w:rFonts w:asciiTheme="minorHAnsi" w:hAnsiTheme="minorHAnsi"/>
        </w:rPr>
        <w:t>)</w:t>
      </w:r>
      <w:r w:rsidRPr="00806324">
        <w:rPr>
          <w:rFonts w:asciiTheme="minorHAnsi" w:hAnsiTheme="minorHAnsi"/>
        </w:rPr>
        <w:t>.</w:t>
      </w:r>
      <w:r>
        <w:rPr>
          <w:rFonts w:asciiTheme="minorHAnsi" w:hAnsiTheme="minorHAnsi"/>
        </w:rPr>
        <w:t xml:space="preserve"> While bioethanol production has continued to rise, the production of biodiesel has dropped dramatically as a result of the end of the Biodiesel Grants Scheme in June 2012. This drop in biodiesel production has yet to be fully reflected in official statistics. As mentioned above, f</w:t>
      </w:r>
      <w:r w:rsidRPr="002175D6">
        <w:rPr>
          <w:rFonts w:asciiTheme="minorHAnsi" w:hAnsiTheme="minorHAnsi"/>
        </w:rPr>
        <w:t>igures on consumption of biofuels are not available, as almost all liquid biofuel production is blended with fossil fuel oil, and so is included under oil in the statistics.</w:t>
      </w:r>
    </w:p>
    <w:p w:rsidR="00C37572" w:rsidRPr="00CF3659" w:rsidRDefault="00C37572" w:rsidP="009708CF">
      <w:pPr>
        <w:autoSpaceDE w:val="0"/>
        <w:autoSpaceDN w:val="0"/>
        <w:adjustRightInd w:val="0"/>
        <w:rPr>
          <w:rFonts w:asciiTheme="minorHAnsi" w:hAnsiTheme="minorHAnsi"/>
          <w:lang w:val="en-GB"/>
        </w:rPr>
      </w:pPr>
    </w:p>
    <w:p w:rsidR="00C37572" w:rsidRPr="00CF3659" w:rsidRDefault="00806324" w:rsidP="009708CF">
      <w:pPr>
        <w:pStyle w:val="Caption"/>
        <w:rPr>
          <w:rFonts w:asciiTheme="minorHAnsi" w:hAnsiTheme="minorHAnsi"/>
        </w:rPr>
      </w:pPr>
      <w:r w:rsidRPr="00806324">
        <w:rPr>
          <w:rFonts w:asciiTheme="minorHAnsi" w:hAnsiTheme="minorHAnsi"/>
        </w:rPr>
        <w:t xml:space="preserve">Table </w:t>
      </w:r>
      <w:r w:rsidR="00526530" w:rsidRPr="00806324">
        <w:rPr>
          <w:rFonts w:asciiTheme="minorHAnsi" w:hAnsiTheme="minorHAnsi"/>
        </w:rPr>
        <w:fldChar w:fldCharType="begin"/>
      </w:r>
      <w:r w:rsidRPr="00806324">
        <w:rPr>
          <w:rFonts w:asciiTheme="minorHAnsi" w:hAnsiTheme="minorHAnsi"/>
        </w:rPr>
        <w:instrText xml:space="preserve"> STYLEREF 1 \s </w:instrText>
      </w:r>
      <w:r w:rsidR="00526530" w:rsidRPr="00806324">
        <w:rPr>
          <w:rFonts w:asciiTheme="minorHAnsi" w:hAnsiTheme="minorHAnsi"/>
        </w:rPr>
        <w:fldChar w:fldCharType="separate"/>
      </w:r>
      <w:r w:rsidRPr="00806324">
        <w:rPr>
          <w:rFonts w:asciiTheme="minorHAnsi" w:hAnsiTheme="minorHAnsi"/>
          <w:noProof/>
        </w:rPr>
        <w:t>1</w:t>
      </w:r>
      <w:r w:rsidR="00526530" w:rsidRPr="00806324">
        <w:rPr>
          <w:rFonts w:asciiTheme="minorHAnsi" w:hAnsiTheme="minorHAnsi"/>
        </w:rPr>
        <w:fldChar w:fldCharType="end"/>
      </w:r>
      <w:r w:rsidR="00466270">
        <w:rPr>
          <w:rFonts w:asciiTheme="minorHAnsi" w:hAnsiTheme="minorHAnsi"/>
        </w:rPr>
        <w:t>3</w:t>
      </w:r>
      <w:r w:rsidRPr="00806324">
        <w:rPr>
          <w:rFonts w:asciiTheme="minorHAnsi" w:hAnsiTheme="minorHAnsi"/>
        </w:rPr>
        <w:noBreakHyphen/>
      </w:r>
      <w:r w:rsidR="00526530" w:rsidRPr="00806324">
        <w:rPr>
          <w:rFonts w:asciiTheme="minorHAnsi" w:hAnsiTheme="minorHAnsi"/>
        </w:rPr>
        <w:fldChar w:fldCharType="begin"/>
      </w:r>
      <w:r w:rsidRPr="00806324">
        <w:rPr>
          <w:rFonts w:asciiTheme="minorHAnsi" w:hAnsiTheme="minorHAnsi"/>
        </w:rPr>
        <w:instrText xml:space="preserve"> SEQ Table \* ARABIC \s 1 </w:instrText>
      </w:r>
      <w:r w:rsidR="00526530" w:rsidRPr="00806324">
        <w:rPr>
          <w:rFonts w:asciiTheme="minorHAnsi" w:hAnsiTheme="minorHAnsi"/>
        </w:rPr>
        <w:fldChar w:fldCharType="separate"/>
      </w:r>
      <w:r w:rsidRPr="00806324">
        <w:rPr>
          <w:rFonts w:asciiTheme="minorHAnsi" w:hAnsiTheme="minorHAnsi"/>
          <w:noProof/>
        </w:rPr>
        <w:t>2</w:t>
      </w:r>
      <w:r w:rsidR="00526530" w:rsidRPr="00806324">
        <w:rPr>
          <w:rFonts w:asciiTheme="minorHAnsi" w:hAnsiTheme="minorHAnsi"/>
        </w:rPr>
        <w:fldChar w:fldCharType="end"/>
      </w:r>
      <w:r w:rsidRPr="00806324">
        <w:rPr>
          <w:rFonts w:asciiTheme="minorHAnsi" w:hAnsiTheme="minorHAnsi"/>
        </w:rPr>
        <w:t xml:space="preserve"> - Biofuel development and market share, New Zealand</w:t>
      </w:r>
    </w:p>
    <w:tbl>
      <w:tblPr>
        <w:tblW w:w="9039" w:type="dxa"/>
        <w:tblBorders>
          <w:top w:val="single" w:sz="8" w:space="0" w:color="4F81BD"/>
          <w:bottom w:val="single" w:sz="8" w:space="0" w:color="4F81BD"/>
        </w:tblBorders>
        <w:tblLayout w:type="fixed"/>
        <w:tblLook w:val="04A0" w:firstRow="1" w:lastRow="0" w:firstColumn="1" w:lastColumn="0" w:noHBand="0" w:noVBand="1"/>
      </w:tblPr>
      <w:tblGrid>
        <w:gridCol w:w="1152"/>
        <w:gridCol w:w="1215"/>
        <w:gridCol w:w="1305"/>
        <w:gridCol w:w="1327"/>
        <w:gridCol w:w="1328"/>
        <w:gridCol w:w="1327"/>
        <w:gridCol w:w="1385"/>
      </w:tblGrid>
      <w:tr w:rsidR="00C37572" w:rsidRPr="00CF3659" w:rsidTr="00C37572">
        <w:tc>
          <w:tcPr>
            <w:tcW w:w="1152" w:type="dxa"/>
            <w:tcBorders>
              <w:top w:val="single" w:sz="8" w:space="0" w:color="4F81BD"/>
              <w:left w:val="nil"/>
              <w:bottom w:val="single" w:sz="8" w:space="0" w:color="4F81BD"/>
              <w:right w:val="nil"/>
            </w:tcBorders>
            <w:shd w:val="clear" w:color="auto" w:fill="auto"/>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Year</w:t>
            </w:r>
          </w:p>
        </w:tc>
        <w:tc>
          <w:tcPr>
            <w:tcW w:w="1215" w:type="dxa"/>
            <w:tcBorders>
              <w:top w:val="single" w:sz="8" w:space="0" w:color="4F81BD"/>
              <w:left w:val="nil"/>
              <w:bottom w:val="single" w:sz="8" w:space="0" w:color="4F81BD"/>
              <w:right w:val="nil"/>
            </w:tcBorders>
            <w:shd w:val="clear" w:color="auto" w:fill="auto"/>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Biodiesel</w:t>
            </w:r>
          </w:p>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(million L/a)</w:t>
            </w:r>
          </w:p>
        </w:tc>
        <w:tc>
          <w:tcPr>
            <w:tcW w:w="1305" w:type="dxa"/>
            <w:tcBorders>
              <w:top w:val="single" w:sz="8" w:space="0" w:color="4F81BD"/>
              <w:left w:val="nil"/>
              <w:bottom w:val="single" w:sz="8" w:space="0" w:color="4F81BD"/>
              <w:right w:val="nil"/>
            </w:tcBorders>
            <w:shd w:val="clear" w:color="auto" w:fill="auto"/>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Bioethanol</w:t>
            </w:r>
            <w:r w:rsidRPr="00806324">
              <w:rPr>
                <w:rFonts w:asciiTheme="minorHAnsi" w:hAnsiTheme="minorHAnsi" w:cs="Calibri"/>
                <w:b/>
                <w:bCs/>
                <w:color w:val="365F91"/>
                <w:lang w:val="en-CA"/>
              </w:rPr>
              <w:br/>
              <w:t>(million L/a)</w:t>
            </w:r>
          </w:p>
        </w:tc>
        <w:tc>
          <w:tcPr>
            <w:tcW w:w="1327" w:type="dxa"/>
            <w:tcBorders>
              <w:top w:val="single" w:sz="8" w:space="0" w:color="4F81BD"/>
              <w:left w:val="nil"/>
              <w:bottom w:val="single" w:sz="8" w:space="0" w:color="4F81BD"/>
              <w:right w:val="nil"/>
            </w:tcBorders>
            <w:shd w:val="clear" w:color="auto" w:fill="auto"/>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PPO</w:t>
            </w:r>
            <w:r w:rsidRPr="00806324">
              <w:rPr>
                <w:rFonts w:asciiTheme="minorHAnsi" w:hAnsiTheme="minorHAnsi" w:cs="Calibri"/>
                <w:b/>
                <w:bCs/>
                <w:color w:val="365F91"/>
                <w:lang w:val="en-CA"/>
              </w:rPr>
              <w:br/>
              <w:t>(n/a)</w:t>
            </w:r>
          </w:p>
        </w:tc>
        <w:tc>
          <w:tcPr>
            <w:tcW w:w="1328" w:type="dxa"/>
            <w:tcBorders>
              <w:top w:val="single" w:sz="8" w:space="0" w:color="4F81BD"/>
              <w:left w:val="nil"/>
              <w:bottom w:val="single" w:sz="8" w:space="0" w:color="4F81BD"/>
              <w:right w:val="nil"/>
            </w:tcBorders>
            <w:shd w:val="clear" w:color="auto" w:fill="auto"/>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Biogas</w:t>
            </w:r>
          </w:p>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(n/a)</w:t>
            </w:r>
          </w:p>
        </w:tc>
        <w:tc>
          <w:tcPr>
            <w:tcW w:w="1327" w:type="dxa"/>
            <w:tcBorders>
              <w:top w:val="single" w:sz="8" w:space="0" w:color="4F81BD"/>
              <w:left w:val="nil"/>
              <w:bottom w:val="single" w:sz="8" w:space="0" w:color="4F81BD"/>
              <w:right w:val="nil"/>
            </w:tcBorders>
            <w:shd w:val="clear" w:color="auto" w:fill="auto"/>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2</w:t>
            </w:r>
            <w:r w:rsidRPr="00806324">
              <w:rPr>
                <w:rFonts w:asciiTheme="minorHAnsi" w:hAnsiTheme="minorHAnsi" w:cs="Calibri"/>
                <w:b/>
                <w:bCs/>
                <w:color w:val="365F91"/>
                <w:vertAlign w:val="superscript"/>
                <w:lang w:val="en-CA"/>
              </w:rPr>
              <w:t>nd</w:t>
            </w:r>
            <w:r w:rsidRPr="00806324">
              <w:rPr>
                <w:rFonts w:asciiTheme="minorHAnsi" w:hAnsiTheme="minorHAnsi" w:cs="Calibri"/>
                <w:b/>
                <w:bCs/>
                <w:color w:val="365F91"/>
                <w:lang w:val="en-CA"/>
              </w:rPr>
              <w:t xml:space="preserve">-Gen </w:t>
            </w:r>
            <w:r w:rsidRPr="00806324">
              <w:rPr>
                <w:rFonts w:asciiTheme="minorHAnsi" w:hAnsiTheme="minorHAnsi" w:cs="Calibri"/>
                <w:b/>
                <w:bCs/>
                <w:color w:val="365F91"/>
                <w:lang w:val="en-CA"/>
              </w:rPr>
              <w:br/>
              <w:t>(n/a)</w:t>
            </w:r>
          </w:p>
        </w:tc>
        <w:tc>
          <w:tcPr>
            <w:tcW w:w="1385" w:type="dxa"/>
            <w:tcBorders>
              <w:top w:val="single" w:sz="8" w:space="0" w:color="4F81BD"/>
              <w:left w:val="nil"/>
              <w:bottom w:val="single" w:sz="8" w:space="0" w:color="4F81BD"/>
              <w:right w:val="nil"/>
            </w:tcBorders>
            <w:shd w:val="clear" w:color="auto" w:fill="auto"/>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 xml:space="preserve">Market share </w:t>
            </w:r>
            <w:r w:rsidRPr="00806324">
              <w:rPr>
                <w:rFonts w:asciiTheme="minorHAnsi" w:hAnsiTheme="minorHAnsi" w:cs="Calibri"/>
                <w:b/>
                <w:bCs/>
                <w:color w:val="365F91"/>
                <w:lang w:val="en-CA"/>
              </w:rPr>
              <w:br/>
              <w:t>(%)</w:t>
            </w:r>
          </w:p>
        </w:tc>
      </w:tr>
      <w:tr w:rsidR="00C37572" w:rsidRPr="00CF3659" w:rsidTr="00C37572">
        <w:tc>
          <w:tcPr>
            <w:tcW w:w="1152" w:type="dxa"/>
            <w:tcBorders>
              <w:left w:val="nil"/>
              <w:right w:val="nil"/>
            </w:tcBorders>
            <w:shd w:val="clear" w:color="auto" w:fill="D3DFEE"/>
          </w:tcPr>
          <w:p w:rsidR="0017202A" w:rsidRDefault="00806324">
            <w:pPr>
              <w:rPr>
                <w:rFonts w:asciiTheme="minorHAnsi" w:hAnsiTheme="minorHAnsi"/>
                <w:b/>
                <w:bCs/>
                <w:color w:val="365F91"/>
              </w:rPr>
            </w:pPr>
            <w:r w:rsidRPr="00806324">
              <w:rPr>
                <w:rFonts w:asciiTheme="minorHAnsi" w:hAnsiTheme="minorHAnsi"/>
                <w:b/>
                <w:bCs/>
                <w:color w:val="365F91"/>
              </w:rPr>
              <w:t>2003</w:t>
            </w:r>
          </w:p>
        </w:tc>
        <w:tc>
          <w:tcPr>
            <w:tcW w:w="1215" w:type="dxa"/>
            <w:tcBorders>
              <w:left w:val="nil"/>
              <w:right w:val="nil"/>
            </w:tcBorders>
            <w:shd w:val="clear" w:color="auto" w:fill="D3DFEE"/>
          </w:tcPr>
          <w:p w:rsidR="0017202A" w:rsidRDefault="0017202A">
            <w:pPr>
              <w:rPr>
                <w:rFonts w:asciiTheme="minorHAnsi" w:hAnsiTheme="minorHAnsi"/>
                <w:color w:val="365F91"/>
              </w:rPr>
            </w:pPr>
          </w:p>
        </w:tc>
        <w:tc>
          <w:tcPr>
            <w:tcW w:w="1305" w:type="dxa"/>
            <w:tcBorders>
              <w:left w:val="nil"/>
              <w:right w:val="nil"/>
            </w:tcBorders>
            <w:shd w:val="clear" w:color="auto" w:fill="D3DFEE"/>
          </w:tcPr>
          <w:p w:rsidR="0017202A" w:rsidRDefault="0017202A">
            <w:pPr>
              <w:rPr>
                <w:rFonts w:asciiTheme="minorHAnsi" w:hAnsiTheme="minorHAnsi"/>
                <w:color w:val="365F91"/>
              </w:rPr>
            </w:pPr>
          </w:p>
        </w:tc>
        <w:tc>
          <w:tcPr>
            <w:tcW w:w="1327" w:type="dxa"/>
            <w:tcBorders>
              <w:left w:val="nil"/>
              <w:right w:val="nil"/>
            </w:tcBorders>
            <w:shd w:val="clear" w:color="auto" w:fill="D3DFEE"/>
          </w:tcPr>
          <w:p w:rsidR="0017202A" w:rsidRDefault="0017202A">
            <w:pPr>
              <w:rPr>
                <w:rFonts w:asciiTheme="minorHAnsi" w:hAnsiTheme="minorHAnsi"/>
                <w:color w:val="365F91"/>
              </w:rPr>
            </w:pPr>
          </w:p>
        </w:tc>
        <w:tc>
          <w:tcPr>
            <w:tcW w:w="1328" w:type="dxa"/>
            <w:tcBorders>
              <w:left w:val="nil"/>
              <w:right w:val="nil"/>
            </w:tcBorders>
            <w:shd w:val="clear" w:color="auto" w:fill="D3DFEE"/>
          </w:tcPr>
          <w:p w:rsidR="0017202A" w:rsidRDefault="0017202A">
            <w:pPr>
              <w:rPr>
                <w:rFonts w:asciiTheme="minorHAnsi" w:hAnsiTheme="minorHAnsi"/>
                <w:color w:val="365F91"/>
              </w:rPr>
            </w:pPr>
          </w:p>
        </w:tc>
        <w:tc>
          <w:tcPr>
            <w:tcW w:w="1327" w:type="dxa"/>
            <w:tcBorders>
              <w:left w:val="nil"/>
              <w:right w:val="nil"/>
            </w:tcBorders>
            <w:shd w:val="clear" w:color="auto" w:fill="D3DFEE"/>
          </w:tcPr>
          <w:p w:rsidR="0017202A" w:rsidRDefault="0017202A">
            <w:pPr>
              <w:rPr>
                <w:rFonts w:asciiTheme="minorHAnsi" w:hAnsiTheme="minorHAnsi"/>
                <w:color w:val="365F91"/>
              </w:rPr>
            </w:pPr>
          </w:p>
        </w:tc>
        <w:tc>
          <w:tcPr>
            <w:tcW w:w="1385" w:type="dxa"/>
            <w:tcBorders>
              <w:left w:val="nil"/>
              <w:right w:val="nil"/>
            </w:tcBorders>
            <w:shd w:val="clear" w:color="auto" w:fill="D3DFEE"/>
          </w:tcPr>
          <w:p w:rsidR="0017202A" w:rsidRDefault="0017202A">
            <w:pPr>
              <w:rPr>
                <w:rFonts w:asciiTheme="minorHAnsi" w:eastAsia="SimSun" w:hAnsiTheme="minorHAnsi"/>
                <w:color w:val="365F91"/>
                <w:lang w:eastAsia="zh-CN"/>
              </w:rPr>
            </w:pPr>
          </w:p>
        </w:tc>
      </w:tr>
      <w:tr w:rsidR="00C37572" w:rsidRPr="00CF3659" w:rsidTr="00C37572">
        <w:tc>
          <w:tcPr>
            <w:tcW w:w="1152" w:type="dxa"/>
            <w:shd w:val="clear" w:color="auto" w:fill="auto"/>
          </w:tcPr>
          <w:p w:rsidR="0017202A" w:rsidRDefault="00806324">
            <w:pPr>
              <w:rPr>
                <w:rFonts w:asciiTheme="minorHAnsi" w:hAnsiTheme="minorHAnsi"/>
                <w:b/>
                <w:bCs/>
                <w:color w:val="365F91"/>
              </w:rPr>
            </w:pPr>
            <w:r w:rsidRPr="00806324">
              <w:rPr>
                <w:rFonts w:asciiTheme="minorHAnsi" w:hAnsiTheme="minorHAnsi"/>
                <w:b/>
                <w:bCs/>
                <w:color w:val="365F91"/>
              </w:rPr>
              <w:t>2004</w:t>
            </w:r>
          </w:p>
        </w:tc>
        <w:tc>
          <w:tcPr>
            <w:tcW w:w="1215" w:type="dxa"/>
            <w:shd w:val="clear" w:color="auto" w:fill="auto"/>
          </w:tcPr>
          <w:p w:rsidR="0017202A" w:rsidRDefault="0017202A">
            <w:pPr>
              <w:rPr>
                <w:rFonts w:asciiTheme="minorHAnsi" w:hAnsiTheme="minorHAnsi"/>
                <w:color w:val="365F91"/>
              </w:rPr>
            </w:pPr>
          </w:p>
        </w:tc>
        <w:tc>
          <w:tcPr>
            <w:tcW w:w="1305" w:type="dxa"/>
            <w:shd w:val="clear" w:color="auto" w:fill="auto"/>
          </w:tcPr>
          <w:p w:rsidR="0017202A" w:rsidRDefault="0017202A">
            <w:pPr>
              <w:rPr>
                <w:rFonts w:asciiTheme="minorHAnsi" w:hAnsiTheme="minorHAnsi"/>
                <w:color w:val="365F91"/>
              </w:rPr>
            </w:pPr>
          </w:p>
        </w:tc>
        <w:tc>
          <w:tcPr>
            <w:tcW w:w="1327" w:type="dxa"/>
            <w:shd w:val="clear" w:color="auto" w:fill="auto"/>
          </w:tcPr>
          <w:p w:rsidR="0017202A" w:rsidRDefault="0017202A">
            <w:pPr>
              <w:rPr>
                <w:rFonts w:asciiTheme="minorHAnsi" w:hAnsiTheme="minorHAnsi"/>
                <w:color w:val="365F91"/>
              </w:rPr>
            </w:pPr>
          </w:p>
        </w:tc>
        <w:tc>
          <w:tcPr>
            <w:tcW w:w="1328" w:type="dxa"/>
            <w:shd w:val="clear" w:color="auto" w:fill="auto"/>
          </w:tcPr>
          <w:p w:rsidR="0017202A" w:rsidRDefault="0017202A">
            <w:pPr>
              <w:rPr>
                <w:rFonts w:asciiTheme="minorHAnsi" w:hAnsiTheme="minorHAnsi"/>
                <w:color w:val="365F91"/>
              </w:rPr>
            </w:pPr>
          </w:p>
        </w:tc>
        <w:tc>
          <w:tcPr>
            <w:tcW w:w="1327" w:type="dxa"/>
            <w:shd w:val="clear" w:color="auto" w:fill="auto"/>
          </w:tcPr>
          <w:p w:rsidR="0017202A" w:rsidRDefault="0017202A">
            <w:pPr>
              <w:rPr>
                <w:rFonts w:asciiTheme="minorHAnsi" w:hAnsiTheme="minorHAnsi"/>
                <w:color w:val="365F91"/>
              </w:rPr>
            </w:pPr>
          </w:p>
        </w:tc>
        <w:tc>
          <w:tcPr>
            <w:tcW w:w="1385" w:type="dxa"/>
            <w:shd w:val="clear" w:color="auto" w:fill="auto"/>
          </w:tcPr>
          <w:p w:rsidR="0017202A" w:rsidRDefault="0017202A">
            <w:pPr>
              <w:rPr>
                <w:rFonts w:asciiTheme="minorHAnsi" w:eastAsia="SimSun" w:hAnsiTheme="minorHAnsi"/>
                <w:color w:val="365F91"/>
                <w:lang w:eastAsia="zh-CN"/>
              </w:rPr>
            </w:pPr>
          </w:p>
        </w:tc>
      </w:tr>
      <w:tr w:rsidR="00C37572" w:rsidRPr="00CF3659" w:rsidTr="00C37572">
        <w:tc>
          <w:tcPr>
            <w:tcW w:w="1152" w:type="dxa"/>
            <w:tcBorders>
              <w:left w:val="nil"/>
              <w:right w:val="nil"/>
            </w:tcBorders>
            <w:shd w:val="clear" w:color="auto" w:fill="D3DFEE"/>
          </w:tcPr>
          <w:p w:rsidR="0017202A" w:rsidRDefault="00806324">
            <w:pPr>
              <w:rPr>
                <w:rFonts w:asciiTheme="minorHAnsi" w:hAnsiTheme="minorHAnsi"/>
                <w:b/>
                <w:bCs/>
                <w:color w:val="365F91"/>
              </w:rPr>
            </w:pPr>
            <w:r w:rsidRPr="00806324">
              <w:rPr>
                <w:rFonts w:asciiTheme="minorHAnsi" w:hAnsiTheme="minorHAnsi"/>
                <w:b/>
                <w:bCs/>
                <w:color w:val="365F91"/>
              </w:rPr>
              <w:t>2005</w:t>
            </w:r>
          </w:p>
        </w:tc>
        <w:tc>
          <w:tcPr>
            <w:tcW w:w="1215" w:type="dxa"/>
            <w:tcBorders>
              <w:left w:val="nil"/>
              <w:right w:val="nil"/>
            </w:tcBorders>
            <w:shd w:val="clear" w:color="auto" w:fill="D3DFEE"/>
          </w:tcPr>
          <w:p w:rsidR="00C37572" w:rsidRPr="00CF3659" w:rsidRDefault="00C37572" w:rsidP="009708CF">
            <w:pPr>
              <w:rPr>
                <w:rFonts w:asciiTheme="minorHAnsi" w:hAnsiTheme="minorHAnsi"/>
                <w:color w:val="365F91"/>
              </w:rPr>
            </w:pPr>
          </w:p>
        </w:tc>
        <w:tc>
          <w:tcPr>
            <w:tcW w:w="1305" w:type="dxa"/>
            <w:tcBorders>
              <w:left w:val="nil"/>
              <w:right w:val="nil"/>
            </w:tcBorders>
            <w:shd w:val="clear" w:color="auto" w:fill="D3DFEE"/>
          </w:tcPr>
          <w:p w:rsidR="0017202A" w:rsidRDefault="0017202A">
            <w:pPr>
              <w:rPr>
                <w:rFonts w:asciiTheme="minorHAnsi" w:hAnsiTheme="minorHAnsi"/>
                <w:color w:val="365F91"/>
              </w:rPr>
            </w:pPr>
          </w:p>
        </w:tc>
        <w:tc>
          <w:tcPr>
            <w:tcW w:w="1327" w:type="dxa"/>
            <w:tcBorders>
              <w:left w:val="nil"/>
              <w:right w:val="nil"/>
            </w:tcBorders>
            <w:shd w:val="clear" w:color="auto" w:fill="D3DFEE"/>
          </w:tcPr>
          <w:p w:rsidR="0017202A" w:rsidRDefault="0017202A">
            <w:pPr>
              <w:rPr>
                <w:rFonts w:asciiTheme="minorHAnsi" w:hAnsiTheme="minorHAnsi"/>
                <w:color w:val="365F91"/>
              </w:rPr>
            </w:pPr>
          </w:p>
        </w:tc>
        <w:tc>
          <w:tcPr>
            <w:tcW w:w="1328" w:type="dxa"/>
            <w:tcBorders>
              <w:left w:val="nil"/>
              <w:right w:val="nil"/>
            </w:tcBorders>
            <w:shd w:val="clear" w:color="auto" w:fill="D3DFEE"/>
          </w:tcPr>
          <w:p w:rsidR="00C37572" w:rsidRPr="00CF3659" w:rsidRDefault="00C37572" w:rsidP="009708CF">
            <w:pPr>
              <w:rPr>
                <w:rFonts w:asciiTheme="minorHAnsi" w:hAnsiTheme="minorHAnsi"/>
                <w:color w:val="365F91"/>
              </w:rPr>
            </w:pPr>
          </w:p>
        </w:tc>
        <w:tc>
          <w:tcPr>
            <w:tcW w:w="1327" w:type="dxa"/>
            <w:tcBorders>
              <w:left w:val="nil"/>
              <w:right w:val="nil"/>
            </w:tcBorders>
            <w:shd w:val="clear" w:color="auto" w:fill="D3DFEE"/>
          </w:tcPr>
          <w:p w:rsidR="0017202A" w:rsidRDefault="0017202A">
            <w:pPr>
              <w:rPr>
                <w:rFonts w:asciiTheme="minorHAnsi" w:hAnsiTheme="minorHAnsi"/>
                <w:color w:val="365F91"/>
              </w:rPr>
            </w:pPr>
          </w:p>
        </w:tc>
        <w:tc>
          <w:tcPr>
            <w:tcW w:w="1385" w:type="dxa"/>
            <w:tcBorders>
              <w:left w:val="nil"/>
              <w:right w:val="nil"/>
            </w:tcBorders>
            <w:shd w:val="clear" w:color="auto" w:fill="D3DFEE"/>
          </w:tcPr>
          <w:p w:rsidR="0017202A" w:rsidRDefault="0017202A">
            <w:pPr>
              <w:rPr>
                <w:rFonts w:asciiTheme="minorHAnsi" w:eastAsia="SimSun" w:hAnsiTheme="minorHAnsi"/>
                <w:color w:val="365F91"/>
                <w:lang w:eastAsia="zh-CN"/>
              </w:rPr>
            </w:pPr>
          </w:p>
        </w:tc>
      </w:tr>
      <w:tr w:rsidR="00C37572" w:rsidRPr="00CF3659" w:rsidTr="00C37572">
        <w:tc>
          <w:tcPr>
            <w:tcW w:w="1152" w:type="dxa"/>
            <w:shd w:val="clear" w:color="auto" w:fill="auto"/>
          </w:tcPr>
          <w:p w:rsidR="0017202A" w:rsidRDefault="00806324">
            <w:pPr>
              <w:rPr>
                <w:rFonts w:asciiTheme="minorHAnsi" w:hAnsiTheme="minorHAnsi"/>
                <w:b/>
                <w:bCs/>
                <w:color w:val="365F91"/>
              </w:rPr>
            </w:pPr>
            <w:r w:rsidRPr="00806324">
              <w:rPr>
                <w:rFonts w:asciiTheme="minorHAnsi" w:hAnsiTheme="minorHAnsi"/>
                <w:b/>
                <w:bCs/>
                <w:color w:val="365F91"/>
              </w:rPr>
              <w:t>2006</w:t>
            </w:r>
          </w:p>
        </w:tc>
        <w:tc>
          <w:tcPr>
            <w:tcW w:w="1215" w:type="dxa"/>
            <w:shd w:val="clear" w:color="auto" w:fill="auto"/>
          </w:tcPr>
          <w:p w:rsidR="0017202A" w:rsidRDefault="0017202A">
            <w:pPr>
              <w:rPr>
                <w:rFonts w:asciiTheme="minorHAnsi" w:hAnsiTheme="minorHAnsi"/>
                <w:color w:val="365F91"/>
              </w:rPr>
            </w:pPr>
          </w:p>
        </w:tc>
        <w:tc>
          <w:tcPr>
            <w:tcW w:w="1305" w:type="dxa"/>
            <w:shd w:val="clear" w:color="auto" w:fill="auto"/>
          </w:tcPr>
          <w:p w:rsidR="00C37572" w:rsidRPr="00CF3659" w:rsidRDefault="00C37572" w:rsidP="009708CF">
            <w:pPr>
              <w:rPr>
                <w:rFonts w:asciiTheme="minorHAnsi" w:hAnsiTheme="minorHAnsi"/>
                <w:color w:val="365F91"/>
              </w:rPr>
            </w:pPr>
          </w:p>
        </w:tc>
        <w:tc>
          <w:tcPr>
            <w:tcW w:w="1327" w:type="dxa"/>
            <w:shd w:val="clear" w:color="auto" w:fill="auto"/>
          </w:tcPr>
          <w:p w:rsidR="0017202A" w:rsidRDefault="0017202A">
            <w:pPr>
              <w:rPr>
                <w:rFonts w:asciiTheme="minorHAnsi" w:hAnsiTheme="minorHAnsi"/>
                <w:color w:val="365F91"/>
              </w:rPr>
            </w:pPr>
          </w:p>
        </w:tc>
        <w:tc>
          <w:tcPr>
            <w:tcW w:w="1328" w:type="dxa"/>
            <w:shd w:val="clear" w:color="auto" w:fill="auto"/>
          </w:tcPr>
          <w:p w:rsidR="0017202A" w:rsidRDefault="0017202A">
            <w:pPr>
              <w:rPr>
                <w:rFonts w:asciiTheme="minorHAnsi" w:hAnsiTheme="minorHAnsi"/>
                <w:color w:val="365F91"/>
              </w:rPr>
            </w:pPr>
          </w:p>
        </w:tc>
        <w:tc>
          <w:tcPr>
            <w:tcW w:w="1327" w:type="dxa"/>
            <w:shd w:val="clear" w:color="auto" w:fill="auto"/>
          </w:tcPr>
          <w:p w:rsidR="0017202A" w:rsidRDefault="0017202A">
            <w:pPr>
              <w:rPr>
                <w:rFonts w:asciiTheme="minorHAnsi" w:hAnsiTheme="minorHAnsi"/>
                <w:color w:val="365F91"/>
              </w:rPr>
            </w:pPr>
          </w:p>
        </w:tc>
        <w:tc>
          <w:tcPr>
            <w:tcW w:w="1385" w:type="dxa"/>
            <w:shd w:val="clear" w:color="auto" w:fill="auto"/>
          </w:tcPr>
          <w:p w:rsidR="0017202A" w:rsidRDefault="0017202A">
            <w:pPr>
              <w:rPr>
                <w:rFonts w:asciiTheme="minorHAnsi" w:eastAsia="SimSun" w:hAnsiTheme="minorHAnsi"/>
                <w:color w:val="365F91"/>
                <w:lang w:eastAsia="zh-CN"/>
              </w:rPr>
            </w:pPr>
          </w:p>
        </w:tc>
      </w:tr>
      <w:tr w:rsidR="00C37572" w:rsidRPr="00CF3659" w:rsidTr="00C37572">
        <w:tc>
          <w:tcPr>
            <w:tcW w:w="1152" w:type="dxa"/>
            <w:tcBorders>
              <w:left w:val="nil"/>
              <w:right w:val="nil"/>
            </w:tcBorders>
            <w:shd w:val="clear" w:color="auto" w:fill="D3DFEE"/>
          </w:tcPr>
          <w:p w:rsidR="0017202A" w:rsidRDefault="00806324">
            <w:pPr>
              <w:rPr>
                <w:rFonts w:asciiTheme="minorHAnsi" w:hAnsiTheme="minorHAnsi"/>
                <w:b/>
                <w:bCs/>
                <w:color w:val="365F91"/>
              </w:rPr>
            </w:pPr>
            <w:r w:rsidRPr="00806324">
              <w:rPr>
                <w:rFonts w:asciiTheme="minorHAnsi" w:hAnsiTheme="minorHAnsi"/>
                <w:b/>
                <w:bCs/>
                <w:color w:val="365F91"/>
              </w:rPr>
              <w:t>2007</w:t>
            </w:r>
          </w:p>
        </w:tc>
        <w:tc>
          <w:tcPr>
            <w:tcW w:w="1215"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1.2</w:t>
            </w:r>
          </w:p>
        </w:tc>
        <w:tc>
          <w:tcPr>
            <w:tcW w:w="1305"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0.3</w:t>
            </w:r>
          </w:p>
        </w:tc>
        <w:tc>
          <w:tcPr>
            <w:tcW w:w="1327" w:type="dxa"/>
            <w:tcBorders>
              <w:left w:val="nil"/>
              <w:right w:val="nil"/>
            </w:tcBorders>
            <w:shd w:val="clear" w:color="auto" w:fill="D3DFEE"/>
          </w:tcPr>
          <w:p w:rsidR="0017202A" w:rsidRDefault="0017202A">
            <w:pPr>
              <w:rPr>
                <w:rFonts w:asciiTheme="minorHAnsi" w:hAnsiTheme="minorHAnsi"/>
                <w:color w:val="365F91"/>
              </w:rPr>
            </w:pPr>
          </w:p>
        </w:tc>
        <w:tc>
          <w:tcPr>
            <w:tcW w:w="1328" w:type="dxa"/>
            <w:tcBorders>
              <w:left w:val="nil"/>
              <w:right w:val="nil"/>
            </w:tcBorders>
            <w:shd w:val="clear" w:color="auto" w:fill="D3DFEE"/>
          </w:tcPr>
          <w:p w:rsidR="0017202A" w:rsidRDefault="0017202A">
            <w:pPr>
              <w:rPr>
                <w:rFonts w:asciiTheme="minorHAnsi" w:hAnsiTheme="minorHAnsi"/>
                <w:color w:val="365F91"/>
              </w:rPr>
            </w:pPr>
          </w:p>
        </w:tc>
        <w:tc>
          <w:tcPr>
            <w:tcW w:w="1327" w:type="dxa"/>
            <w:tcBorders>
              <w:left w:val="nil"/>
              <w:right w:val="nil"/>
            </w:tcBorders>
            <w:shd w:val="clear" w:color="auto" w:fill="D3DFEE"/>
          </w:tcPr>
          <w:p w:rsidR="0017202A" w:rsidRDefault="0017202A">
            <w:pPr>
              <w:rPr>
                <w:rFonts w:asciiTheme="minorHAnsi" w:hAnsiTheme="minorHAnsi"/>
                <w:color w:val="365F91"/>
              </w:rPr>
            </w:pPr>
          </w:p>
        </w:tc>
        <w:tc>
          <w:tcPr>
            <w:tcW w:w="1385" w:type="dxa"/>
            <w:tcBorders>
              <w:left w:val="nil"/>
              <w:right w:val="nil"/>
            </w:tcBorders>
            <w:shd w:val="clear" w:color="auto" w:fill="D3DFEE"/>
          </w:tcPr>
          <w:p w:rsidR="0017202A" w:rsidRDefault="0017202A">
            <w:pPr>
              <w:rPr>
                <w:rFonts w:asciiTheme="minorHAnsi" w:eastAsia="SimSun" w:hAnsiTheme="minorHAnsi"/>
                <w:color w:val="365F91"/>
                <w:lang w:eastAsia="zh-CN"/>
              </w:rPr>
            </w:pPr>
          </w:p>
        </w:tc>
      </w:tr>
      <w:tr w:rsidR="00C37572" w:rsidRPr="00CF3659" w:rsidTr="00C37572">
        <w:tc>
          <w:tcPr>
            <w:tcW w:w="1152" w:type="dxa"/>
            <w:shd w:val="clear" w:color="auto" w:fill="auto"/>
          </w:tcPr>
          <w:p w:rsidR="0017202A" w:rsidRDefault="00806324">
            <w:pPr>
              <w:rPr>
                <w:rFonts w:asciiTheme="minorHAnsi" w:hAnsiTheme="minorHAnsi"/>
                <w:b/>
                <w:bCs/>
                <w:color w:val="365F91"/>
              </w:rPr>
            </w:pPr>
            <w:r w:rsidRPr="00806324">
              <w:rPr>
                <w:rFonts w:asciiTheme="minorHAnsi" w:hAnsiTheme="minorHAnsi"/>
                <w:b/>
                <w:bCs/>
                <w:color w:val="365F91"/>
              </w:rPr>
              <w:t>2008</w:t>
            </w:r>
          </w:p>
        </w:tc>
        <w:tc>
          <w:tcPr>
            <w:tcW w:w="1215"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1.2</w:t>
            </w:r>
          </w:p>
        </w:tc>
        <w:tc>
          <w:tcPr>
            <w:tcW w:w="1305"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2.0</w:t>
            </w:r>
          </w:p>
        </w:tc>
        <w:tc>
          <w:tcPr>
            <w:tcW w:w="1327" w:type="dxa"/>
            <w:shd w:val="clear" w:color="auto" w:fill="auto"/>
          </w:tcPr>
          <w:p w:rsidR="0017202A" w:rsidRDefault="0017202A">
            <w:pPr>
              <w:rPr>
                <w:rFonts w:asciiTheme="minorHAnsi" w:hAnsiTheme="minorHAnsi"/>
                <w:color w:val="365F91"/>
              </w:rPr>
            </w:pPr>
          </w:p>
        </w:tc>
        <w:tc>
          <w:tcPr>
            <w:tcW w:w="1328" w:type="dxa"/>
            <w:shd w:val="clear" w:color="auto" w:fill="auto"/>
          </w:tcPr>
          <w:p w:rsidR="0017202A" w:rsidRDefault="0017202A">
            <w:pPr>
              <w:rPr>
                <w:rFonts w:asciiTheme="minorHAnsi" w:hAnsiTheme="minorHAnsi"/>
                <w:color w:val="365F91"/>
              </w:rPr>
            </w:pPr>
          </w:p>
        </w:tc>
        <w:tc>
          <w:tcPr>
            <w:tcW w:w="1327" w:type="dxa"/>
            <w:shd w:val="clear" w:color="auto" w:fill="auto"/>
          </w:tcPr>
          <w:p w:rsidR="0017202A" w:rsidRDefault="0017202A">
            <w:pPr>
              <w:rPr>
                <w:rFonts w:asciiTheme="minorHAnsi" w:hAnsiTheme="minorHAnsi"/>
                <w:color w:val="365F91"/>
              </w:rPr>
            </w:pPr>
          </w:p>
        </w:tc>
        <w:tc>
          <w:tcPr>
            <w:tcW w:w="1385" w:type="dxa"/>
            <w:shd w:val="clear" w:color="auto" w:fill="auto"/>
          </w:tcPr>
          <w:p w:rsidR="0017202A" w:rsidRDefault="0017202A">
            <w:pPr>
              <w:rPr>
                <w:rFonts w:asciiTheme="minorHAnsi" w:hAnsiTheme="minorHAnsi"/>
                <w:color w:val="365F91"/>
              </w:rPr>
            </w:pPr>
          </w:p>
        </w:tc>
      </w:tr>
      <w:tr w:rsidR="00C37572" w:rsidRPr="00CF3659" w:rsidTr="00C37572">
        <w:tc>
          <w:tcPr>
            <w:tcW w:w="1152" w:type="dxa"/>
            <w:tcBorders>
              <w:left w:val="nil"/>
              <w:right w:val="nil"/>
            </w:tcBorders>
            <w:shd w:val="clear" w:color="auto" w:fill="D3DFEE"/>
          </w:tcPr>
          <w:p w:rsidR="0017202A" w:rsidRDefault="00806324">
            <w:pPr>
              <w:rPr>
                <w:rFonts w:asciiTheme="minorHAnsi" w:hAnsiTheme="minorHAnsi"/>
                <w:b/>
                <w:bCs/>
                <w:color w:val="365F91"/>
              </w:rPr>
            </w:pPr>
            <w:r w:rsidRPr="00806324">
              <w:rPr>
                <w:rFonts w:asciiTheme="minorHAnsi" w:hAnsiTheme="minorHAnsi"/>
                <w:b/>
                <w:bCs/>
                <w:color w:val="365F91"/>
              </w:rPr>
              <w:t>2009</w:t>
            </w:r>
          </w:p>
        </w:tc>
        <w:tc>
          <w:tcPr>
            <w:tcW w:w="1215"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1.1</w:t>
            </w:r>
          </w:p>
        </w:tc>
        <w:tc>
          <w:tcPr>
            <w:tcW w:w="1305"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3.7</w:t>
            </w:r>
          </w:p>
        </w:tc>
        <w:tc>
          <w:tcPr>
            <w:tcW w:w="1327" w:type="dxa"/>
            <w:tcBorders>
              <w:left w:val="nil"/>
              <w:right w:val="nil"/>
            </w:tcBorders>
            <w:shd w:val="clear" w:color="auto" w:fill="D3DFEE"/>
          </w:tcPr>
          <w:p w:rsidR="0017202A" w:rsidRDefault="0017202A">
            <w:pPr>
              <w:rPr>
                <w:rFonts w:asciiTheme="minorHAnsi" w:hAnsiTheme="minorHAnsi"/>
                <w:color w:val="365F91"/>
              </w:rPr>
            </w:pPr>
          </w:p>
        </w:tc>
        <w:tc>
          <w:tcPr>
            <w:tcW w:w="1328" w:type="dxa"/>
            <w:tcBorders>
              <w:left w:val="nil"/>
              <w:right w:val="nil"/>
            </w:tcBorders>
            <w:shd w:val="clear" w:color="auto" w:fill="D3DFEE"/>
          </w:tcPr>
          <w:p w:rsidR="0017202A" w:rsidRDefault="0017202A">
            <w:pPr>
              <w:rPr>
                <w:rFonts w:asciiTheme="minorHAnsi" w:hAnsiTheme="minorHAnsi"/>
                <w:color w:val="365F91"/>
              </w:rPr>
            </w:pPr>
          </w:p>
        </w:tc>
        <w:tc>
          <w:tcPr>
            <w:tcW w:w="1327" w:type="dxa"/>
            <w:tcBorders>
              <w:left w:val="nil"/>
              <w:right w:val="nil"/>
            </w:tcBorders>
            <w:shd w:val="clear" w:color="auto" w:fill="D3DFEE"/>
          </w:tcPr>
          <w:p w:rsidR="0017202A" w:rsidRDefault="0017202A">
            <w:pPr>
              <w:rPr>
                <w:rFonts w:asciiTheme="minorHAnsi" w:hAnsiTheme="minorHAnsi"/>
                <w:color w:val="365F91"/>
              </w:rPr>
            </w:pPr>
          </w:p>
        </w:tc>
        <w:tc>
          <w:tcPr>
            <w:tcW w:w="1385" w:type="dxa"/>
            <w:tcBorders>
              <w:left w:val="nil"/>
              <w:right w:val="nil"/>
            </w:tcBorders>
            <w:shd w:val="clear" w:color="auto" w:fill="D3DFEE"/>
          </w:tcPr>
          <w:p w:rsidR="0017202A" w:rsidRDefault="0017202A">
            <w:pPr>
              <w:rPr>
                <w:rFonts w:asciiTheme="minorHAnsi" w:hAnsiTheme="minorHAnsi"/>
                <w:color w:val="365F91"/>
              </w:rPr>
            </w:pPr>
          </w:p>
        </w:tc>
      </w:tr>
      <w:tr w:rsidR="00C37572" w:rsidRPr="00CF3659" w:rsidTr="00C37572">
        <w:tc>
          <w:tcPr>
            <w:tcW w:w="1152" w:type="dxa"/>
            <w:shd w:val="clear" w:color="auto" w:fill="auto"/>
          </w:tcPr>
          <w:p w:rsidR="0017202A" w:rsidRDefault="00806324">
            <w:pPr>
              <w:rPr>
                <w:rFonts w:asciiTheme="minorHAnsi" w:hAnsiTheme="minorHAnsi"/>
                <w:b/>
                <w:bCs/>
                <w:color w:val="365F91"/>
              </w:rPr>
            </w:pPr>
            <w:r w:rsidRPr="00806324">
              <w:rPr>
                <w:rFonts w:asciiTheme="minorHAnsi" w:hAnsiTheme="minorHAnsi"/>
                <w:b/>
                <w:bCs/>
                <w:color w:val="365F91"/>
              </w:rPr>
              <w:t>2010</w:t>
            </w:r>
          </w:p>
        </w:tc>
        <w:tc>
          <w:tcPr>
            <w:tcW w:w="1215"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1.6</w:t>
            </w:r>
          </w:p>
        </w:tc>
        <w:tc>
          <w:tcPr>
            <w:tcW w:w="1305"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4.21</w:t>
            </w:r>
          </w:p>
        </w:tc>
        <w:tc>
          <w:tcPr>
            <w:tcW w:w="1327" w:type="dxa"/>
            <w:shd w:val="clear" w:color="auto" w:fill="auto"/>
          </w:tcPr>
          <w:p w:rsidR="0017202A" w:rsidRDefault="0017202A">
            <w:pPr>
              <w:rPr>
                <w:rFonts w:asciiTheme="minorHAnsi" w:hAnsiTheme="minorHAnsi"/>
                <w:color w:val="365F91"/>
              </w:rPr>
            </w:pPr>
          </w:p>
        </w:tc>
        <w:tc>
          <w:tcPr>
            <w:tcW w:w="1328" w:type="dxa"/>
            <w:shd w:val="clear" w:color="auto" w:fill="auto"/>
          </w:tcPr>
          <w:p w:rsidR="0017202A" w:rsidRDefault="0017202A">
            <w:pPr>
              <w:rPr>
                <w:rFonts w:asciiTheme="minorHAnsi" w:hAnsiTheme="minorHAnsi"/>
                <w:color w:val="365F91"/>
              </w:rPr>
            </w:pPr>
          </w:p>
        </w:tc>
        <w:tc>
          <w:tcPr>
            <w:tcW w:w="1327" w:type="dxa"/>
            <w:shd w:val="clear" w:color="auto" w:fill="auto"/>
          </w:tcPr>
          <w:p w:rsidR="0017202A" w:rsidRDefault="0017202A">
            <w:pPr>
              <w:rPr>
                <w:rFonts w:asciiTheme="minorHAnsi" w:hAnsiTheme="minorHAnsi"/>
                <w:color w:val="365F91"/>
              </w:rPr>
            </w:pPr>
          </w:p>
        </w:tc>
        <w:tc>
          <w:tcPr>
            <w:tcW w:w="1385" w:type="dxa"/>
            <w:shd w:val="clear" w:color="auto" w:fill="auto"/>
          </w:tcPr>
          <w:p w:rsidR="0017202A" w:rsidRDefault="0017202A">
            <w:pPr>
              <w:rPr>
                <w:rFonts w:asciiTheme="minorHAnsi" w:hAnsiTheme="minorHAnsi"/>
                <w:color w:val="365F91"/>
              </w:rPr>
            </w:pPr>
          </w:p>
        </w:tc>
      </w:tr>
      <w:tr w:rsidR="003736B3" w:rsidRPr="00CF3659" w:rsidTr="00C37572">
        <w:tc>
          <w:tcPr>
            <w:tcW w:w="1152" w:type="dxa"/>
            <w:shd w:val="clear" w:color="auto" w:fill="auto"/>
          </w:tcPr>
          <w:p w:rsidR="0017202A" w:rsidRDefault="00806324">
            <w:pPr>
              <w:rPr>
                <w:rFonts w:asciiTheme="minorHAnsi" w:hAnsiTheme="minorHAnsi"/>
                <w:b/>
                <w:bCs/>
                <w:color w:val="365F91"/>
              </w:rPr>
            </w:pPr>
            <w:r w:rsidRPr="00806324">
              <w:rPr>
                <w:rFonts w:asciiTheme="minorHAnsi" w:hAnsiTheme="minorHAnsi"/>
                <w:b/>
                <w:bCs/>
                <w:color w:val="365F91"/>
              </w:rPr>
              <w:t>2011</w:t>
            </w:r>
          </w:p>
        </w:tc>
        <w:tc>
          <w:tcPr>
            <w:tcW w:w="1215"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2.35</w:t>
            </w:r>
          </w:p>
        </w:tc>
        <w:tc>
          <w:tcPr>
            <w:tcW w:w="1305"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4.81</w:t>
            </w:r>
          </w:p>
        </w:tc>
        <w:tc>
          <w:tcPr>
            <w:tcW w:w="1327" w:type="dxa"/>
            <w:shd w:val="clear" w:color="auto" w:fill="auto"/>
          </w:tcPr>
          <w:p w:rsidR="0017202A" w:rsidRDefault="0017202A">
            <w:pPr>
              <w:rPr>
                <w:rFonts w:asciiTheme="minorHAnsi" w:hAnsiTheme="minorHAnsi"/>
                <w:color w:val="365F91"/>
              </w:rPr>
            </w:pPr>
          </w:p>
        </w:tc>
        <w:tc>
          <w:tcPr>
            <w:tcW w:w="1328" w:type="dxa"/>
            <w:shd w:val="clear" w:color="auto" w:fill="auto"/>
          </w:tcPr>
          <w:p w:rsidR="0017202A" w:rsidRDefault="0017202A">
            <w:pPr>
              <w:rPr>
                <w:rFonts w:asciiTheme="minorHAnsi" w:hAnsiTheme="minorHAnsi"/>
                <w:color w:val="365F91"/>
              </w:rPr>
            </w:pPr>
          </w:p>
        </w:tc>
        <w:tc>
          <w:tcPr>
            <w:tcW w:w="1327" w:type="dxa"/>
            <w:shd w:val="clear" w:color="auto" w:fill="auto"/>
          </w:tcPr>
          <w:p w:rsidR="0017202A" w:rsidRDefault="0017202A">
            <w:pPr>
              <w:rPr>
                <w:rFonts w:asciiTheme="minorHAnsi" w:hAnsiTheme="minorHAnsi"/>
                <w:color w:val="365F91"/>
              </w:rPr>
            </w:pPr>
          </w:p>
        </w:tc>
        <w:tc>
          <w:tcPr>
            <w:tcW w:w="1385" w:type="dxa"/>
            <w:shd w:val="clear" w:color="auto" w:fill="auto"/>
          </w:tcPr>
          <w:p w:rsidR="0017202A" w:rsidRDefault="0017202A">
            <w:pPr>
              <w:rPr>
                <w:rFonts w:asciiTheme="minorHAnsi" w:hAnsiTheme="minorHAnsi"/>
                <w:color w:val="365F91"/>
              </w:rPr>
            </w:pPr>
          </w:p>
        </w:tc>
      </w:tr>
      <w:tr w:rsidR="00BC26DC" w:rsidRPr="00CF3659" w:rsidTr="00C37572">
        <w:tc>
          <w:tcPr>
            <w:tcW w:w="1152" w:type="dxa"/>
            <w:shd w:val="clear" w:color="auto" w:fill="auto"/>
          </w:tcPr>
          <w:p w:rsidR="00BC26DC" w:rsidRPr="00806324" w:rsidRDefault="00BC26DC">
            <w:pPr>
              <w:rPr>
                <w:rFonts w:asciiTheme="minorHAnsi" w:hAnsiTheme="minorHAnsi"/>
                <w:b/>
                <w:bCs/>
                <w:color w:val="365F91"/>
              </w:rPr>
            </w:pPr>
            <w:r>
              <w:rPr>
                <w:rFonts w:asciiTheme="minorHAnsi" w:hAnsiTheme="minorHAnsi"/>
                <w:b/>
                <w:bCs/>
                <w:color w:val="365F91"/>
              </w:rPr>
              <w:t>2012</w:t>
            </w:r>
          </w:p>
        </w:tc>
        <w:tc>
          <w:tcPr>
            <w:tcW w:w="1215" w:type="dxa"/>
            <w:shd w:val="clear" w:color="auto" w:fill="auto"/>
          </w:tcPr>
          <w:p w:rsidR="00BC26DC" w:rsidRPr="00806324" w:rsidRDefault="00BC26DC">
            <w:pPr>
              <w:rPr>
                <w:rFonts w:asciiTheme="minorHAnsi" w:hAnsiTheme="minorHAnsi"/>
                <w:color w:val="365F91"/>
              </w:rPr>
            </w:pPr>
            <w:r>
              <w:rPr>
                <w:rFonts w:asciiTheme="minorHAnsi" w:hAnsiTheme="minorHAnsi"/>
                <w:color w:val="365F91"/>
              </w:rPr>
              <w:t>1.54</w:t>
            </w:r>
          </w:p>
        </w:tc>
        <w:tc>
          <w:tcPr>
            <w:tcW w:w="1305" w:type="dxa"/>
            <w:shd w:val="clear" w:color="auto" w:fill="auto"/>
          </w:tcPr>
          <w:p w:rsidR="00BC26DC" w:rsidRPr="00806324" w:rsidRDefault="00BC26DC">
            <w:pPr>
              <w:rPr>
                <w:rFonts w:asciiTheme="minorHAnsi" w:hAnsiTheme="minorHAnsi"/>
                <w:color w:val="365F91"/>
              </w:rPr>
            </w:pPr>
            <w:r>
              <w:rPr>
                <w:rFonts w:asciiTheme="minorHAnsi" w:hAnsiTheme="minorHAnsi"/>
                <w:color w:val="365F91"/>
              </w:rPr>
              <w:t>5.67</w:t>
            </w:r>
          </w:p>
        </w:tc>
        <w:tc>
          <w:tcPr>
            <w:tcW w:w="1327" w:type="dxa"/>
            <w:shd w:val="clear" w:color="auto" w:fill="auto"/>
          </w:tcPr>
          <w:p w:rsidR="00BC26DC" w:rsidRDefault="00BC26DC">
            <w:pPr>
              <w:rPr>
                <w:rFonts w:asciiTheme="minorHAnsi" w:hAnsiTheme="minorHAnsi"/>
                <w:color w:val="365F91"/>
              </w:rPr>
            </w:pPr>
          </w:p>
        </w:tc>
        <w:tc>
          <w:tcPr>
            <w:tcW w:w="1328" w:type="dxa"/>
            <w:shd w:val="clear" w:color="auto" w:fill="auto"/>
          </w:tcPr>
          <w:p w:rsidR="00BC26DC" w:rsidRDefault="00BC26DC">
            <w:pPr>
              <w:rPr>
                <w:rFonts w:asciiTheme="minorHAnsi" w:hAnsiTheme="minorHAnsi"/>
                <w:color w:val="365F91"/>
              </w:rPr>
            </w:pPr>
          </w:p>
        </w:tc>
        <w:tc>
          <w:tcPr>
            <w:tcW w:w="1327" w:type="dxa"/>
            <w:shd w:val="clear" w:color="auto" w:fill="auto"/>
          </w:tcPr>
          <w:p w:rsidR="00BC26DC" w:rsidRDefault="00BC26DC">
            <w:pPr>
              <w:rPr>
                <w:rFonts w:asciiTheme="minorHAnsi" w:hAnsiTheme="minorHAnsi"/>
                <w:color w:val="365F91"/>
              </w:rPr>
            </w:pPr>
          </w:p>
        </w:tc>
        <w:tc>
          <w:tcPr>
            <w:tcW w:w="1385" w:type="dxa"/>
            <w:shd w:val="clear" w:color="auto" w:fill="auto"/>
          </w:tcPr>
          <w:p w:rsidR="00BC26DC" w:rsidRDefault="00BC26DC">
            <w:pPr>
              <w:rPr>
                <w:rFonts w:asciiTheme="minorHAnsi" w:hAnsiTheme="minorHAnsi"/>
                <w:color w:val="365F91"/>
              </w:rPr>
            </w:pPr>
          </w:p>
        </w:tc>
      </w:tr>
    </w:tbl>
    <w:p w:rsidR="00C37572" w:rsidRPr="00CF3659" w:rsidRDefault="00C37572" w:rsidP="009708CF">
      <w:pPr>
        <w:rPr>
          <w:rFonts w:asciiTheme="minorHAnsi" w:hAnsiTheme="minorHAnsi"/>
        </w:rPr>
      </w:pPr>
    </w:p>
    <w:p w:rsidR="00C37572" w:rsidRPr="00CF3659" w:rsidRDefault="00C37572" w:rsidP="009708CF">
      <w:pPr>
        <w:rPr>
          <w:rFonts w:asciiTheme="minorHAnsi" w:hAnsiTheme="minorHAnsi"/>
        </w:rPr>
      </w:pPr>
    </w:p>
    <w:p w:rsidR="00C37572" w:rsidRPr="00CF3659" w:rsidRDefault="00806324" w:rsidP="009708CF">
      <w:pPr>
        <w:pStyle w:val="Heading2"/>
        <w:ind w:left="709" w:hanging="709"/>
        <w:rPr>
          <w:rFonts w:asciiTheme="minorHAnsi" w:hAnsiTheme="minorHAnsi"/>
          <w:sz w:val="20"/>
          <w:szCs w:val="20"/>
        </w:rPr>
      </w:pPr>
      <w:bookmarkStart w:id="642" w:name="_Toc313890188"/>
      <w:bookmarkStart w:id="643" w:name="_Toc390843179"/>
      <w:r w:rsidRPr="00806324">
        <w:rPr>
          <w:rFonts w:asciiTheme="minorHAnsi" w:hAnsiTheme="minorHAnsi"/>
          <w:sz w:val="20"/>
          <w:szCs w:val="20"/>
        </w:rPr>
        <w:t>Sources</w:t>
      </w:r>
      <w:bookmarkEnd w:id="642"/>
      <w:bookmarkEnd w:id="643"/>
    </w:p>
    <w:p w:rsidR="00BC26DC" w:rsidRPr="00322C57" w:rsidRDefault="00BC26DC" w:rsidP="00BC26DC">
      <w:pPr>
        <w:numPr>
          <w:ilvl w:val="0"/>
          <w:numId w:val="67"/>
        </w:numPr>
        <w:jc w:val="left"/>
        <w:rPr>
          <w:rFonts w:asciiTheme="minorHAnsi" w:hAnsiTheme="minorHAnsi"/>
        </w:rPr>
      </w:pPr>
      <w:r w:rsidRPr="00322C57">
        <w:rPr>
          <w:rFonts w:asciiTheme="minorHAnsi" w:hAnsiTheme="minorHAnsi"/>
        </w:rPr>
        <w:t xml:space="preserve">Energy in New Zealand 2013, Ministry of Business, Innovation and Employment </w:t>
      </w:r>
      <w:hyperlink r:id="rId74" w:history="1">
        <w:r w:rsidRPr="00322C57">
          <w:rPr>
            <w:rStyle w:val="Hyperlink"/>
            <w:rFonts w:asciiTheme="minorHAnsi" w:hAnsiTheme="minorHAnsi"/>
          </w:rPr>
          <w:t>http://www.med.govt.nz/sectors-industries/energy/energy-modelling/publications/energy-in-new-zealand-2013/Energy-in-New-Zealand-2013.pdf</w:t>
        </w:r>
      </w:hyperlink>
      <w:r w:rsidRPr="00322C57">
        <w:rPr>
          <w:rFonts w:asciiTheme="minorHAnsi" w:hAnsiTheme="minorHAnsi"/>
        </w:rPr>
        <w:t>.</w:t>
      </w:r>
    </w:p>
    <w:p w:rsidR="00BC26DC" w:rsidRPr="00CF3659" w:rsidRDefault="00BC26DC" w:rsidP="00BC26DC">
      <w:pPr>
        <w:numPr>
          <w:ilvl w:val="0"/>
          <w:numId w:val="67"/>
        </w:numPr>
        <w:rPr>
          <w:rFonts w:asciiTheme="minorHAnsi" w:hAnsiTheme="minorHAnsi"/>
        </w:rPr>
      </w:pPr>
      <w:r w:rsidRPr="00806324">
        <w:rPr>
          <w:rFonts w:asciiTheme="minorHAnsi" w:hAnsiTheme="minorHAnsi"/>
        </w:rPr>
        <w:t xml:space="preserve">NZ Energy Strategy 2011-2021 and NZ Energy Efficiency and Conservation Strategy 2011-2016 </w:t>
      </w:r>
      <w:hyperlink r:id="rId75" w:history="1">
        <w:r w:rsidRPr="00806324">
          <w:rPr>
            <w:rStyle w:val="Hyperlink"/>
            <w:rFonts w:asciiTheme="minorHAnsi" w:hAnsiTheme="minorHAnsi"/>
          </w:rPr>
          <w:t>www.med.govt.nz/upload/77402/NZ%20Energy%20Strategy%20LR.pdf</w:t>
        </w:r>
      </w:hyperlink>
    </w:p>
    <w:p w:rsidR="00BC26DC" w:rsidRPr="00CF3659" w:rsidRDefault="00BC26DC" w:rsidP="00BC26DC">
      <w:pPr>
        <w:numPr>
          <w:ilvl w:val="0"/>
          <w:numId w:val="67"/>
        </w:numPr>
        <w:rPr>
          <w:rFonts w:asciiTheme="minorHAnsi" w:hAnsiTheme="minorHAnsi"/>
        </w:rPr>
      </w:pPr>
      <w:r w:rsidRPr="00806324">
        <w:rPr>
          <w:rFonts w:asciiTheme="minorHAnsi" w:hAnsiTheme="minorHAnsi"/>
        </w:rPr>
        <w:t xml:space="preserve">NZ Bioenergy Strategy </w:t>
      </w:r>
      <w:hyperlink r:id="rId76" w:history="1">
        <w:r w:rsidRPr="00806324">
          <w:rPr>
            <w:rStyle w:val="Hyperlink"/>
            <w:rFonts w:asciiTheme="minorHAnsi" w:hAnsiTheme="minorHAnsi"/>
          </w:rPr>
          <w:t>www.bioenergy.org.nz/NZBioenergyStrategy2010.pdf</w:t>
        </w:r>
      </w:hyperlink>
    </w:p>
    <w:p w:rsidR="00BC26DC" w:rsidRPr="00CF3659" w:rsidRDefault="00BC26DC" w:rsidP="00BC26DC">
      <w:pPr>
        <w:numPr>
          <w:ilvl w:val="0"/>
          <w:numId w:val="67"/>
        </w:numPr>
        <w:rPr>
          <w:rFonts w:asciiTheme="minorHAnsi" w:hAnsiTheme="minorHAnsi"/>
        </w:rPr>
      </w:pPr>
      <w:r w:rsidRPr="00806324">
        <w:rPr>
          <w:rFonts w:asciiTheme="minorHAnsi" w:hAnsiTheme="minorHAnsi"/>
        </w:rPr>
        <w:t xml:space="preserve">Bioenergy Association of New Zealand </w:t>
      </w:r>
      <w:hyperlink r:id="rId77" w:history="1">
        <w:r w:rsidRPr="00806324">
          <w:rPr>
            <w:rStyle w:val="Hyperlink"/>
            <w:rFonts w:asciiTheme="minorHAnsi" w:hAnsiTheme="minorHAnsi"/>
          </w:rPr>
          <w:t>http://www.bioenergy.org.nz/index.asp</w:t>
        </w:r>
      </w:hyperlink>
    </w:p>
    <w:p w:rsidR="00BC26DC" w:rsidRPr="00CF3659" w:rsidRDefault="00BC26DC" w:rsidP="00BC26DC">
      <w:pPr>
        <w:numPr>
          <w:ilvl w:val="0"/>
          <w:numId w:val="67"/>
        </w:numPr>
        <w:rPr>
          <w:rFonts w:asciiTheme="minorHAnsi" w:hAnsiTheme="minorHAnsi"/>
        </w:rPr>
      </w:pPr>
      <w:r w:rsidRPr="00806324">
        <w:rPr>
          <w:rFonts w:asciiTheme="minorHAnsi" w:hAnsiTheme="minorHAnsi"/>
        </w:rPr>
        <w:t xml:space="preserve">Energy Efficiency and Conservation Authority </w:t>
      </w:r>
      <w:hyperlink r:id="rId78" w:history="1">
        <w:r w:rsidRPr="00806324">
          <w:rPr>
            <w:rStyle w:val="Hyperlink"/>
            <w:rFonts w:asciiTheme="minorHAnsi" w:hAnsiTheme="minorHAnsi"/>
          </w:rPr>
          <w:t>www.eeca.govt.nz/</w:t>
        </w:r>
      </w:hyperlink>
    </w:p>
    <w:p w:rsidR="00C37572" w:rsidRPr="00CF3659" w:rsidRDefault="00C37572" w:rsidP="009708CF">
      <w:pPr>
        <w:ind w:left="284" w:hanging="284"/>
        <w:rPr>
          <w:rFonts w:asciiTheme="minorHAnsi" w:hAnsiTheme="minorHAnsi"/>
        </w:rPr>
      </w:pPr>
    </w:p>
    <w:p w:rsidR="00C37572" w:rsidRPr="00CF3659" w:rsidRDefault="00806324" w:rsidP="009708CF">
      <w:pPr>
        <w:pStyle w:val="Heading1"/>
        <w:rPr>
          <w:rFonts w:asciiTheme="minorHAnsi" w:hAnsiTheme="minorHAnsi"/>
          <w:sz w:val="20"/>
          <w:szCs w:val="20"/>
        </w:rPr>
      </w:pPr>
      <w:r w:rsidRPr="00806324">
        <w:rPr>
          <w:rFonts w:asciiTheme="minorHAnsi" w:hAnsiTheme="minorHAnsi"/>
          <w:sz w:val="20"/>
          <w:szCs w:val="20"/>
        </w:rPr>
        <w:br w:type="page"/>
      </w:r>
      <w:bookmarkStart w:id="644" w:name="_Toc313890189"/>
      <w:bookmarkStart w:id="645" w:name="_Toc390843180"/>
      <w:r w:rsidRPr="00806324">
        <w:rPr>
          <w:rFonts w:asciiTheme="minorHAnsi" w:hAnsiTheme="minorHAnsi"/>
          <w:sz w:val="20"/>
          <w:szCs w:val="20"/>
        </w:rPr>
        <w:t>Norway</w:t>
      </w:r>
      <w:bookmarkEnd w:id="644"/>
      <w:bookmarkEnd w:id="645"/>
    </w:p>
    <w:p w:rsidR="00C37572" w:rsidRPr="00CF3659" w:rsidRDefault="00806324" w:rsidP="009708CF">
      <w:pPr>
        <w:rPr>
          <w:rFonts w:asciiTheme="minorHAnsi" w:hAnsiTheme="minorHAnsi"/>
          <w:i/>
          <w:lang w:val="nb-NO"/>
        </w:rPr>
      </w:pPr>
      <w:r w:rsidRPr="00806324">
        <w:rPr>
          <w:rFonts w:asciiTheme="minorHAnsi" w:hAnsiTheme="minorHAnsi"/>
          <w:b/>
          <w:i/>
          <w:lang w:val="nb-NO"/>
        </w:rPr>
        <w:t>Judit Sandquist</w:t>
      </w:r>
      <w:r w:rsidRPr="00806324">
        <w:rPr>
          <w:rFonts w:asciiTheme="minorHAnsi" w:hAnsiTheme="minorHAnsi"/>
          <w:i/>
          <w:lang w:val="nb-NO"/>
        </w:rPr>
        <w:t xml:space="preserve">, </w:t>
      </w:r>
      <w:r w:rsidRPr="00806324">
        <w:rPr>
          <w:rFonts w:asciiTheme="minorHAnsi" w:hAnsiTheme="minorHAnsi"/>
          <w:b/>
          <w:i/>
          <w:lang w:val="nb-NO"/>
        </w:rPr>
        <w:t>Gisle Johansen</w:t>
      </w:r>
      <w:r w:rsidRPr="00806324">
        <w:rPr>
          <w:rFonts w:asciiTheme="minorHAnsi" w:hAnsiTheme="minorHAnsi"/>
          <w:i/>
          <w:lang w:val="nb-NO"/>
        </w:rPr>
        <w:t>, Norway</w:t>
      </w:r>
    </w:p>
    <w:p w:rsidR="00C37572" w:rsidRPr="00CF3659" w:rsidRDefault="00C37572" w:rsidP="009708CF">
      <w:pPr>
        <w:rPr>
          <w:rFonts w:asciiTheme="minorHAnsi" w:hAnsiTheme="minorHAnsi"/>
          <w:lang w:val="nb-NO"/>
        </w:rPr>
      </w:pPr>
    </w:p>
    <w:p w:rsidR="00C37572" w:rsidRPr="00CF3659" w:rsidRDefault="00806324" w:rsidP="009708CF">
      <w:pPr>
        <w:pStyle w:val="Heading2"/>
        <w:ind w:left="709" w:hanging="709"/>
        <w:rPr>
          <w:rFonts w:asciiTheme="minorHAnsi" w:hAnsiTheme="minorHAnsi"/>
          <w:sz w:val="20"/>
          <w:szCs w:val="20"/>
        </w:rPr>
      </w:pPr>
      <w:bookmarkStart w:id="646" w:name="_Toc313890190"/>
      <w:bookmarkStart w:id="647" w:name="_Toc390843181"/>
      <w:r w:rsidRPr="00806324">
        <w:rPr>
          <w:rFonts w:asciiTheme="minorHAnsi" w:hAnsiTheme="minorHAnsi"/>
          <w:sz w:val="20"/>
          <w:szCs w:val="20"/>
        </w:rPr>
        <w:t>Introduction</w:t>
      </w:r>
      <w:bookmarkEnd w:id="646"/>
      <w:bookmarkEnd w:id="647"/>
    </w:p>
    <w:p w:rsidR="00FB2665" w:rsidRPr="00CF3659" w:rsidRDefault="00806324" w:rsidP="009708CF">
      <w:pPr>
        <w:rPr>
          <w:rFonts w:asciiTheme="minorHAnsi" w:hAnsiTheme="minorHAnsi"/>
          <w:lang w:val="en-US"/>
        </w:rPr>
      </w:pPr>
      <w:r w:rsidRPr="00806324">
        <w:rPr>
          <w:rFonts w:asciiTheme="minorHAnsi" w:hAnsiTheme="minorHAnsi"/>
          <w:lang w:val="en-US"/>
        </w:rPr>
        <w:t>Although Norway is not a full member of the EU, it has committed to the Renewable Energy Directive (Directive 2009/28/EC) by setting a target of 10% renewable fuel to be used in road transport by 2020. A part of this mandate is expected to be reached by the use of electric cars, and the fleet is currently growing fast as a result of favorable taxes, tariffs and other incentives. The main part of the goal is, however, expected to be reached by the increased use of biofuels; biodiesel, bioethanol and biogas. The use of biofuels increased fairly rapidly due to mandatory blending and fuel tax reductions, but has now leveled out due to the lack of new incentives. The use of fossil fuels for road transport has had a rather flat devel</w:t>
      </w:r>
      <w:r w:rsidR="005D0A20">
        <w:rPr>
          <w:rFonts w:asciiTheme="minorHAnsi" w:hAnsiTheme="minorHAnsi"/>
          <w:lang w:val="en-US"/>
        </w:rPr>
        <w:t>opment to just above 4.000 million</w:t>
      </w:r>
      <w:r w:rsidRPr="00806324">
        <w:rPr>
          <w:rFonts w:asciiTheme="minorHAnsi" w:hAnsiTheme="minorHAnsi"/>
          <w:lang w:val="en-US"/>
        </w:rPr>
        <w:t xml:space="preserve"> liters per year</w:t>
      </w:r>
      <w:r w:rsidR="005D0A20">
        <w:rPr>
          <w:rFonts w:asciiTheme="minorHAnsi" w:hAnsiTheme="minorHAnsi"/>
          <w:lang w:val="en-US"/>
        </w:rPr>
        <w:t xml:space="preserve">, but the relative share of </w:t>
      </w:r>
      <w:r w:rsidRPr="00806324">
        <w:rPr>
          <w:rFonts w:asciiTheme="minorHAnsi" w:hAnsiTheme="minorHAnsi"/>
          <w:lang w:val="en-US"/>
        </w:rPr>
        <w:t>diesel vs. gasoline has increased from below 45 % in 2004 to above 65 % in 2012, mainly due to a tax and tariff system favoring diesel-powered passenger cars. This has, to some degree, resulted in an over-proportional focus on biodiesel over the last few years.</w:t>
      </w:r>
    </w:p>
    <w:p w:rsidR="00C37572" w:rsidRPr="00CF3659" w:rsidRDefault="00C37572" w:rsidP="009708CF">
      <w:pPr>
        <w:rPr>
          <w:rFonts w:asciiTheme="minorHAnsi" w:hAnsiTheme="minorHAnsi"/>
        </w:rPr>
      </w:pPr>
    </w:p>
    <w:p w:rsidR="00C37572" w:rsidRPr="00CF3659" w:rsidRDefault="00806324" w:rsidP="009708CF">
      <w:pPr>
        <w:pStyle w:val="Heading3"/>
        <w:rPr>
          <w:rFonts w:asciiTheme="minorHAnsi" w:hAnsiTheme="minorHAnsi"/>
        </w:rPr>
      </w:pPr>
      <w:bookmarkStart w:id="648" w:name="_Toc390843182"/>
      <w:r w:rsidRPr="00806324">
        <w:rPr>
          <w:rFonts w:asciiTheme="minorHAnsi" w:hAnsiTheme="minorHAnsi"/>
        </w:rPr>
        <w:t>Main drivers for biofuels policy</w:t>
      </w:r>
      <w:bookmarkEnd w:id="648"/>
    </w:p>
    <w:p w:rsidR="00C37572" w:rsidRPr="00CF3659" w:rsidRDefault="00806324" w:rsidP="009708CF">
      <w:pPr>
        <w:rPr>
          <w:rFonts w:asciiTheme="minorHAnsi" w:hAnsiTheme="minorHAnsi"/>
        </w:rPr>
      </w:pPr>
      <w:r w:rsidRPr="00806324">
        <w:rPr>
          <w:rFonts w:asciiTheme="minorHAnsi" w:hAnsiTheme="minorHAnsi"/>
        </w:rPr>
        <w:t xml:space="preserve">The Norwegian energy consumption has increased by 40% during the last 30 years. This has led to an increased focus on renewable energy sources that can </w:t>
      </w:r>
      <w:r w:rsidR="005D0A20">
        <w:rPr>
          <w:rFonts w:asciiTheme="minorHAnsi" w:hAnsiTheme="minorHAnsi"/>
        </w:rPr>
        <w:t>in</w:t>
      </w:r>
      <w:r w:rsidRPr="00806324">
        <w:rPr>
          <w:rFonts w:asciiTheme="minorHAnsi" w:hAnsiTheme="minorHAnsi"/>
        </w:rPr>
        <w:t xml:space="preserve">crease energy </w:t>
      </w:r>
      <w:r w:rsidR="005D0A20">
        <w:rPr>
          <w:rFonts w:asciiTheme="minorHAnsi" w:hAnsiTheme="minorHAnsi"/>
        </w:rPr>
        <w:t>supply without</w:t>
      </w:r>
      <w:r w:rsidRPr="00806324">
        <w:rPr>
          <w:rFonts w:asciiTheme="minorHAnsi" w:hAnsiTheme="minorHAnsi"/>
        </w:rPr>
        <w:t xml:space="preserve"> increased emissions of greenhouse gases. </w:t>
      </w:r>
      <w:r w:rsidR="005D0A20">
        <w:rPr>
          <w:rFonts w:asciiTheme="minorHAnsi" w:hAnsiTheme="minorHAnsi"/>
        </w:rPr>
        <w:t>In addition</w:t>
      </w:r>
      <w:r w:rsidRPr="00806324">
        <w:rPr>
          <w:rFonts w:asciiTheme="minorHAnsi" w:hAnsiTheme="minorHAnsi"/>
        </w:rPr>
        <w:t xml:space="preserve">, by applying biofuels the energy portfolio will be diversified and rural development can be supported. Finally, the Norwegian government wants to retain the position as a major energy nation. </w:t>
      </w:r>
    </w:p>
    <w:p w:rsidR="00C37572" w:rsidRPr="00CF3659" w:rsidRDefault="00C37572" w:rsidP="009708CF">
      <w:pPr>
        <w:rPr>
          <w:rFonts w:asciiTheme="minorHAnsi" w:hAnsiTheme="minorHAnsi"/>
        </w:rPr>
      </w:pPr>
    </w:p>
    <w:p w:rsidR="00C37572" w:rsidRPr="00CF3659" w:rsidRDefault="00806324" w:rsidP="009708CF">
      <w:pPr>
        <w:pStyle w:val="Heading2"/>
        <w:ind w:left="709" w:hanging="709"/>
        <w:rPr>
          <w:rFonts w:asciiTheme="minorHAnsi" w:hAnsiTheme="minorHAnsi"/>
          <w:sz w:val="20"/>
          <w:szCs w:val="20"/>
        </w:rPr>
      </w:pPr>
      <w:bookmarkStart w:id="649" w:name="_Toc313890191"/>
      <w:bookmarkStart w:id="650" w:name="_Toc390843183"/>
      <w:r w:rsidRPr="00806324">
        <w:rPr>
          <w:rFonts w:asciiTheme="minorHAnsi" w:hAnsiTheme="minorHAnsi"/>
          <w:sz w:val="20"/>
          <w:szCs w:val="20"/>
        </w:rPr>
        <w:t>Biofuels policy</w:t>
      </w:r>
      <w:bookmarkEnd w:id="649"/>
      <w:bookmarkEnd w:id="650"/>
    </w:p>
    <w:p w:rsidR="00C37572" w:rsidRPr="00CF3659" w:rsidDel="00143A4B" w:rsidRDefault="00806324" w:rsidP="009708CF">
      <w:pPr>
        <w:pStyle w:val="Heading3"/>
        <w:rPr>
          <w:rFonts w:asciiTheme="minorHAnsi" w:hAnsiTheme="minorHAnsi"/>
        </w:rPr>
      </w:pPr>
      <w:bookmarkStart w:id="651" w:name="_Toc390843184"/>
      <w:r w:rsidRPr="00806324">
        <w:rPr>
          <w:rFonts w:asciiTheme="minorHAnsi" w:hAnsiTheme="minorHAnsi"/>
        </w:rPr>
        <w:t>Biofuel obligations</w:t>
      </w:r>
      <w:bookmarkEnd w:id="651"/>
    </w:p>
    <w:p w:rsidR="00FB2665" w:rsidRPr="00CF3659" w:rsidRDefault="00806324" w:rsidP="009708CF">
      <w:pPr>
        <w:rPr>
          <w:rFonts w:asciiTheme="minorHAnsi" w:hAnsiTheme="minorHAnsi"/>
          <w:lang w:val="en-US"/>
        </w:rPr>
      </w:pPr>
      <w:r w:rsidRPr="00806324">
        <w:rPr>
          <w:rFonts w:asciiTheme="minorHAnsi" w:hAnsiTheme="minorHAnsi"/>
          <w:lang w:val="en-US"/>
        </w:rPr>
        <w:t xml:space="preserve">Norway has required mandatory blending of 3.5 % as an average of the entire road transport fuel pool since 2009, and has further incentivized this with reduced tax for some biofuels and blends. </w:t>
      </w:r>
      <w:r w:rsidR="000F4990">
        <w:rPr>
          <w:rFonts w:asciiTheme="minorHAnsi" w:hAnsiTheme="minorHAnsi"/>
          <w:lang w:val="en-US"/>
        </w:rPr>
        <w:t xml:space="preserve">The future target is 5%, but it is not clear when it will be increased to this level.  </w:t>
      </w:r>
      <w:r w:rsidRPr="00806324">
        <w:rPr>
          <w:rFonts w:asciiTheme="minorHAnsi" w:hAnsiTheme="minorHAnsi"/>
          <w:lang w:val="en-US"/>
        </w:rPr>
        <w:t xml:space="preserve">The main biofuel in Norway is currently FAME (Fatty acid methyl esters), derived from rapeseed oil (RME, rapeseed methyl esters </w:t>
      </w:r>
      <w:r w:rsidR="006350F2">
        <w:rPr>
          <w:rFonts w:asciiTheme="minorHAnsi" w:hAnsiTheme="minorHAnsi"/>
          <w:lang w:val="en-US"/>
        </w:rPr>
        <w:t>~</w:t>
      </w:r>
      <w:r w:rsidRPr="00806324">
        <w:rPr>
          <w:rFonts w:asciiTheme="minorHAnsi" w:hAnsiTheme="minorHAnsi"/>
          <w:lang w:val="en-US"/>
        </w:rPr>
        <w:t>160 mill. liters in 20</w:t>
      </w:r>
      <w:r w:rsidR="006350F2">
        <w:rPr>
          <w:rFonts w:asciiTheme="minorHAnsi" w:hAnsiTheme="minorHAnsi"/>
          <w:lang w:val="en-US"/>
        </w:rPr>
        <w:t>12), followed by bioethanol (~</w:t>
      </w:r>
      <w:r w:rsidRPr="00806324">
        <w:rPr>
          <w:rFonts w:asciiTheme="minorHAnsi" w:hAnsiTheme="minorHAnsi"/>
          <w:lang w:val="en-US"/>
        </w:rPr>
        <w:t xml:space="preserve">20 mill. liters) and biogas (equivalent to 8-10 mill. liters of diesel). The current mandate is overachieved, as the total average biofuel blend is currently around 4.3 %.  </w:t>
      </w:r>
      <w:r w:rsidR="006350F2">
        <w:rPr>
          <w:rFonts w:asciiTheme="minorHAnsi" w:hAnsiTheme="minorHAnsi"/>
          <w:lang w:val="en-US"/>
        </w:rPr>
        <w:t>Norway will ado</w:t>
      </w:r>
      <w:r w:rsidRPr="00806324">
        <w:rPr>
          <w:rFonts w:asciiTheme="minorHAnsi" w:hAnsiTheme="minorHAnsi"/>
          <w:lang w:val="en-US"/>
        </w:rPr>
        <w:t>pt sustainability criteria for biofuels based on the current EU policy from 01.01.2014, and will also allow double counting of fuels produced from waste and lignocellulosic materials from the same date. New data on ILUC (especially for RME) has caused concern, and there will not be an increased mandate until the sustainability criteria are further revised to adopt expected updates of the EU regulations. Blends available at the pump are B7, B30 and B100 (biodiesel), E5, E85 and ED95 (bioethanol) and biogas/LNG.  Further increases are pending based on revised sustainability criteria.</w:t>
      </w:r>
    </w:p>
    <w:p w:rsidR="00C37572" w:rsidRPr="00CF3659" w:rsidRDefault="00C37572" w:rsidP="009708CF">
      <w:pPr>
        <w:autoSpaceDE w:val="0"/>
        <w:autoSpaceDN w:val="0"/>
        <w:adjustRightInd w:val="0"/>
        <w:rPr>
          <w:rFonts w:asciiTheme="minorHAnsi" w:hAnsiTheme="minorHAnsi"/>
        </w:rPr>
      </w:pPr>
    </w:p>
    <w:p w:rsidR="00C37572" w:rsidRPr="00CF3659" w:rsidRDefault="00806324" w:rsidP="009708CF">
      <w:pPr>
        <w:pStyle w:val="Caption"/>
        <w:rPr>
          <w:rFonts w:asciiTheme="minorHAnsi" w:hAnsiTheme="minorHAnsi"/>
        </w:rPr>
      </w:pPr>
      <w:r w:rsidRPr="00806324">
        <w:rPr>
          <w:rFonts w:asciiTheme="minorHAnsi" w:hAnsiTheme="minorHAnsi"/>
        </w:rPr>
        <w:t xml:space="preserve">Table </w:t>
      </w:r>
      <w:r w:rsidR="00526530" w:rsidRPr="00806324">
        <w:rPr>
          <w:rFonts w:asciiTheme="minorHAnsi" w:hAnsiTheme="minorHAnsi"/>
        </w:rPr>
        <w:fldChar w:fldCharType="begin"/>
      </w:r>
      <w:r w:rsidRPr="00806324">
        <w:rPr>
          <w:rFonts w:asciiTheme="minorHAnsi" w:hAnsiTheme="minorHAnsi"/>
        </w:rPr>
        <w:instrText xml:space="preserve"> STYLEREF 1 \s </w:instrText>
      </w:r>
      <w:r w:rsidR="00526530" w:rsidRPr="00806324">
        <w:rPr>
          <w:rFonts w:asciiTheme="minorHAnsi" w:hAnsiTheme="minorHAnsi"/>
        </w:rPr>
        <w:fldChar w:fldCharType="separate"/>
      </w:r>
      <w:r w:rsidRPr="00806324">
        <w:rPr>
          <w:rFonts w:asciiTheme="minorHAnsi" w:hAnsiTheme="minorHAnsi"/>
          <w:noProof/>
        </w:rPr>
        <w:t>15</w:t>
      </w:r>
      <w:r w:rsidR="00526530" w:rsidRPr="00806324">
        <w:rPr>
          <w:rFonts w:asciiTheme="minorHAnsi" w:hAnsiTheme="minorHAnsi"/>
        </w:rPr>
        <w:fldChar w:fldCharType="end"/>
      </w:r>
      <w:r w:rsidRPr="00806324">
        <w:rPr>
          <w:rFonts w:asciiTheme="minorHAnsi" w:hAnsiTheme="minorHAnsi"/>
        </w:rPr>
        <w:noBreakHyphen/>
      </w:r>
      <w:r w:rsidR="00526530" w:rsidRPr="00806324">
        <w:rPr>
          <w:rFonts w:asciiTheme="minorHAnsi" w:hAnsiTheme="minorHAnsi"/>
        </w:rPr>
        <w:fldChar w:fldCharType="begin"/>
      </w:r>
      <w:r w:rsidRPr="00806324">
        <w:rPr>
          <w:rFonts w:asciiTheme="minorHAnsi" w:hAnsiTheme="minorHAnsi"/>
        </w:rPr>
        <w:instrText xml:space="preserve"> SEQ Table \* ARABIC \s 1 </w:instrText>
      </w:r>
      <w:r w:rsidR="00526530" w:rsidRPr="00806324">
        <w:rPr>
          <w:rFonts w:asciiTheme="minorHAnsi" w:hAnsiTheme="minorHAnsi"/>
        </w:rPr>
        <w:fldChar w:fldCharType="separate"/>
      </w:r>
      <w:r w:rsidRPr="00806324">
        <w:rPr>
          <w:rFonts w:asciiTheme="minorHAnsi" w:hAnsiTheme="minorHAnsi"/>
          <w:noProof/>
        </w:rPr>
        <w:t>1</w:t>
      </w:r>
      <w:r w:rsidR="00526530" w:rsidRPr="00806324">
        <w:rPr>
          <w:rFonts w:asciiTheme="minorHAnsi" w:hAnsiTheme="minorHAnsi"/>
        </w:rPr>
        <w:fldChar w:fldCharType="end"/>
      </w:r>
      <w:r w:rsidRPr="00806324">
        <w:rPr>
          <w:rFonts w:asciiTheme="minorHAnsi" w:hAnsiTheme="minorHAnsi"/>
        </w:rPr>
        <w:t xml:space="preserve"> Biofuels obligations (by volume)</w:t>
      </w:r>
    </w:p>
    <w:tbl>
      <w:tblPr>
        <w:tblpPr w:leftFromText="141" w:rightFromText="141" w:vertAnchor="text" w:tblpX="108" w:tblpY="1"/>
        <w:tblW w:w="4902" w:type="pct"/>
        <w:tblBorders>
          <w:top w:val="single" w:sz="8" w:space="0" w:color="4F81BD"/>
          <w:bottom w:val="single" w:sz="8" w:space="0" w:color="4F81BD"/>
        </w:tblBorders>
        <w:tblLayout w:type="fixed"/>
        <w:tblLook w:val="04A0" w:firstRow="1" w:lastRow="0" w:firstColumn="1" w:lastColumn="0" w:noHBand="0" w:noVBand="1"/>
      </w:tblPr>
      <w:tblGrid>
        <w:gridCol w:w="1757"/>
        <w:gridCol w:w="1996"/>
        <w:gridCol w:w="2001"/>
        <w:gridCol w:w="3691"/>
      </w:tblGrid>
      <w:tr w:rsidR="00C37572" w:rsidRPr="00CF3659" w:rsidTr="00C37572">
        <w:trPr>
          <w:trHeight w:val="276"/>
        </w:trPr>
        <w:tc>
          <w:tcPr>
            <w:tcW w:w="1757" w:type="dxa"/>
            <w:tcBorders>
              <w:top w:val="single" w:sz="8" w:space="0" w:color="4F81BD"/>
              <w:left w:val="nil"/>
              <w:bottom w:val="single" w:sz="8" w:space="0" w:color="4F81BD"/>
              <w:right w:val="nil"/>
            </w:tcBorders>
            <w:shd w:val="clear" w:color="auto" w:fill="auto"/>
          </w:tcPr>
          <w:p w:rsidR="0017202A" w:rsidRDefault="00806324">
            <w:pPr>
              <w:rPr>
                <w:rFonts w:asciiTheme="minorHAnsi" w:hAnsiTheme="minorHAnsi"/>
                <w:b/>
                <w:bCs/>
                <w:color w:val="365F91"/>
              </w:rPr>
            </w:pPr>
            <w:r w:rsidRPr="00806324">
              <w:rPr>
                <w:rFonts w:asciiTheme="minorHAnsi" w:hAnsiTheme="minorHAnsi"/>
                <w:b/>
                <w:bCs/>
                <w:color w:val="365F91"/>
              </w:rPr>
              <w:t>Year</w:t>
            </w:r>
          </w:p>
        </w:tc>
        <w:tc>
          <w:tcPr>
            <w:tcW w:w="1996" w:type="dxa"/>
            <w:tcBorders>
              <w:top w:val="single" w:sz="8" w:space="0" w:color="4F81BD"/>
              <w:left w:val="nil"/>
              <w:bottom w:val="single" w:sz="8" w:space="0" w:color="4F81BD"/>
              <w:right w:val="nil"/>
            </w:tcBorders>
            <w:shd w:val="clear" w:color="auto" w:fill="auto"/>
          </w:tcPr>
          <w:p w:rsidR="0017202A" w:rsidRDefault="00806324">
            <w:pPr>
              <w:rPr>
                <w:rFonts w:asciiTheme="minorHAnsi" w:hAnsiTheme="minorHAnsi"/>
                <w:b/>
                <w:bCs/>
                <w:color w:val="365F91"/>
              </w:rPr>
            </w:pPr>
            <w:r w:rsidRPr="00806324">
              <w:rPr>
                <w:rFonts w:asciiTheme="minorHAnsi" w:hAnsiTheme="minorHAnsi"/>
                <w:b/>
                <w:bCs/>
                <w:color w:val="365F91"/>
              </w:rPr>
              <w:t>Petrol</w:t>
            </w:r>
          </w:p>
        </w:tc>
        <w:tc>
          <w:tcPr>
            <w:tcW w:w="2001" w:type="dxa"/>
            <w:tcBorders>
              <w:top w:val="single" w:sz="8" w:space="0" w:color="4F81BD"/>
              <w:left w:val="nil"/>
              <w:bottom w:val="single" w:sz="8" w:space="0" w:color="4F81BD"/>
              <w:right w:val="nil"/>
            </w:tcBorders>
            <w:shd w:val="clear" w:color="auto" w:fill="auto"/>
          </w:tcPr>
          <w:p w:rsidR="0017202A" w:rsidRDefault="00806324">
            <w:pPr>
              <w:rPr>
                <w:rFonts w:asciiTheme="minorHAnsi" w:hAnsiTheme="minorHAnsi"/>
                <w:b/>
                <w:bCs/>
                <w:color w:val="365F91"/>
              </w:rPr>
            </w:pPr>
            <w:r w:rsidRPr="00806324">
              <w:rPr>
                <w:rFonts w:asciiTheme="minorHAnsi" w:hAnsiTheme="minorHAnsi"/>
                <w:b/>
                <w:bCs/>
                <w:color w:val="365F91"/>
              </w:rPr>
              <w:t>Diesel</w:t>
            </w:r>
          </w:p>
        </w:tc>
        <w:tc>
          <w:tcPr>
            <w:tcW w:w="3691" w:type="dxa"/>
            <w:tcBorders>
              <w:top w:val="single" w:sz="8" w:space="0" w:color="4F81BD"/>
              <w:left w:val="nil"/>
              <w:bottom w:val="single" w:sz="8" w:space="0" w:color="4F81BD"/>
              <w:right w:val="nil"/>
            </w:tcBorders>
            <w:shd w:val="clear" w:color="auto" w:fill="auto"/>
          </w:tcPr>
          <w:p w:rsidR="0017202A" w:rsidRDefault="00806324">
            <w:pPr>
              <w:rPr>
                <w:rFonts w:asciiTheme="minorHAnsi" w:hAnsiTheme="minorHAnsi"/>
                <w:b/>
                <w:bCs/>
                <w:color w:val="365F91"/>
              </w:rPr>
            </w:pPr>
            <w:r w:rsidRPr="00806324">
              <w:rPr>
                <w:rFonts w:asciiTheme="minorHAnsi" w:hAnsiTheme="minorHAnsi"/>
                <w:b/>
                <w:bCs/>
                <w:color w:val="365F91"/>
              </w:rPr>
              <w:t>Petrol + Diesel</w:t>
            </w:r>
          </w:p>
        </w:tc>
      </w:tr>
      <w:tr w:rsidR="00C37572" w:rsidRPr="00CF3659" w:rsidTr="00C37572">
        <w:trPr>
          <w:trHeight w:val="276"/>
        </w:trPr>
        <w:tc>
          <w:tcPr>
            <w:tcW w:w="1757" w:type="dxa"/>
            <w:tcBorders>
              <w:left w:val="nil"/>
              <w:right w:val="nil"/>
            </w:tcBorders>
            <w:shd w:val="clear" w:color="auto" w:fill="D3DFEE"/>
          </w:tcPr>
          <w:p w:rsidR="0017202A" w:rsidRDefault="00806324">
            <w:pPr>
              <w:rPr>
                <w:rFonts w:asciiTheme="minorHAnsi" w:hAnsiTheme="minorHAnsi"/>
                <w:b/>
                <w:bCs/>
                <w:color w:val="365F91"/>
              </w:rPr>
            </w:pPr>
            <w:r w:rsidRPr="00806324">
              <w:rPr>
                <w:rFonts w:asciiTheme="minorHAnsi" w:hAnsiTheme="minorHAnsi"/>
                <w:b/>
                <w:bCs/>
                <w:color w:val="365F91"/>
              </w:rPr>
              <w:t>2007</w:t>
            </w:r>
          </w:p>
        </w:tc>
        <w:tc>
          <w:tcPr>
            <w:tcW w:w="1996"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w:t>
            </w:r>
          </w:p>
        </w:tc>
        <w:tc>
          <w:tcPr>
            <w:tcW w:w="2001"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w:t>
            </w:r>
          </w:p>
        </w:tc>
        <w:tc>
          <w:tcPr>
            <w:tcW w:w="3691"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w:t>
            </w:r>
          </w:p>
        </w:tc>
      </w:tr>
      <w:tr w:rsidR="00C37572" w:rsidRPr="00CF3659" w:rsidTr="00C37572">
        <w:trPr>
          <w:trHeight w:val="257"/>
        </w:trPr>
        <w:tc>
          <w:tcPr>
            <w:tcW w:w="1757" w:type="dxa"/>
            <w:shd w:val="clear" w:color="auto" w:fill="auto"/>
          </w:tcPr>
          <w:p w:rsidR="0017202A" w:rsidRDefault="00806324">
            <w:pPr>
              <w:rPr>
                <w:rFonts w:asciiTheme="minorHAnsi" w:hAnsiTheme="minorHAnsi"/>
                <w:b/>
                <w:bCs/>
                <w:color w:val="365F91"/>
              </w:rPr>
            </w:pPr>
            <w:r w:rsidRPr="00806324">
              <w:rPr>
                <w:rFonts w:asciiTheme="minorHAnsi" w:hAnsiTheme="minorHAnsi"/>
                <w:b/>
                <w:bCs/>
                <w:color w:val="365F91"/>
              </w:rPr>
              <w:t>2008</w:t>
            </w:r>
          </w:p>
        </w:tc>
        <w:tc>
          <w:tcPr>
            <w:tcW w:w="1996"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w:t>
            </w:r>
          </w:p>
        </w:tc>
        <w:tc>
          <w:tcPr>
            <w:tcW w:w="2001"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w:t>
            </w:r>
          </w:p>
        </w:tc>
        <w:tc>
          <w:tcPr>
            <w:tcW w:w="3691"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w:t>
            </w:r>
          </w:p>
        </w:tc>
      </w:tr>
      <w:tr w:rsidR="00C37572" w:rsidRPr="00CF3659" w:rsidTr="00C37572">
        <w:trPr>
          <w:trHeight w:val="276"/>
        </w:trPr>
        <w:tc>
          <w:tcPr>
            <w:tcW w:w="1757" w:type="dxa"/>
            <w:tcBorders>
              <w:left w:val="nil"/>
              <w:right w:val="nil"/>
            </w:tcBorders>
            <w:shd w:val="clear" w:color="auto" w:fill="D3DFEE"/>
          </w:tcPr>
          <w:p w:rsidR="0017202A" w:rsidRDefault="00806324">
            <w:pPr>
              <w:rPr>
                <w:rFonts w:asciiTheme="minorHAnsi" w:hAnsiTheme="minorHAnsi"/>
                <w:b/>
                <w:bCs/>
                <w:color w:val="365F91"/>
              </w:rPr>
            </w:pPr>
            <w:r w:rsidRPr="00806324">
              <w:rPr>
                <w:rFonts w:asciiTheme="minorHAnsi" w:hAnsiTheme="minorHAnsi"/>
                <w:b/>
                <w:bCs/>
                <w:color w:val="365F91"/>
              </w:rPr>
              <w:t>2009</w:t>
            </w:r>
          </w:p>
        </w:tc>
        <w:tc>
          <w:tcPr>
            <w:tcW w:w="1996"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w:t>
            </w:r>
          </w:p>
        </w:tc>
        <w:tc>
          <w:tcPr>
            <w:tcW w:w="2001"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w:t>
            </w:r>
          </w:p>
        </w:tc>
        <w:tc>
          <w:tcPr>
            <w:tcW w:w="3691"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2.5 %</w:t>
            </w:r>
          </w:p>
        </w:tc>
      </w:tr>
      <w:tr w:rsidR="00C37572" w:rsidRPr="00CF3659" w:rsidTr="00C37572">
        <w:trPr>
          <w:trHeight w:val="276"/>
        </w:trPr>
        <w:tc>
          <w:tcPr>
            <w:tcW w:w="1757" w:type="dxa"/>
            <w:shd w:val="clear" w:color="auto" w:fill="auto"/>
          </w:tcPr>
          <w:p w:rsidR="0017202A" w:rsidRDefault="00806324">
            <w:pPr>
              <w:rPr>
                <w:rFonts w:asciiTheme="minorHAnsi" w:hAnsiTheme="minorHAnsi"/>
                <w:b/>
                <w:bCs/>
                <w:color w:val="365F91"/>
              </w:rPr>
            </w:pPr>
            <w:r w:rsidRPr="00806324">
              <w:rPr>
                <w:rFonts w:asciiTheme="minorHAnsi" w:hAnsiTheme="minorHAnsi"/>
                <w:b/>
                <w:bCs/>
                <w:color w:val="365F91"/>
              </w:rPr>
              <w:t>2010</w:t>
            </w:r>
          </w:p>
        </w:tc>
        <w:tc>
          <w:tcPr>
            <w:tcW w:w="1996"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w:t>
            </w:r>
          </w:p>
        </w:tc>
        <w:tc>
          <w:tcPr>
            <w:tcW w:w="2001"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w:t>
            </w:r>
          </w:p>
        </w:tc>
        <w:tc>
          <w:tcPr>
            <w:tcW w:w="3691"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3.5 %</w:t>
            </w:r>
          </w:p>
        </w:tc>
      </w:tr>
      <w:tr w:rsidR="00C92181" w:rsidRPr="00CF3659" w:rsidTr="00C37572">
        <w:trPr>
          <w:trHeight w:val="276"/>
        </w:trPr>
        <w:tc>
          <w:tcPr>
            <w:tcW w:w="1757" w:type="dxa"/>
            <w:shd w:val="clear" w:color="auto" w:fill="auto"/>
          </w:tcPr>
          <w:p w:rsidR="0017202A" w:rsidRDefault="0017202A">
            <w:pPr>
              <w:rPr>
                <w:rFonts w:asciiTheme="minorHAnsi" w:hAnsiTheme="minorHAnsi"/>
                <w:b/>
                <w:bCs/>
                <w:color w:val="365F91"/>
              </w:rPr>
            </w:pPr>
          </w:p>
        </w:tc>
        <w:tc>
          <w:tcPr>
            <w:tcW w:w="1996" w:type="dxa"/>
            <w:shd w:val="clear" w:color="auto" w:fill="auto"/>
          </w:tcPr>
          <w:p w:rsidR="0017202A" w:rsidRDefault="0017202A">
            <w:pPr>
              <w:rPr>
                <w:rFonts w:asciiTheme="minorHAnsi" w:hAnsiTheme="minorHAnsi"/>
                <w:color w:val="365F91"/>
              </w:rPr>
            </w:pPr>
          </w:p>
        </w:tc>
        <w:tc>
          <w:tcPr>
            <w:tcW w:w="2001" w:type="dxa"/>
            <w:shd w:val="clear" w:color="auto" w:fill="auto"/>
          </w:tcPr>
          <w:p w:rsidR="0017202A" w:rsidRDefault="0017202A">
            <w:pPr>
              <w:rPr>
                <w:rFonts w:asciiTheme="minorHAnsi" w:hAnsiTheme="minorHAnsi"/>
                <w:color w:val="365F91"/>
              </w:rPr>
            </w:pPr>
          </w:p>
        </w:tc>
        <w:tc>
          <w:tcPr>
            <w:tcW w:w="3691"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5.0%</w:t>
            </w:r>
          </w:p>
        </w:tc>
      </w:tr>
    </w:tbl>
    <w:p w:rsidR="00C37572" w:rsidRPr="00CF3659" w:rsidRDefault="00C37572" w:rsidP="009708CF">
      <w:pPr>
        <w:autoSpaceDE w:val="0"/>
        <w:autoSpaceDN w:val="0"/>
        <w:adjustRightInd w:val="0"/>
        <w:rPr>
          <w:rFonts w:asciiTheme="minorHAnsi" w:hAnsiTheme="minorHAnsi"/>
        </w:rPr>
      </w:pPr>
    </w:p>
    <w:p w:rsidR="00FB2665" w:rsidRPr="00CF3659" w:rsidRDefault="00806324" w:rsidP="009708CF">
      <w:pPr>
        <w:rPr>
          <w:rFonts w:asciiTheme="minorHAnsi" w:hAnsiTheme="minorHAnsi"/>
          <w:lang w:val="en-US"/>
        </w:rPr>
      </w:pPr>
      <w:r w:rsidRPr="00806324">
        <w:rPr>
          <w:rFonts w:asciiTheme="minorHAnsi" w:hAnsiTheme="minorHAnsi"/>
          <w:lang w:val="en-US"/>
        </w:rPr>
        <w:t>There is no conventional biofuel production in Norway based on Norwegian raw materials, as the current agricultural policy and cost level strongly discourage the use of domestic feedstock which has a use for food or feed.</w:t>
      </w:r>
    </w:p>
    <w:p w:rsidR="00FB2665" w:rsidRPr="00CF3659" w:rsidRDefault="00806324" w:rsidP="009708CF">
      <w:pPr>
        <w:rPr>
          <w:rFonts w:asciiTheme="minorHAnsi" w:hAnsiTheme="minorHAnsi"/>
          <w:u w:val="single"/>
          <w:lang w:val="en-US"/>
        </w:rPr>
      </w:pPr>
      <w:r w:rsidRPr="00806324">
        <w:rPr>
          <w:rFonts w:asciiTheme="minorHAnsi" w:hAnsiTheme="minorHAnsi"/>
          <w:u w:val="single"/>
          <w:lang w:val="en-US"/>
        </w:rPr>
        <w:t>Biodiesel</w:t>
      </w:r>
    </w:p>
    <w:p w:rsidR="00FB2665" w:rsidRPr="00CF3659" w:rsidRDefault="00806324" w:rsidP="009708CF">
      <w:pPr>
        <w:rPr>
          <w:rFonts w:asciiTheme="minorHAnsi" w:hAnsiTheme="minorHAnsi"/>
          <w:lang w:val="en-US"/>
        </w:rPr>
      </w:pPr>
      <w:r w:rsidRPr="00806324">
        <w:rPr>
          <w:rFonts w:asciiTheme="minorHAnsi" w:hAnsiTheme="minorHAnsi"/>
          <w:lang w:val="en-US"/>
        </w:rPr>
        <w:t>All of the RME consumed in Norway is imported. Uniol (</w:t>
      </w:r>
      <w:hyperlink r:id="rId79" w:history="1">
        <w:r w:rsidRPr="00806324">
          <w:rPr>
            <w:rStyle w:val="Hyperlink"/>
            <w:rFonts w:asciiTheme="minorHAnsi" w:hAnsiTheme="minorHAnsi"/>
            <w:lang w:val="en-US"/>
          </w:rPr>
          <w:t>http://www.uniol.no</w:t>
        </w:r>
      </w:hyperlink>
      <w:r w:rsidRPr="00806324">
        <w:rPr>
          <w:rFonts w:asciiTheme="minorHAnsi" w:hAnsiTheme="minorHAnsi"/>
          <w:lang w:val="en-US"/>
        </w:rPr>
        <w:t>) operat</w:t>
      </w:r>
      <w:r w:rsidR="00E43573">
        <w:rPr>
          <w:rFonts w:asciiTheme="minorHAnsi" w:hAnsiTheme="minorHAnsi"/>
          <w:lang w:val="en-US"/>
        </w:rPr>
        <w:t>ed</w:t>
      </w:r>
      <w:r w:rsidRPr="00806324">
        <w:rPr>
          <w:rFonts w:asciiTheme="minorHAnsi" w:hAnsiTheme="minorHAnsi"/>
          <w:lang w:val="en-US"/>
        </w:rPr>
        <w:t xml:space="preserve"> a conventional biodiesel plan</w:t>
      </w:r>
      <w:r w:rsidR="006350F2">
        <w:rPr>
          <w:rFonts w:asciiTheme="minorHAnsi" w:hAnsiTheme="minorHAnsi"/>
          <w:lang w:val="en-US"/>
        </w:rPr>
        <w:t>t with a capacity of around 100,</w:t>
      </w:r>
      <w:r w:rsidRPr="00806324">
        <w:rPr>
          <w:rFonts w:asciiTheme="minorHAnsi" w:hAnsiTheme="minorHAnsi"/>
          <w:lang w:val="en-US"/>
        </w:rPr>
        <w:t xml:space="preserve">000 tons since 2009, but the feedstock </w:t>
      </w:r>
      <w:r w:rsidR="00450E6C">
        <w:rPr>
          <w:rFonts w:asciiTheme="minorHAnsi" w:hAnsiTheme="minorHAnsi"/>
          <w:lang w:val="en-US"/>
        </w:rPr>
        <w:t>wa</w:t>
      </w:r>
      <w:r w:rsidRPr="00806324">
        <w:rPr>
          <w:rFonts w:asciiTheme="minorHAnsi" w:hAnsiTheme="minorHAnsi"/>
          <w:lang w:val="en-US"/>
        </w:rPr>
        <w:t>s imported, and the FAME is sold outside Norway.</w:t>
      </w:r>
      <w:r w:rsidR="006350F2">
        <w:rPr>
          <w:rFonts w:asciiTheme="minorHAnsi" w:hAnsiTheme="minorHAnsi"/>
          <w:lang w:val="en-US"/>
        </w:rPr>
        <w:t xml:space="preserve"> Operation</w:t>
      </w:r>
      <w:r w:rsidR="00E43573">
        <w:rPr>
          <w:rFonts w:asciiTheme="minorHAnsi" w:hAnsiTheme="minorHAnsi"/>
          <w:lang w:val="en-US"/>
        </w:rPr>
        <w:t xml:space="preserve"> of this plant was stopped in November 2012.</w:t>
      </w:r>
      <w:r w:rsidRPr="00806324">
        <w:rPr>
          <w:rFonts w:asciiTheme="minorHAnsi" w:hAnsiTheme="minorHAnsi"/>
          <w:lang w:val="en-US"/>
        </w:rPr>
        <w:t xml:space="preserve"> </w:t>
      </w:r>
    </w:p>
    <w:p w:rsidR="00FB2665" w:rsidRPr="00CF3659" w:rsidRDefault="00FB2665" w:rsidP="009708CF">
      <w:pPr>
        <w:rPr>
          <w:rFonts w:asciiTheme="minorHAnsi" w:hAnsiTheme="minorHAnsi"/>
          <w:lang w:val="en-US"/>
        </w:rPr>
      </w:pPr>
    </w:p>
    <w:p w:rsidR="00FB2665" w:rsidRPr="00CF3659" w:rsidRDefault="00806324" w:rsidP="009708CF">
      <w:pPr>
        <w:rPr>
          <w:rFonts w:asciiTheme="minorHAnsi" w:hAnsiTheme="minorHAnsi"/>
          <w:u w:val="single"/>
          <w:lang w:val="en-US"/>
        </w:rPr>
      </w:pPr>
      <w:r w:rsidRPr="00806324">
        <w:rPr>
          <w:rFonts w:asciiTheme="minorHAnsi" w:hAnsiTheme="minorHAnsi"/>
          <w:u w:val="single"/>
          <w:lang w:val="en-US"/>
        </w:rPr>
        <w:t>Bioethanol</w:t>
      </w:r>
    </w:p>
    <w:p w:rsidR="00FB2665" w:rsidRPr="00CF3659" w:rsidRDefault="00806324" w:rsidP="009708CF">
      <w:pPr>
        <w:rPr>
          <w:rFonts w:asciiTheme="minorHAnsi" w:hAnsiTheme="minorHAnsi"/>
          <w:lang w:val="en-US"/>
        </w:rPr>
      </w:pPr>
      <w:r w:rsidRPr="00806324">
        <w:rPr>
          <w:rFonts w:asciiTheme="minorHAnsi" w:hAnsiTheme="minorHAnsi"/>
          <w:lang w:val="en-US"/>
        </w:rPr>
        <w:t>There is no production of conventional bioethanol for fuels in Norway, but Borregaard (</w:t>
      </w:r>
      <w:hyperlink r:id="rId80" w:history="1">
        <w:r w:rsidRPr="00806324">
          <w:rPr>
            <w:rStyle w:val="Hyperlink"/>
            <w:rFonts w:asciiTheme="minorHAnsi" w:hAnsiTheme="minorHAnsi"/>
            <w:lang w:val="en-US"/>
          </w:rPr>
          <w:t>http://www.borregaard.com</w:t>
        </w:r>
      </w:hyperlink>
      <w:r w:rsidRPr="00806324">
        <w:rPr>
          <w:rFonts w:asciiTheme="minorHAnsi" w:hAnsiTheme="minorHAnsi"/>
          <w:lang w:val="en-US"/>
        </w:rPr>
        <w:t>) is operating an advanced bioethanol plant based on lignocellulosic feedstock (Norway Spruce). The current</w:t>
      </w:r>
      <w:r w:rsidR="006350F2">
        <w:rPr>
          <w:rFonts w:asciiTheme="minorHAnsi" w:hAnsiTheme="minorHAnsi"/>
          <w:lang w:val="en-US"/>
        </w:rPr>
        <w:t xml:space="preserve"> output is between 20 – 25 million</w:t>
      </w:r>
      <w:r w:rsidRPr="00806324">
        <w:rPr>
          <w:rFonts w:asciiTheme="minorHAnsi" w:hAnsiTheme="minorHAnsi"/>
          <w:lang w:val="en-US"/>
        </w:rPr>
        <w:t xml:space="preserve"> lite</w:t>
      </w:r>
      <w:r w:rsidR="006350F2">
        <w:rPr>
          <w:rFonts w:asciiTheme="minorHAnsi" w:hAnsiTheme="minorHAnsi"/>
          <w:lang w:val="en-US"/>
        </w:rPr>
        <w:t>rs, of which only around 2 million</w:t>
      </w:r>
      <w:r w:rsidRPr="00806324">
        <w:rPr>
          <w:rFonts w:asciiTheme="minorHAnsi" w:hAnsiTheme="minorHAnsi"/>
          <w:lang w:val="en-US"/>
        </w:rPr>
        <w:t xml:space="preserve"> liters are used domestically as advanced biofuel. The majority of the 20 million liters (0</w:t>
      </w:r>
      <w:r w:rsidR="00450E6C">
        <w:rPr>
          <w:rFonts w:asciiTheme="minorHAnsi" w:hAnsiTheme="minorHAnsi"/>
          <w:lang w:val="en-US"/>
        </w:rPr>
        <w:t>.</w:t>
      </w:r>
      <w:r w:rsidRPr="00806324">
        <w:rPr>
          <w:rFonts w:asciiTheme="minorHAnsi" w:hAnsiTheme="minorHAnsi"/>
          <w:lang w:val="en-US"/>
        </w:rPr>
        <w:t>5 % of total road transport fuel consumption) of bioethanol used for fuel is imported and sold as an E5 blend, mainly through the fuel retailer Statoil in select regions. The number of cars using E85 is small and stable, but the use of mid-sized transport vehicles and buses, with modified diesel engines using ED95, is growing. Growth in this sector has been hampered by a lack of distribution infrastructure, but pumping stations are now being established in several of the large Norwegian cities. Further growth in E5 is subject to an increase in the mandatory blending target.</w:t>
      </w:r>
    </w:p>
    <w:p w:rsidR="00FB2665" w:rsidRPr="00CF3659" w:rsidRDefault="00FB2665" w:rsidP="009708CF">
      <w:pPr>
        <w:autoSpaceDE w:val="0"/>
        <w:autoSpaceDN w:val="0"/>
        <w:adjustRightInd w:val="0"/>
        <w:rPr>
          <w:rFonts w:asciiTheme="minorHAnsi" w:hAnsiTheme="minorHAnsi"/>
        </w:rPr>
      </w:pPr>
    </w:p>
    <w:p w:rsidR="00FB2665" w:rsidRPr="00CF3659" w:rsidRDefault="00806324" w:rsidP="009708CF">
      <w:pPr>
        <w:autoSpaceDE w:val="0"/>
        <w:autoSpaceDN w:val="0"/>
        <w:adjustRightInd w:val="0"/>
        <w:rPr>
          <w:rFonts w:asciiTheme="minorHAnsi" w:hAnsiTheme="minorHAnsi"/>
          <w:u w:val="single"/>
        </w:rPr>
      </w:pPr>
      <w:r w:rsidRPr="00806324">
        <w:rPr>
          <w:rFonts w:asciiTheme="minorHAnsi" w:hAnsiTheme="minorHAnsi"/>
          <w:u w:val="single"/>
        </w:rPr>
        <w:t>Biogas</w:t>
      </w:r>
    </w:p>
    <w:p w:rsidR="00FB2665" w:rsidRPr="00CF3659" w:rsidRDefault="00806324" w:rsidP="009708CF">
      <w:pPr>
        <w:autoSpaceDE w:val="0"/>
        <w:autoSpaceDN w:val="0"/>
        <w:adjustRightInd w:val="0"/>
        <w:rPr>
          <w:rFonts w:asciiTheme="minorHAnsi" w:hAnsiTheme="minorHAnsi"/>
        </w:rPr>
      </w:pPr>
      <w:r w:rsidRPr="00806324">
        <w:rPr>
          <w:rFonts w:asciiTheme="minorHAnsi" w:hAnsiTheme="minorHAnsi"/>
          <w:lang w:val="en-US"/>
        </w:rPr>
        <w:t>The interest for biogas</w:t>
      </w:r>
      <w:r w:rsidR="006350F2">
        <w:rPr>
          <w:rFonts w:asciiTheme="minorHAnsi" w:hAnsiTheme="minorHAnsi"/>
          <w:lang w:val="en-US"/>
        </w:rPr>
        <w:t xml:space="preserve"> use</w:t>
      </w:r>
      <w:r w:rsidRPr="00806324">
        <w:rPr>
          <w:rFonts w:asciiTheme="minorHAnsi" w:hAnsiTheme="minorHAnsi"/>
          <w:lang w:val="en-US"/>
        </w:rPr>
        <w:t xml:space="preserve"> in transport in Norway is growing. Currently, the total production of biogas is around 0</w:t>
      </w:r>
      <w:r w:rsidR="00450E6C">
        <w:rPr>
          <w:rFonts w:asciiTheme="minorHAnsi" w:hAnsiTheme="minorHAnsi"/>
          <w:lang w:val="en-US"/>
        </w:rPr>
        <w:t>.</w:t>
      </w:r>
      <w:r w:rsidRPr="00806324">
        <w:rPr>
          <w:rFonts w:asciiTheme="minorHAnsi" w:hAnsiTheme="minorHAnsi"/>
          <w:lang w:val="en-US"/>
        </w:rPr>
        <w:t>5 TWh, but most of this is used for heat and power. There are over 400 buses operating on gas, but so far only 70 – 80 are running on biogas due to the lack of availability of upgraded gas. In addition, around 200 heavy transport vehicles are running on biogas. There are few statistics available, but currently the estimated consumption of biogas for transport in 2014 will be equivalent to 7-10 million liters of diesel (0</w:t>
      </w:r>
      <w:r w:rsidR="00450E6C">
        <w:rPr>
          <w:rFonts w:asciiTheme="minorHAnsi" w:hAnsiTheme="minorHAnsi"/>
          <w:lang w:val="en-US"/>
        </w:rPr>
        <w:t>.</w:t>
      </w:r>
      <w:r w:rsidRPr="00806324">
        <w:rPr>
          <w:rFonts w:asciiTheme="minorHAnsi" w:hAnsiTheme="minorHAnsi"/>
          <w:lang w:val="en-US"/>
        </w:rPr>
        <w:t>2 -0</w:t>
      </w:r>
      <w:r w:rsidR="00450E6C">
        <w:rPr>
          <w:rFonts w:asciiTheme="minorHAnsi" w:hAnsiTheme="minorHAnsi"/>
          <w:lang w:val="en-US"/>
        </w:rPr>
        <w:t>.</w:t>
      </w:r>
      <w:r w:rsidRPr="00806324">
        <w:rPr>
          <w:rFonts w:asciiTheme="minorHAnsi" w:hAnsiTheme="minorHAnsi"/>
          <w:lang w:val="en-US"/>
        </w:rPr>
        <w:t>3 % of total road transport fuel consumption). A recent study carried out by KLIF (The Norwegian Environmental Protection Agency) claims that production may be increased to 2,3 TWh by 2020, and that the remaining volumes of renewable fuels to meet the 10% target in 2020 may be achieved with some of these volumes (0,7 TWh). Primary production is very fragmented, but upgrading and distribution is handled by two players; AGA and Lyse Neo.</w:t>
      </w:r>
    </w:p>
    <w:p w:rsidR="00C37572" w:rsidRPr="00CF3659" w:rsidRDefault="00C37572" w:rsidP="006350F2"/>
    <w:p w:rsidR="00C37572" w:rsidRPr="00CF3659" w:rsidRDefault="00806324" w:rsidP="009708CF">
      <w:pPr>
        <w:pStyle w:val="Heading3"/>
        <w:rPr>
          <w:rFonts w:asciiTheme="minorHAnsi" w:hAnsiTheme="minorHAnsi"/>
        </w:rPr>
      </w:pPr>
      <w:bookmarkStart w:id="652" w:name="_Toc390843185"/>
      <w:r w:rsidRPr="00806324">
        <w:rPr>
          <w:rFonts w:asciiTheme="minorHAnsi" w:hAnsiTheme="minorHAnsi"/>
        </w:rPr>
        <w:t>Excise duty reductions</w:t>
      </w:r>
      <w:bookmarkEnd w:id="652"/>
      <w:r w:rsidRPr="00806324">
        <w:rPr>
          <w:rFonts w:asciiTheme="minorHAnsi" w:hAnsiTheme="minorHAnsi"/>
        </w:rPr>
        <w:t xml:space="preserve"> </w:t>
      </w:r>
    </w:p>
    <w:p w:rsidR="00C37572" w:rsidRPr="00CF3659" w:rsidRDefault="00806324" w:rsidP="009708CF">
      <w:pPr>
        <w:rPr>
          <w:rFonts w:asciiTheme="minorHAnsi" w:hAnsiTheme="minorHAnsi"/>
        </w:rPr>
      </w:pPr>
      <w:r w:rsidRPr="00806324">
        <w:rPr>
          <w:rFonts w:asciiTheme="minorHAnsi" w:hAnsiTheme="minorHAnsi"/>
        </w:rPr>
        <w:t>There are varying taxes lev</w:t>
      </w:r>
      <w:r w:rsidRPr="00E43573">
        <w:rPr>
          <w:rFonts w:asciiTheme="minorHAnsi" w:hAnsiTheme="minorHAnsi"/>
        </w:rPr>
        <w:t>ied on biofuels, ranging from 100% to 0%, with no apparent logic</w:t>
      </w:r>
      <w:r w:rsidR="00A14BA8" w:rsidRPr="00E43573">
        <w:rPr>
          <w:rFonts w:asciiTheme="minorHAnsi" w:hAnsiTheme="minorHAnsi"/>
        </w:rPr>
        <w:t xml:space="preserve">. </w:t>
      </w:r>
      <w:r w:rsidR="00A14BA8" w:rsidRPr="008D173E">
        <w:t>Excise duty regulations make E85 and ED95 attractive to use from a tax perspective as it becomes profitable for blenders to use biodiesel.</w:t>
      </w:r>
    </w:p>
    <w:p w:rsidR="00C37572" w:rsidRPr="00CF3659" w:rsidRDefault="00C37572" w:rsidP="009708CF">
      <w:pPr>
        <w:rPr>
          <w:rFonts w:asciiTheme="minorHAnsi" w:hAnsiTheme="minorHAnsi"/>
        </w:rPr>
      </w:pPr>
    </w:p>
    <w:p w:rsidR="00C37572" w:rsidRPr="00CF3659" w:rsidRDefault="00806324" w:rsidP="009708CF">
      <w:pPr>
        <w:pStyle w:val="Caption"/>
        <w:rPr>
          <w:rFonts w:asciiTheme="minorHAnsi" w:hAnsiTheme="minorHAnsi"/>
        </w:rPr>
      </w:pPr>
      <w:r w:rsidRPr="00806324">
        <w:rPr>
          <w:rFonts w:asciiTheme="minorHAnsi" w:hAnsiTheme="minorHAnsi"/>
        </w:rPr>
        <w:t xml:space="preserve">Table </w:t>
      </w:r>
      <w:r w:rsidR="00526530" w:rsidRPr="00806324">
        <w:rPr>
          <w:rFonts w:asciiTheme="minorHAnsi" w:hAnsiTheme="minorHAnsi"/>
        </w:rPr>
        <w:fldChar w:fldCharType="begin"/>
      </w:r>
      <w:r w:rsidRPr="00806324">
        <w:rPr>
          <w:rFonts w:asciiTheme="minorHAnsi" w:hAnsiTheme="minorHAnsi"/>
        </w:rPr>
        <w:instrText xml:space="preserve"> STYLEREF 1 \s </w:instrText>
      </w:r>
      <w:r w:rsidR="00526530" w:rsidRPr="00806324">
        <w:rPr>
          <w:rFonts w:asciiTheme="minorHAnsi" w:hAnsiTheme="minorHAnsi"/>
        </w:rPr>
        <w:fldChar w:fldCharType="separate"/>
      </w:r>
      <w:r w:rsidRPr="00806324">
        <w:rPr>
          <w:rFonts w:asciiTheme="minorHAnsi" w:hAnsiTheme="minorHAnsi"/>
          <w:noProof/>
        </w:rPr>
        <w:t>15</w:t>
      </w:r>
      <w:r w:rsidR="00526530" w:rsidRPr="00806324">
        <w:rPr>
          <w:rFonts w:asciiTheme="minorHAnsi" w:hAnsiTheme="minorHAnsi"/>
        </w:rPr>
        <w:fldChar w:fldCharType="end"/>
      </w:r>
      <w:r w:rsidRPr="00806324">
        <w:rPr>
          <w:rFonts w:asciiTheme="minorHAnsi" w:hAnsiTheme="minorHAnsi"/>
        </w:rPr>
        <w:noBreakHyphen/>
      </w:r>
      <w:r w:rsidR="00526530" w:rsidRPr="00806324">
        <w:rPr>
          <w:rFonts w:asciiTheme="minorHAnsi" w:hAnsiTheme="minorHAnsi"/>
        </w:rPr>
        <w:fldChar w:fldCharType="begin"/>
      </w:r>
      <w:r w:rsidRPr="00806324">
        <w:rPr>
          <w:rFonts w:asciiTheme="minorHAnsi" w:hAnsiTheme="minorHAnsi"/>
        </w:rPr>
        <w:instrText xml:space="preserve"> SEQ Table \* ARABIC \s 1 </w:instrText>
      </w:r>
      <w:r w:rsidR="00526530" w:rsidRPr="00806324">
        <w:rPr>
          <w:rFonts w:asciiTheme="minorHAnsi" w:hAnsiTheme="minorHAnsi"/>
        </w:rPr>
        <w:fldChar w:fldCharType="separate"/>
      </w:r>
      <w:r w:rsidRPr="00806324">
        <w:rPr>
          <w:rFonts w:asciiTheme="minorHAnsi" w:hAnsiTheme="minorHAnsi"/>
          <w:noProof/>
        </w:rPr>
        <w:t>2</w:t>
      </w:r>
      <w:r w:rsidR="00526530" w:rsidRPr="00806324">
        <w:rPr>
          <w:rFonts w:asciiTheme="minorHAnsi" w:hAnsiTheme="minorHAnsi"/>
        </w:rPr>
        <w:fldChar w:fldCharType="end"/>
      </w:r>
      <w:r w:rsidRPr="00806324">
        <w:rPr>
          <w:rFonts w:asciiTheme="minorHAnsi" w:hAnsiTheme="minorHAnsi"/>
        </w:rPr>
        <w:t xml:space="preserve"> Biofuel taxes. </w:t>
      </w:r>
    </w:p>
    <w:tbl>
      <w:tblPr>
        <w:tblW w:w="0" w:type="auto"/>
        <w:tblBorders>
          <w:top w:val="single" w:sz="8" w:space="0" w:color="4F81BD"/>
          <w:bottom w:val="single" w:sz="8" w:space="0" w:color="4F81BD"/>
        </w:tblBorders>
        <w:tblLook w:val="04A0" w:firstRow="1" w:lastRow="0" w:firstColumn="1" w:lastColumn="0" w:noHBand="0" w:noVBand="1"/>
      </w:tblPr>
      <w:tblGrid>
        <w:gridCol w:w="1668"/>
        <w:gridCol w:w="4716"/>
        <w:gridCol w:w="3192"/>
      </w:tblGrid>
      <w:tr w:rsidR="00C37572" w:rsidRPr="00CF3659" w:rsidTr="00C37572">
        <w:tc>
          <w:tcPr>
            <w:tcW w:w="1668" w:type="dxa"/>
            <w:tcBorders>
              <w:top w:val="single" w:sz="8" w:space="0" w:color="4F81BD"/>
              <w:bottom w:val="single" w:sz="8" w:space="0" w:color="4F81BD"/>
            </w:tcBorders>
            <w:shd w:val="clear" w:color="auto" w:fill="auto"/>
          </w:tcPr>
          <w:p w:rsidR="00C37572" w:rsidRPr="00CF3659" w:rsidRDefault="00C37572" w:rsidP="008D173E"/>
        </w:tc>
        <w:tc>
          <w:tcPr>
            <w:tcW w:w="4716" w:type="dxa"/>
            <w:tcBorders>
              <w:top w:val="single" w:sz="8" w:space="0" w:color="4F81BD"/>
              <w:bottom w:val="single" w:sz="8" w:space="0" w:color="4F81BD"/>
            </w:tcBorders>
            <w:shd w:val="clear" w:color="auto" w:fill="auto"/>
          </w:tcPr>
          <w:p w:rsidR="0017202A" w:rsidRDefault="00806324">
            <w:pPr>
              <w:rPr>
                <w:rFonts w:asciiTheme="minorHAnsi" w:hAnsiTheme="minorHAnsi"/>
                <w:b/>
                <w:bCs/>
                <w:color w:val="365F91"/>
              </w:rPr>
            </w:pPr>
            <w:r w:rsidRPr="00806324">
              <w:rPr>
                <w:rFonts w:asciiTheme="minorHAnsi" w:hAnsiTheme="minorHAnsi"/>
                <w:b/>
                <w:bCs/>
                <w:color w:val="365F91"/>
              </w:rPr>
              <w:t>Petrol Tax</w:t>
            </w:r>
          </w:p>
        </w:tc>
        <w:tc>
          <w:tcPr>
            <w:tcW w:w="3192" w:type="dxa"/>
            <w:tcBorders>
              <w:top w:val="single" w:sz="8" w:space="0" w:color="4F81BD"/>
              <w:bottom w:val="single" w:sz="8" w:space="0" w:color="4F81BD"/>
            </w:tcBorders>
            <w:shd w:val="clear" w:color="auto" w:fill="auto"/>
          </w:tcPr>
          <w:p w:rsidR="0017202A" w:rsidRDefault="00806324">
            <w:pPr>
              <w:rPr>
                <w:rFonts w:asciiTheme="minorHAnsi" w:hAnsiTheme="minorHAnsi"/>
                <w:b/>
                <w:bCs/>
                <w:color w:val="365F91"/>
              </w:rPr>
            </w:pPr>
            <w:r w:rsidRPr="00806324">
              <w:rPr>
                <w:rFonts w:asciiTheme="minorHAnsi" w:hAnsiTheme="minorHAnsi"/>
                <w:b/>
                <w:bCs/>
                <w:color w:val="365F91"/>
              </w:rPr>
              <w:t>Diesel Tax</w:t>
            </w:r>
          </w:p>
        </w:tc>
      </w:tr>
      <w:tr w:rsidR="00C37572" w:rsidRPr="00CF3659" w:rsidTr="00C37572">
        <w:tc>
          <w:tcPr>
            <w:tcW w:w="1668" w:type="dxa"/>
            <w:shd w:val="clear" w:color="auto" w:fill="D3DFEE"/>
            <w:vAlign w:val="center"/>
          </w:tcPr>
          <w:p w:rsidR="00C37572" w:rsidRPr="00CF3659" w:rsidRDefault="00806324" w:rsidP="009708CF">
            <w:pPr>
              <w:rPr>
                <w:rFonts w:asciiTheme="minorHAnsi" w:hAnsiTheme="minorHAnsi"/>
                <w:b/>
                <w:bCs/>
                <w:color w:val="365F91"/>
              </w:rPr>
            </w:pPr>
            <w:r w:rsidRPr="00806324">
              <w:rPr>
                <w:rFonts w:asciiTheme="minorHAnsi" w:hAnsiTheme="minorHAnsi"/>
                <w:color w:val="365F91"/>
              </w:rPr>
              <w:t>E5</w:t>
            </w:r>
          </w:p>
        </w:tc>
        <w:tc>
          <w:tcPr>
            <w:tcW w:w="4716"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 xml:space="preserve">100% </w:t>
            </w:r>
          </w:p>
          <w:p w:rsidR="0017202A" w:rsidRDefault="00806324">
            <w:pPr>
              <w:rPr>
                <w:rFonts w:asciiTheme="minorHAnsi" w:hAnsiTheme="minorHAnsi"/>
                <w:color w:val="365F91"/>
              </w:rPr>
            </w:pPr>
            <w:r w:rsidRPr="00806324">
              <w:rPr>
                <w:rFonts w:asciiTheme="minorHAnsi" w:hAnsiTheme="minorHAnsi"/>
                <w:color w:val="365F91"/>
              </w:rPr>
              <w:t>NOK 4.50/l</w:t>
            </w:r>
          </w:p>
        </w:tc>
        <w:tc>
          <w:tcPr>
            <w:tcW w:w="3192" w:type="dxa"/>
            <w:shd w:val="clear" w:color="auto" w:fill="D3DFEE"/>
          </w:tcPr>
          <w:p w:rsidR="0017202A" w:rsidRDefault="00806324">
            <w:pPr>
              <w:rPr>
                <w:rFonts w:asciiTheme="minorHAnsi" w:hAnsiTheme="minorHAnsi"/>
                <w:color w:val="365F91"/>
              </w:rPr>
            </w:pPr>
            <w:r w:rsidRPr="00806324">
              <w:rPr>
                <w:rFonts w:asciiTheme="minorHAnsi" w:hAnsiTheme="minorHAnsi"/>
                <w:color w:val="365F91"/>
              </w:rPr>
              <w:t>-</w:t>
            </w:r>
          </w:p>
          <w:p w:rsidR="0017202A" w:rsidRDefault="00806324">
            <w:pPr>
              <w:rPr>
                <w:rFonts w:asciiTheme="minorHAnsi" w:hAnsiTheme="minorHAnsi"/>
                <w:color w:val="365F91"/>
              </w:rPr>
            </w:pPr>
            <w:r w:rsidRPr="00806324">
              <w:rPr>
                <w:rFonts w:asciiTheme="minorHAnsi" w:hAnsiTheme="minorHAnsi"/>
                <w:color w:val="365F91"/>
              </w:rPr>
              <w:t>-</w:t>
            </w:r>
          </w:p>
        </w:tc>
      </w:tr>
      <w:tr w:rsidR="00C37572" w:rsidRPr="00CF3659" w:rsidTr="00C37572">
        <w:tc>
          <w:tcPr>
            <w:tcW w:w="1668" w:type="dxa"/>
            <w:shd w:val="clear" w:color="auto" w:fill="auto"/>
            <w:vAlign w:val="center"/>
          </w:tcPr>
          <w:p w:rsidR="00C37572" w:rsidRPr="00CF3659" w:rsidRDefault="00806324" w:rsidP="009708CF">
            <w:pPr>
              <w:rPr>
                <w:rFonts w:asciiTheme="minorHAnsi" w:hAnsiTheme="minorHAnsi"/>
                <w:b/>
                <w:bCs/>
                <w:color w:val="365F91"/>
              </w:rPr>
            </w:pPr>
            <w:r w:rsidRPr="00806324">
              <w:rPr>
                <w:rFonts w:asciiTheme="minorHAnsi" w:hAnsiTheme="minorHAnsi"/>
                <w:color w:val="365F91"/>
              </w:rPr>
              <w:t>E85, ED95</w:t>
            </w:r>
          </w:p>
        </w:tc>
        <w:tc>
          <w:tcPr>
            <w:tcW w:w="4716"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0%</w:t>
            </w:r>
          </w:p>
        </w:tc>
        <w:tc>
          <w:tcPr>
            <w:tcW w:w="3192"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w:t>
            </w:r>
          </w:p>
        </w:tc>
      </w:tr>
      <w:tr w:rsidR="00C37572" w:rsidRPr="00CF3659" w:rsidTr="00C37572">
        <w:tc>
          <w:tcPr>
            <w:tcW w:w="1668" w:type="dxa"/>
            <w:shd w:val="clear" w:color="auto" w:fill="D3DFEE"/>
            <w:vAlign w:val="center"/>
          </w:tcPr>
          <w:p w:rsidR="00C37572" w:rsidRPr="00CF3659" w:rsidRDefault="00806324" w:rsidP="009708CF">
            <w:pPr>
              <w:rPr>
                <w:rFonts w:asciiTheme="minorHAnsi" w:hAnsiTheme="minorHAnsi"/>
                <w:b/>
                <w:bCs/>
                <w:color w:val="365F91"/>
              </w:rPr>
            </w:pPr>
            <w:r w:rsidRPr="00806324">
              <w:rPr>
                <w:rFonts w:asciiTheme="minorHAnsi" w:hAnsiTheme="minorHAnsi"/>
                <w:color w:val="365F91"/>
              </w:rPr>
              <w:t>B7</w:t>
            </w:r>
          </w:p>
        </w:tc>
        <w:tc>
          <w:tcPr>
            <w:tcW w:w="4716"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w:t>
            </w:r>
          </w:p>
        </w:tc>
        <w:tc>
          <w:tcPr>
            <w:tcW w:w="3192" w:type="dxa"/>
            <w:shd w:val="clear" w:color="auto" w:fill="D3DFEE"/>
          </w:tcPr>
          <w:p w:rsidR="0017202A" w:rsidRDefault="00806324">
            <w:pPr>
              <w:rPr>
                <w:rFonts w:asciiTheme="minorHAnsi" w:hAnsiTheme="minorHAnsi"/>
                <w:color w:val="365F91"/>
              </w:rPr>
            </w:pPr>
            <w:r w:rsidRPr="00806324">
              <w:rPr>
                <w:rFonts w:asciiTheme="minorHAnsi" w:hAnsiTheme="minorHAnsi"/>
                <w:color w:val="365F91"/>
              </w:rPr>
              <w:t>50%</w:t>
            </w:r>
          </w:p>
          <w:p w:rsidR="0017202A" w:rsidRDefault="00806324">
            <w:pPr>
              <w:rPr>
                <w:rFonts w:asciiTheme="minorHAnsi" w:hAnsiTheme="minorHAnsi"/>
                <w:color w:val="365F91"/>
              </w:rPr>
            </w:pPr>
            <w:r w:rsidRPr="00806324">
              <w:rPr>
                <w:rFonts w:asciiTheme="minorHAnsi" w:hAnsiTheme="minorHAnsi"/>
                <w:color w:val="365F91"/>
              </w:rPr>
              <w:t>NOK 1,90/l</w:t>
            </w:r>
          </w:p>
        </w:tc>
      </w:tr>
      <w:tr w:rsidR="00C37572" w:rsidRPr="00CF3659" w:rsidTr="00C37572">
        <w:tc>
          <w:tcPr>
            <w:tcW w:w="1668" w:type="dxa"/>
            <w:shd w:val="clear" w:color="auto" w:fill="auto"/>
            <w:vAlign w:val="center"/>
          </w:tcPr>
          <w:p w:rsidR="00C37572" w:rsidRPr="00CF3659" w:rsidRDefault="00806324" w:rsidP="009708CF">
            <w:pPr>
              <w:rPr>
                <w:rFonts w:asciiTheme="minorHAnsi" w:hAnsiTheme="minorHAnsi"/>
                <w:b/>
                <w:bCs/>
                <w:color w:val="365F91"/>
              </w:rPr>
            </w:pPr>
            <w:r w:rsidRPr="00806324">
              <w:rPr>
                <w:rFonts w:asciiTheme="minorHAnsi" w:hAnsiTheme="minorHAnsi"/>
                <w:color w:val="365F91"/>
              </w:rPr>
              <w:t>B30, B100</w:t>
            </w:r>
          </w:p>
        </w:tc>
        <w:tc>
          <w:tcPr>
            <w:tcW w:w="4716"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w:t>
            </w:r>
          </w:p>
        </w:tc>
        <w:tc>
          <w:tcPr>
            <w:tcW w:w="3192"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50%</w:t>
            </w:r>
          </w:p>
          <w:p w:rsidR="0017202A" w:rsidRDefault="00806324">
            <w:pPr>
              <w:rPr>
                <w:rFonts w:asciiTheme="minorHAnsi" w:hAnsiTheme="minorHAnsi"/>
                <w:color w:val="365F91"/>
              </w:rPr>
            </w:pPr>
            <w:r w:rsidRPr="00806324">
              <w:rPr>
                <w:rFonts w:asciiTheme="minorHAnsi" w:hAnsiTheme="minorHAnsi"/>
                <w:color w:val="365F91"/>
              </w:rPr>
              <w:t>NOK 1,90/l</w:t>
            </w:r>
          </w:p>
        </w:tc>
      </w:tr>
      <w:tr w:rsidR="00C37572" w:rsidRPr="00CF3659" w:rsidTr="00C37572">
        <w:tc>
          <w:tcPr>
            <w:tcW w:w="1668" w:type="dxa"/>
            <w:shd w:val="clear" w:color="auto" w:fill="D3DFEE"/>
            <w:vAlign w:val="center"/>
          </w:tcPr>
          <w:p w:rsidR="00C37572" w:rsidRPr="00CF3659" w:rsidRDefault="00806324" w:rsidP="009708CF">
            <w:pPr>
              <w:rPr>
                <w:rFonts w:asciiTheme="minorHAnsi" w:hAnsiTheme="minorHAnsi"/>
                <w:color w:val="365F91"/>
              </w:rPr>
            </w:pPr>
            <w:r w:rsidRPr="00806324">
              <w:rPr>
                <w:rFonts w:asciiTheme="minorHAnsi" w:hAnsiTheme="minorHAnsi"/>
                <w:b/>
                <w:bCs/>
                <w:color w:val="365F91"/>
              </w:rPr>
              <w:t>Biogas</w:t>
            </w:r>
          </w:p>
        </w:tc>
        <w:tc>
          <w:tcPr>
            <w:tcW w:w="4716"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0%</w:t>
            </w:r>
          </w:p>
        </w:tc>
        <w:tc>
          <w:tcPr>
            <w:tcW w:w="3192" w:type="dxa"/>
            <w:shd w:val="clear" w:color="auto" w:fill="D3DFEE"/>
          </w:tcPr>
          <w:p w:rsidR="0017202A" w:rsidRDefault="00806324">
            <w:pPr>
              <w:rPr>
                <w:rFonts w:asciiTheme="minorHAnsi" w:hAnsiTheme="minorHAnsi"/>
                <w:color w:val="365F91"/>
              </w:rPr>
            </w:pPr>
            <w:r w:rsidRPr="00806324">
              <w:rPr>
                <w:rFonts w:asciiTheme="minorHAnsi" w:hAnsiTheme="minorHAnsi"/>
                <w:color w:val="365F91"/>
              </w:rPr>
              <w:t>0%</w:t>
            </w:r>
          </w:p>
        </w:tc>
      </w:tr>
    </w:tbl>
    <w:p w:rsidR="00C37572" w:rsidRPr="00CF3659" w:rsidRDefault="00C37572" w:rsidP="009708CF">
      <w:pPr>
        <w:rPr>
          <w:rFonts w:asciiTheme="minorHAnsi" w:hAnsiTheme="minorHAnsi"/>
        </w:rPr>
      </w:pPr>
    </w:p>
    <w:p w:rsidR="00C37572" w:rsidRPr="00CF3659" w:rsidRDefault="00806324" w:rsidP="009708CF">
      <w:pPr>
        <w:rPr>
          <w:rFonts w:asciiTheme="minorHAnsi" w:hAnsiTheme="minorHAnsi"/>
          <w:lang w:val="en-US"/>
        </w:rPr>
      </w:pPr>
      <w:r w:rsidRPr="00806324">
        <w:rPr>
          <w:rFonts w:asciiTheme="minorHAnsi" w:hAnsiTheme="minorHAnsi"/>
        </w:rPr>
        <w:t>The biodiesel share in auto diesel (7 % and 30 % blends, B7 and B30, respectively) have full exemption from CO</w:t>
      </w:r>
      <w:r w:rsidRPr="00806324">
        <w:rPr>
          <w:rFonts w:asciiTheme="minorHAnsi" w:hAnsiTheme="minorHAnsi"/>
          <w:vertAlign w:val="subscript"/>
        </w:rPr>
        <w:t>2</w:t>
      </w:r>
      <w:r w:rsidRPr="00806324">
        <w:rPr>
          <w:rFonts w:asciiTheme="minorHAnsi" w:hAnsiTheme="minorHAnsi"/>
        </w:rPr>
        <w:t>-tax and 50% reduction of road-use tax. The auto diesel share in the mixture has full taxes</w:t>
      </w:r>
      <w:r w:rsidRPr="00806324">
        <w:rPr>
          <w:rFonts w:asciiTheme="minorHAnsi" w:hAnsiTheme="minorHAnsi"/>
          <w:lang w:val="en-US"/>
        </w:rPr>
        <w:t xml:space="preserve">. Pure biodiesel (B100) </w:t>
      </w:r>
      <w:r w:rsidR="006350F2">
        <w:rPr>
          <w:rFonts w:asciiTheme="minorHAnsi" w:hAnsiTheme="minorHAnsi"/>
          <w:lang w:val="en-US"/>
        </w:rPr>
        <w:t>is subject to</w:t>
      </w:r>
      <w:r w:rsidRPr="00806324">
        <w:rPr>
          <w:rFonts w:asciiTheme="minorHAnsi" w:hAnsiTheme="minorHAnsi"/>
          <w:lang w:val="en-US"/>
        </w:rPr>
        <w:t xml:space="preserve"> half road-use tax.</w:t>
      </w:r>
    </w:p>
    <w:p w:rsidR="00C37572" w:rsidRPr="00CF3659" w:rsidRDefault="00C37572" w:rsidP="009708CF">
      <w:pPr>
        <w:pStyle w:val="NormalWeb"/>
        <w:spacing w:before="0" w:beforeAutospacing="0" w:after="0" w:afterAutospacing="0"/>
        <w:rPr>
          <w:rFonts w:asciiTheme="minorHAnsi" w:hAnsiTheme="minorHAnsi" w:cs="Calibri"/>
          <w:sz w:val="20"/>
          <w:szCs w:val="20"/>
        </w:rPr>
      </w:pPr>
    </w:p>
    <w:p w:rsidR="00C37572" w:rsidRPr="00CF3659" w:rsidRDefault="00806324" w:rsidP="009708CF">
      <w:pPr>
        <w:pStyle w:val="NormalWeb"/>
        <w:spacing w:before="0" w:beforeAutospacing="0" w:after="0" w:afterAutospacing="0"/>
        <w:rPr>
          <w:rFonts w:asciiTheme="minorHAnsi" w:hAnsiTheme="minorHAnsi" w:cs="Calibri"/>
          <w:sz w:val="20"/>
          <w:szCs w:val="20"/>
        </w:rPr>
      </w:pPr>
      <w:r w:rsidRPr="00806324">
        <w:rPr>
          <w:rFonts w:asciiTheme="minorHAnsi" w:hAnsiTheme="minorHAnsi" w:cs="Calibri"/>
          <w:sz w:val="20"/>
          <w:szCs w:val="20"/>
        </w:rPr>
        <w:t>Ethanol in gasoline (E5 and E10) is given exemption from CO</w:t>
      </w:r>
      <w:r w:rsidRPr="00806324">
        <w:rPr>
          <w:rFonts w:asciiTheme="minorHAnsi" w:hAnsiTheme="minorHAnsi" w:cs="Calibri"/>
          <w:sz w:val="20"/>
          <w:szCs w:val="20"/>
          <w:vertAlign w:val="subscript"/>
        </w:rPr>
        <w:t>2</w:t>
      </w:r>
      <w:r w:rsidRPr="00806324">
        <w:rPr>
          <w:rFonts w:asciiTheme="minorHAnsi" w:hAnsiTheme="minorHAnsi" w:cs="Calibri"/>
          <w:sz w:val="20"/>
          <w:szCs w:val="20"/>
        </w:rPr>
        <w:t>-tax, but not from road-use tax. Use of more than 50% ethanol (E85), gives full exemption from road-use tax. Imported E85 is given full exemption from road-use tax</w:t>
      </w:r>
      <w:r w:rsidR="006350F2">
        <w:rPr>
          <w:rFonts w:asciiTheme="minorHAnsi" w:hAnsiTheme="minorHAnsi" w:cs="Calibri"/>
          <w:sz w:val="20"/>
          <w:szCs w:val="20"/>
        </w:rPr>
        <w:t>,</w:t>
      </w:r>
      <w:r w:rsidRPr="00806324">
        <w:rPr>
          <w:rFonts w:asciiTheme="minorHAnsi" w:hAnsiTheme="minorHAnsi" w:cs="Calibri"/>
          <w:sz w:val="20"/>
          <w:szCs w:val="20"/>
        </w:rPr>
        <w:t xml:space="preserve"> also on the gasoline part. This is</w:t>
      </w:r>
      <w:r w:rsidR="006350F2">
        <w:rPr>
          <w:rFonts w:asciiTheme="minorHAnsi" w:hAnsiTheme="minorHAnsi" w:cs="Calibri"/>
          <w:sz w:val="20"/>
          <w:szCs w:val="20"/>
        </w:rPr>
        <w:t>,</w:t>
      </w:r>
      <w:r w:rsidRPr="00806324">
        <w:rPr>
          <w:rFonts w:asciiTheme="minorHAnsi" w:hAnsiTheme="minorHAnsi" w:cs="Calibri"/>
          <w:sz w:val="20"/>
          <w:szCs w:val="20"/>
        </w:rPr>
        <w:t xml:space="preserve"> however</w:t>
      </w:r>
      <w:r w:rsidR="006350F2">
        <w:rPr>
          <w:rFonts w:asciiTheme="minorHAnsi" w:hAnsiTheme="minorHAnsi" w:cs="Calibri"/>
          <w:sz w:val="20"/>
          <w:szCs w:val="20"/>
        </w:rPr>
        <w:t>,</w:t>
      </w:r>
      <w:r w:rsidRPr="00806324">
        <w:rPr>
          <w:rFonts w:asciiTheme="minorHAnsi" w:hAnsiTheme="minorHAnsi" w:cs="Calibri"/>
          <w:sz w:val="20"/>
          <w:szCs w:val="20"/>
        </w:rPr>
        <w:t xml:space="preserve"> not the case for E85 produced in Norway.</w:t>
      </w:r>
    </w:p>
    <w:p w:rsidR="00C37572" w:rsidRPr="00CF3659" w:rsidRDefault="00C37572" w:rsidP="009708CF">
      <w:pPr>
        <w:rPr>
          <w:rFonts w:asciiTheme="minorHAnsi" w:hAnsiTheme="minorHAnsi"/>
        </w:rPr>
      </w:pPr>
    </w:p>
    <w:p w:rsidR="00C37572" w:rsidRPr="00CF3659" w:rsidRDefault="00806324" w:rsidP="009708CF">
      <w:pPr>
        <w:pStyle w:val="Heading3"/>
        <w:rPr>
          <w:rFonts w:asciiTheme="minorHAnsi" w:hAnsiTheme="minorHAnsi"/>
        </w:rPr>
      </w:pPr>
      <w:bookmarkStart w:id="653" w:name="_Toc390843186"/>
      <w:r w:rsidRPr="00806324">
        <w:rPr>
          <w:rFonts w:asciiTheme="minorHAnsi" w:hAnsiTheme="minorHAnsi"/>
        </w:rPr>
        <w:t>Fiscal incentives</w:t>
      </w:r>
      <w:bookmarkEnd w:id="653"/>
      <w:r w:rsidRPr="00806324">
        <w:rPr>
          <w:rFonts w:asciiTheme="minorHAnsi" w:hAnsiTheme="minorHAnsi"/>
        </w:rPr>
        <w:t xml:space="preserve"> </w:t>
      </w:r>
    </w:p>
    <w:p w:rsidR="00C37572" w:rsidRPr="00CF3659" w:rsidRDefault="006350F2" w:rsidP="009708CF">
      <w:pPr>
        <w:rPr>
          <w:rFonts w:asciiTheme="minorHAnsi" w:hAnsiTheme="minorHAnsi"/>
        </w:rPr>
      </w:pPr>
      <w:r>
        <w:rPr>
          <w:rFonts w:asciiTheme="minorHAnsi" w:hAnsiTheme="minorHAnsi"/>
        </w:rPr>
        <w:t>The d</w:t>
      </w:r>
      <w:r w:rsidR="00806324" w:rsidRPr="00806324">
        <w:rPr>
          <w:rFonts w:asciiTheme="minorHAnsi" w:hAnsiTheme="minorHAnsi"/>
        </w:rPr>
        <w:t>uty on ve</w:t>
      </w:r>
      <w:r>
        <w:rPr>
          <w:rFonts w:asciiTheme="minorHAnsi" w:hAnsiTheme="minorHAnsi"/>
        </w:rPr>
        <w:t>hicles able to utilize E85-E100 is reduced by 10 000 NOK</w:t>
      </w:r>
      <w:r w:rsidR="003C6772">
        <w:rPr>
          <w:rFonts w:asciiTheme="minorHAnsi" w:hAnsiTheme="minorHAnsi"/>
        </w:rPr>
        <w:t xml:space="preserve"> as a once-off</w:t>
      </w:r>
      <w:r>
        <w:rPr>
          <w:rFonts w:asciiTheme="minorHAnsi" w:hAnsiTheme="minorHAnsi"/>
        </w:rPr>
        <w:t xml:space="preserve"> </w:t>
      </w:r>
      <w:r w:rsidR="00806324" w:rsidRPr="00806324">
        <w:rPr>
          <w:rFonts w:asciiTheme="minorHAnsi" w:hAnsiTheme="minorHAnsi"/>
        </w:rPr>
        <w:t xml:space="preserve">. </w:t>
      </w:r>
    </w:p>
    <w:p w:rsidR="00C37572" w:rsidRPr="00CF3659" w:rsidRDefault="00C37572" w:rsidP="009708CF">
      <w:pPr>
        <w:rPr>
          <w:rFonts w:asciiTheme="minorHAnsi" w:hAnsiTheme="minorHAnsi"/>
        </w:rPr>
      </w:pPr>
    </w:p>
    <w:p w:rsidR="00C37572" w:rsidRPr="00CF3659" w:rsidRDefault="00806324" w:rsidP="009708CF">
      <w:pPr>
        <w:pStyle w:val="Heading3"/>
        <w:rPr>
          <w:rFonts w:asciiTheme="minorHAnsi" w:hAnsiTheme="minorHAnsi"/>
        </w:rPr>
      </w:pPr>
      <w:bookmarkStart w:id="654" w:name="_Toc390843187"/>
      <w:r w:rsidRPr="00806324">
        <w:rPr>
          <w:rFonts w:asciiTheme="minorHAnsi" w:hAnsiTheme="minorHAnsi"/>
        </w:rPr>
        <w:t>Investment subsidies</w:t>
      </w:r>
      <w:bookmarkEnd w:id="654"/>
    </w:p>
    <w:p w:rsidR="00C37572" w:rsidRPr="00CF3659" w:rsidRDefault="006C4EA7" w:rsidP="009708CF">
      <w:pPr>
        <w:autoSpaceDE w:val="0"/>
        <w:autoSpaceDN w:val="0"/>
        <w:adjustRightInd w:val="0"/>
        <w:rPr>
          <w:rFonts w:asciiTheme="minorHAnsi" w:hAnsiTheme="minorHAnsi"/>
        </w:rPr>
      </w:pPr>
      <w:r>
        <w:rPr>
          <w:rFonts w:asciiTheme="minorHAnsi" w:hAnsiTheme="minorHAnsi"/>
        </w:rPr>
        <w:t>A once-off</w:t>
      </w:r>
      <w:r w:rsidR="00806324" w:rsidRPr="00806324">
        <w:rPr>
          <w:rFonts w:asciiTheme="minorHAnsi" w:hAnsiTheme="minorHAnsi"/>
        </w:rPr>
        <w:t xml:space="preserve"> amount of financial support for advanced biofuel pilot and demo projects of about 100 mill NOK was provided by the government in 2010. This money was mainly awarded to Borregaard and Weyland in December 2010.</w:t>
      </w:r>
    </w:p>
    <w:p w:rsidR="00C37572" w:rsidRPr="00CF3659" w:rsidRDefault="00C37572" w:rsidP="009708CF">
      <w:pPr>
        <w:rPr>
          <w:rFonts w:asciiTheme="minorHAnsi" w:hAnsiTheme="minorHAnsi"/>
        </w:rPr>
      </w:pPr>
    </w:p>
    <w:p w:rsidR="00C37572" w:rsidRPr="00CF3659" w:rsidRDefault="00806324" w:rsidP="009708CF">
      <w:pPr>
        <w:pStyle w:val="Heading3"/>
        <w:rPr>
          <w:rFonts w:asciiTheme="minorHAnsi" w:hAnsiTheme="minorHAnsi"/>
        </w:rPr>
      </w:pPr>
      <w:bookmarkStart w:id="655" w:name="_Toc390843188"/>
      <w:r w:rsidRPr="00806324">
        <w:rPr>
          <w:rFonts w:asciiTheme="minorHAnsi" w:hAnsiTheme="minorHAnsi"/>
        </w:rPr>
        <w:t>Other measures stimulating the implementation of biofuels</w:t>
      </w:r>
      <w:bookmarkEnd w:id="655"/>
    </w:p>
    <w:p w:rsidR="00C37572" w:rsidRPr="00CF3659" w:rsidRDefault="00806324" w:rsidP="009708CF">
      <w:pPr>
        <w:rPr>
          <w:rFonts w:asciiTheme="minorHAnsi" w:hAnsiTheme="minorHAnsi"/>
        </w:rPr>
      </w:pPr>
      <w:r w:rsidRPr="00806324">
        <w:rPr>
          <w:rFonts w:asciiTheme="minorHAnsi" w:hAnsiTheme="minorHAnsi"/>
        </w:rPr>
        <w:t>Agencies active in the area include Transnova, established in 2009, which is funded to about 50 mill NOK per year in 2009, 2010 and 2011; the program is designed to accelerate voluntary use of renewable fuels. This scheme will be continued.</w:t>
      </w:r>
    </w:p>
    <w:p w:rsidR="00C37572" w:rsidRPr="00CF3659" w:rsidRDefault="00C37572" w:rsidP="009708CF">
      <w:pPr>
        <w:rPr>
          <w:rFonts w:asciiTheme="minorHAnsi" w:hAnsiTheme="minorHAnsi"/>
        </w:rPr>
      </w:pPr>
    </w:p>
    <w:p w:rsidR="00C37572" w:rsidRPr="00CF3659" w:rsidRDefault="00806324" w:rsidP="009708CF">
      <w:pPr>
        <w:rPr>
          <w:rFonts w:asciiTheme="minorHAnsi" w:hAnsiTheme="minorHAnsi"/>
        </w:rPr>
      </w:pPr>
      <w:r w:rsidRPr="00806324">
        <w:rPr>
          <w:rFonts w:asciiTheme="minorHAnsi" w:hAnsiTheme="minorHAnsi"/>
        </w:rPr>
        <w:t xml:space="preserve">R&amp;D activities in the </w:t>
      </w:r>
      <w:r w:rsidR="00D43D1A">
        <w:rPr>
          <w:rFonts w:asciiTheme="minorHAnsi" w:hAnsiTheme="minorHAnsi"/>
        </w:rPr>
        <w:t>biofuels area supported by the R</w:t>
      </w:r>
      <w:r w:rsidRPr="00806324">
        <w:rPr>
          <w:rFonts w:asciiTheme="minorHAnsi" w:hAnsiTheme="minorHAnsi"/>
        </w:rPr>
        <w:t xml:space="preserve">esearch Council of Norway amounts to a total of 80 mill NOK for 2011. The funds are distributed among activities focusing on </w:t>
      </w:r>
    </w:p>
    <w:p w:rsidR="00C37572" w:rsidRPr="00CF3659" w:rsidRDefault="00806324" w:rsidP="009708CF">
      <w:pPr>
        <w:pStyle w:val="ListParagraph"/>
        <w:numPr>
          <w:ilvl w:val="0"/>
          <w:numId w:val="66"/>
        </w:numPr>
        <w:rPr>
          <w:rFonts w:asciiTheme="minorHAnsi" w:hAnsiTheme="minorHAnsi"/>
        </w:rPr>
      </w:pPr>
      <w:r w:rsidRPr="00806324">
        <w:rPr>
          <w:rFonts w:asciiTheme="minorHAnsi" w:hAnsiTheme="minorHAnsi"/>
        </w:rPr>
        <w:t>Resources, environment and climate (16 mill NOK)</w:t>
      </w:r>
    </w:p>
    <w:p w:rsidR="00C37572" w:rsidRPr="00CF3659" w:rsidRDefault="00806324" w:rsidP="009708CF">
      <w:pPr>
        <w:pStyle w:val="ListParagraph"/>
        <w:numPr>
          <w:ilvl w:val="0"/>
          <w:numId w:val="66"/>
        </w:numPr>
        <w:rPr>
          <w:rFonts w:asciiTheme="minorHAnsi" w:hAnsiTheme="minorHAnsi"/>
        </w:rPr>
      </w:pPr>
      <w:r w:rsidRPr="00806324">
        <w:rPr>
          <w:rFonts w:asciiTheme="minorHAnsi" w:hAnsiTheme="minorHAnsi"/>
        </w:rPr>
        <w:t>Harvesting and production (20 mill NOK)</w:t>
      </w:r>
    </w:p>
    <w:p w:rsidR="00C37572" w:rsidRPr="00CF3659" w:rsidRDefault="00806324" w:rsidP="009708CF">
      <w:pPr>
        <w:pStyle w:val="ListParagraph"/>
        <w:numPr>
          <w:ilvl w:val="0"/>
          <w:numId w:val="66"/>
        </w:numPr>
        <w:rPr>
          <w:rFonts w:asciiTheme="minorHAnsi" w:hAnsiTheme="minorHAnsi"/>
        </w:rPr>
      </w:pPr>
      <w:r w:rsidRPr="00806324">
        <w:rPr>
          <w:rFonts w:asciiTheme="minorHAnsi" w:hAnsiTheme="minorHAnsi"/>
        </w:rPr>
        <w:t>Biofuels and biorefineries (27 mill NOK)</w:t>
      </w:r>
    </w:p>
    <w:p w:rsidR="00C37572" w:rsidRPr="00CF3659" w:rsidRDefault="00806324" w:rsidP="009708CF">
      <w:pPr>
        <w:pStyle w:val="ListParagraph"/>
        <w:numPr>
          <w:ilvl w:val="0"/>
          <w:numId w:val="66"/>
        </w:numPr>
        <w:rPr>
          <w:rFonts w:asciiTheme="minorHAnsi" w:hAnsiTheme="minorHAnsi"/>
        </w:rPr>
      </w:pPr>
      <w:r w:rsidRPr="00806324">
        <w:rPr>
          <w:rFonts w:asciiTheme="minorHAnsi" w:hAnsiTheme="minorHAnsi"/>
        </w:rPr>
        <w:t xml:space="preserve">Biogas (13 mill NOK) and </w:t>
      </w:r>
    </w:p>
    <w:p w:rsidR="00C37572" w:rsidRPr="00CF3659" w:rsidRDefault="00806324" w:rsidP="009708CF">
      <w:pPr>
        <w:pStyle w:val="ListParagraph"/>
        <w:numPr>
          <w:ilvl w:val="0"/>
          <w:numId w:val="66"/>
        </w:numPr>
        <w:rPr>
          <w:rFonts w:asciiTheme="minorHAnsi" w:hAnsiTheme="minorHAnsi"/>
        </w:rPr>
      </w:pPr>
      <w:r w:rsidRPr="00806324">
        <w:rPr>
          <w:rFonts w:asciiTheme="minorHAnsi" w:hAnsiTheme="minorHAnsi"/>
        </w:rPr>
        <w:t>Politics, policy instruments and consumer behaviour (4 mill NOK).</w:t>
      </w:r>
    </w:p>
    <w:p w:rsidR="00C37572" w:rsidRPr="00CF3659" w:rsidRDefault="00C37572" w:rsidP="009708CF">
      <w:pPr>
        <w:rPr>
          <w:rFonts w:asciiTheme="minorHAnsi" w:hAnsiTheme="minorHAnsi"/>
          <w:lang w:val="en-US"/>
        </w:rPr>
      </w:pPr>
    </w:p>
    <w:p w:rsidR="00C37572" w:rsidRPr="00CF3659" w:rsidRDefault="00806324" w:rsidP="009708CF">
      <w:pPr>
        <w:pStyle w:val="Heading3"/>
        <w:rPr>
          <w:rFonts w:asciiTheme="minorHAnsi" w:hAnsiTheme="minorHAnsi"/>
        </w:rPr>
      </w:pPr>
      <w:bookmarkStart w:id="656" w:name="_Toc390843189"/>
      <w:r w:rsidRPr="00806324">
        <w:rPr>
          <w:rFonts w:asciiTheme="minorHAnsi" w:hAnsiTheme="minorHAnsi"/>
        </w:rPr>
        <w:t>Promotion of advanced biofuels</w:t>
      </w:r>
      <w:bookmarkEnd w:id="656"/>
    </w:p>
    <w:p w:rsidR="00C37572" w:rsidRPr="00CF3659" w:rsidRDefault="00806324" w:rsidP="008D173E">
      <w:pPr>
        <w:rPr>
          <w:rFonts w:asciiTheme="minorHAnsi" w:hAnsiTheme="minorHAnsi"/>
        </w:rPr>
      </w:pPr>
      <w:r w:rsidRPr="00806324">
        <w:rPr>
          <w:rFonts w:asciiTheme="minorHAnsi" w:hAnsiTheme="minorHAnsi"/>
        </w:rPr>
        <w:t>There is a National strategy for increased R&amp;D on advanced biofuels and support for selected demo</w:t>
      </w:r>
      <w:r w:rsidR="00A14BA8">
        <w:rPr>
          <w:rFonts w:asciiTheme="minorHAnsi" w:hAnsiTheme="minorHAnsi"/>
        </w:rPr>
        <w:t>nstration</w:t>
      </w:r>
      <w:r w:rsidRPr="00806324">
        <w:rPr>
          <w:rFonts w:asciiTheme="minorHAnsi" w:hAnsiTheme="minorHAnsi"/>
        </w:rPr>
        <w:t xml:space="preserve"> projects. </w:t>
      </w:r>
      <w:r w:rsidR="007C4C34">
        <w:rPr>
          <w:rFonts w:asciiTheme="minorHAnsi" w:hAnsiTheme="minorHAnsi"/>
        </w:rPr>
        <w:t xml:space="preserve"> </w:t>
      </w:r>
      <w:r w:rsidRPr="00806324">
        <w:rPr>
          <w:rFonts w:asciiTheme="minorHAnsi" w:hAnsiTheme="minorHAnsi"/>
        </w:rPr>
        <w:t xml:space="preserve">There are no first-generation biofuel producers in Norway. Two companies (Borregaard and Weyland) are active in advanced bioethanol. </w:t>
      </w:r>
    </w:p>
    <w:p w:rsidR="00C37572" w:rsidRPr="00CF3659" w:rsidRDefault="00C37572" w:rsidP="009708CF">
      <w:pPr>
        <w:autoSpaceDE w:val="0"/>
        <w:autoSpaceDN w:val="0"/>
        <w:adjustRightInd w:val="0"/>
        <w:rPr>
          <w:rFonts w:asciiTheme="minorHAnsi" w:hAnsiTheme="minorHAnsi"/>
        </w:rPr>
      </w:pPr>
    </w:p>
    <w:p w:rsidR="00C37572" w:rsidRPr="00CF3659" w:rsidRDefault="00806324" w:rsidP="009708CF">
      <w:pPr>
        <w:autoSpaceDE w:val="0"/>
        <w:autoSpaceDN w:val="0"/>
        <w:adjustRightInd w:val="0"/>
        <w:rPr>
          <w:rFonts w:asciiTheme="minorHAnsi" w:hAnsiTheme="minorHAnsi"/>
        </w:rPr>
      </w:pPr>
      <w:r w:rsidRPr="00806324">
        <w:rPr>
          <w:rFonts w:asciiTheme="minorHAnsi" w:hAnsiTheme="minorHAnsi"/>
        </w:rPr>
        <w:t xml:space="preserve">Xynergo was based on producing advanced biodiesel by the CHOREN process and reached only a desktop study phase. It stopped operation in November 2010 with a reported 60 mill NOK loss. </w:t>
      </w:r>
    </w:p>
    <w:p w:rsidR="00C37572" w:rsidRPr="00CF3659" w:rsidRDefault="00C37572" w:rsidP="009708CF">
      <w:pPr>
        <w:autoSpaceDE w:val="0"/>
        <w:autoSpaceDN w:val="0"/>
        <w:adjustRightInd w:val="0"/>
        <w:rPr>
          <w:rFonts w:asciiTheme="minorHAnsi" w:hAnsiTheme="minorHAnsi"/>
        </w:rPr>
      </w:pPr>
    </w:p>
    <w:p w:rsidR="00C37572" w:rsidRPr="00CF3659" w:rsidRDefault="00806324" w:rsidP="009708CF">
      <w:pPr>
        <w:autoSpaceDE w:val="0"/>
        <w:autoSpaceDN w:val="0"/>
        <w:adjustRightInd w:val="0"/>
        <w:rPr>
          <w:rFonts w:asciiTheme="minorHAnsi" w:hAnsiTheme="minorHAnsi"/>
        </w:rPr>
      </w:pPr>
      <w:r w:rsidRPr="00806324">
        <w:rPr>
          <w:rFonts w:asciiTheme="minorHAnsi" w:hAnsiTheme="minorHAnsi"/>
        </w:rPr>
        <w:t>Borregaard produces 20 million litres of advanced bioethanol from Norway spruce, of which only 1</w:t>
      </w:r>
      <w:r w:rsidR="00A14BA8">
        <w:rPr>
          <w:rFonts w:asciiTheme="minorHAnsi" w:hAnsiTheme="minorHAnsi"/>
        </w:rPr>
        <w:t>.5</w:t>
      </w:r>
      <w:r w:rsidRPr="00806324">
        <w:rPr>
          <w:rFonts w:asciiTheme="minorHAnsi" w:hAnsiTheme="minorHAnsi"/>
        </w:rPr>
        <w:t xml:space="preserve"> million litres is sold in Norway </w:t>
      </w:r>
      <w:r w:rsidR="00A14BA8">
        <w:rPr>
          <w:rFonts w:asciiTheme="minorHAnsi" w:hAnsiTheme="minorHAnsi"/>
        </w:rPr>
        <w:t>as</w:t>
      </w:r>
      <w:r w:rsidRPr="00806324">
        <w:rPr>
          <w:rFonts w:asciiTheme="minorHAnsi" w:hAnsiTheme="minorHAnsi"/>
        </w:rPr>
        <w:t xml:space="preserve"> ED95</w:t>
      </w:r>
      <w:r w:rsidR="00A14BA8">
        <w:rPr>
          <w:rFonts w:asciiTheme="minorHAnsi" w:hAnsiTheme="minorHAnsi"/>
        </w:rPr>
        <w:t xml:space="preserve"> (hydrous 95% ethanol plus ignition improver)</w:t>
      </w:r>
      <w:r w:rsidR="00D43D1A">
        <w:rPr>
          <w:rFonts w:asciiTheme="minorHAnsi" w:hAnsiTheme="minorHAnsi"/>
        </w:rPr>
        <w:t>.  Borregaard</w:t>
      </w:r>
      <w:r w:rsidRPr="00806324">
        <w:rPr>
          <w:rFonts w:asciiTheme="minorHAnsi" w:hAnsiTheme="minorHAnsi"/>
        </w:rPr>
        <w:t xml:space="preserve"> </w:t>
      </w:r>
      <w:r w:rsidR="00D43D1A">
        <w:rPr>
          <w:rFonts w:asciiTheme="minorHAnsi" w:hAnsiTheme="minorHAnsi"/>
        </w:rPr>
        <w:t>built</w:t>
      </w:r>
      <w:r w:rsidRPr="00806324">
        <w:rPr>
          <w:rFonts w:asciiTheme="minorHAnsi" w:hAnsiTheme="minorHAnsi"/>
        </w:rPr>
        <w:t xml:space="preserve"> a biorefinery pilot in Sarpsborg</w:t>
      </w:r>
      <w:r w:rsidR="00D43D1A">
        <w:rPr>
          <w:rFonts w:asciiTheme="minorHAnsi" w:hAnsiTheme="minorHAnsi"/>
        </w:rPr>
        <w:t xml:space="preserve"> that has been fully operational since the start of 2013. The total investment wa</w:t>
      </w:r>
      <w:r w:rsidRPr="00806324">
        <w:rPr>
          <w:rFonts w:asciiTheme="minorHAnsi" w:hAnsiTheme="minorHAnsi"/>
        </w:rPr>
        <w:t>s 130 mill NOK, of which 58 mill NOK is support from the Norwegian governmen</w:t>
      </w:r>
      <w:r w:rsidR="00E43573">
        <w:rPr>
          <w:rFonts w:asciiTheme="minorHAnsi" w:hAnsiTheme="minorHAnsi"/>
        </w:rPr>
        <w:t>t,</w:t>
      </w:r>
    </w:p>
    <w:p w:rsidR="00C37572" w:rsidRPr="00CF3659" w:rsidRDefault="00C37572" w:rsidP="009708CF">
      <w:pPr>
        <w:autoSpaceDE w:val="0"/>
        <w:autoSpaceDN w:val="0"/>
        <w:adjustRightInd w:val="0"/>
        <w:rPr>
          <w:rFonts w:asciiTheme="minorHAnsi" w:hAnsiTheme="minorHAnsi"/>
        </w:rPr>
      </w:pPr>
    </w:p>
    <w:p w:rsidR="00C37572" w:rsidRPr="00CF3659" w:rsidRDefault="00806324" w:rsidP="009708CF">
      <w:pPr>
        <w:autoSpaceDE w:val="0"/>
        <w:autoSpaceDN w:val="0"/>
        <w:adjustRightInd w:val="0"/>
        <w:rPr>
          <w:rFonts w:asciiTheme="minorHAnsi" w:hAnsiTheme="minorHAnsi"/>
        </w:rPr>
      </w:pPr>
      <w:r w:rsidRPr="00806324">
        <w:rPr>
          <w:rFonts w:asciiTheme="minorHAnsi" w:hAnsiTheme="minorHAnsi"/>
        </w:rPr>
        <w:t xml:space="preserve">Weyland has an advanced bioethanol process based on concentrated acid hydrolysis, with acid recovery. The annual production capacity of their pilot </w:t>
      </w:r>
      <w:r w:rsidR="00D43D1A">
        <w:rPr>
          <w:rFonts w:asciiTheme="minorHAnsi" w:hAnsiTheme="minorHAnsi"/>
        </w:rPr>
        <w:t xml:space="preserve">plant </w:t>
      </w:r>
      <w:r w:rsidRPr="00806324">
        <w:rPr>
          <w:rFonts w:asciiTheme="minorHAnsi" w:hAnsiTheme="minorHAnsi"/>
        </w:rPr>
        <w:t xml:space="preserve">is 200,000 litres per year of bioethanol. The goal is to build a demo plant with production around 25-30 million litres. The preliminary cost of a demo plant is about 800 mill NOK. </w:t>
      </w:r>
    </w:p>
    <w:p w:rsidR="00C37572" w:rsidRPr="00CF3659" w:rsidRDefault="00C37572" w:rsidP="009708CF">
      <w:pPr>
        <w:autoSpaceDE w:val="0"/>
        <w:autoSpaceDN w:val="0"/>
        <w:adjustRightInd w:val="0"/>
        <w:rPr>
          <w:rFonts w:asciiTheme="minorHAnsi" w:hAnsiTheme="minorHAnsi"/>
        </w:rPr>
      </w:pPr>
    </w:p>
    <w:p w:rsidR="00C37572" w:rsidRPr="00CF3659" w:rsidRDefault="00806324" w:rsidP="009708CF">
      <w:pPr>
        <w:autoSpaceDE w:val="0"/>
        <w:autoSpaceDN w:val="0"/>
        <w:adjustRightInd w:val="0"/>
        <w:rPr>
          <w:rFonts w:asciiTheme="minorHAnsi" w:hAnsiTheme="minorHAnsi"/>
        </w:rPr>
      </w:pPr>
      <w:r w:rsidRPr="00806324">
        <w:rPr>
          <w:rFonts w:asciiTheme="minorHAnsi" w:hAnsiTheme="minorHAnsi"/>
        </w:rPr>
        <w:t>There is currently no production of biodiesel for transport use in Norway.</w:t>
      </w:r>
    </w:p>
    <w:p w:rsidR="00C37572" w:rsidRPr="00CF3659" w:rsidRDefault="00C37572" w:rsidP="009708CF">
      <w:pPr>
        <w:rPr>
          <w:rFonts w:asciiTheme="minorHAnsi" w:hAnsiTheme="minorHAnsi"/>
        </w:rPr>
      </w:pPr>
    </w:p>
    <w:p w:rsidR="00EE3469" w:rsidRPr="00CF3659" w:rsidRDefault="00806324" w:rsidP="009708CF">
      <w:pPr>
        <w:rPr>
          <w:rFonts w:asciiTheme="minorHAnsi" w:hAnsiTheme="minorHAnsi"/>
          <w:u w:val="single"/>
        </w:rPr>
      </w:pPr>
      <w:r w:rsidRPr="00806324">
        <w:rPr>
          <w:rFonts w:asciiTheme="minorHAnsi" w:hAnsiTheme="minorHAnsi"/>
          <w:u w:val="single"/>
        </w:rPr>
        <w:t>Research projects</w:t>
      </w:r>
    </w:p>
    <w:p w:rsidR="00E02763" w:rsidRPr="00CF3659" w:rsidRDefault="00806324" w:rsidP="009708CF">
      <w:pPr>
        <w:rPr>
          <w:rFonts w:asciiTheme="minorHAnsi" w:hAnsiTheme="minorHAnsi"/>
          <w:lang w:val="en-GB"/>
        </w:rPr>
      </w:pPr>
      <w:r w:rsidRPr="00806324">
        <w:rPr>
          <w:rFonts w:asciiTheme="minorHAnsi" w:hAnsiTheme="minorHAnsi"/>
        </w:rPr>
        <w:t xml:space="preserve">The SINTEF group, </w:t>
      </w:r>
      <w:r w:rsidRPr="00806324">
        <w:rPr>
          <w:rFonts w:asciiTheme="minorHAnsi" w:hAnsiTheme="minorHAnsi"/>
          <w:lang w:val="en-US"/>
        </w:rPr>
        <w:t>the largest independent research organization in Scandinavia, started a project in 2013 which involves the use of marine biomass for production of 3</w:t>
      </w:r>
      <w:r w:rsidRPr="00806324">
        <w:rPr>
          <w:rFonts w:asciiTheme="minorHAnsi" w:hAnsiTheme="minorHAnsi"/>
          <w:vertAlign w:val="superscript"/>
          <w:lang w:val="en-US"/>
        </w:rPr>
        <w:t>rd</w:t>
      </w:r>
      <w:r w:rsidRPr="00806324">
        <w:rPr>
          <w:rFonts w:asciiTheme="minorHAnsi" w:hAnsiTheme="minorHAnsi"/>
          <w:lang w:val="en-US"/>
        </w:rPr>
        <w:t xml:space="preserve"> generation bioenergy.  Three research institutes </w:t>
      </w:r>
      <w:r w:rsidRPr="00806324">
        <w:rPr>
          <w:rFonts w:asciiTheme="minorHAnsi" w:hAnsiTheme="minorHAnsi"/>
          <w:lang w:val="en-GB"/>
        </w:rPr>
        <w:t>(SINTEF Fisheries and Aquaculture, SINTEF Energy Research and SINTEF Materials and Chemistry) will be involved.  Research will include cost-effective production of seaweed biomass. SINTEF Energy Research has several research projects in the area of biomass gasification for liquid biofuel applications. Within catalytic conversion, SINTEF Materials and Chemistry is focusing their research on material needs (catalysts, adsorbents) and the chemistry of key processing steps along the major thermo-chemical and bio-chemical value chains with potential to produce different types of fuels from lignocellulosic feedstock.</w:t>
      </w:r>
    </w:p>
    <w:p w:rsidR="00BF546E" w:rsidRPr="00CF3659" w:rsidRDefault="00BF546E" w:rsidP="009708CF">
      <w:pPr>
        <w:rPr>
          <w:rFonts w:asciiTheme="minorHAnsi" w:hAnsiTheme="minorHAnsi"/>
          <w:lang w:val="en-GB"/>
        </w:rPr>
      </w:pPr>
    </w:p>
    <w:p w:rsidR="00BF546E" w:rsidRPr="00CF3659" w:rsidRDefault="00806324" w:rsidP="009708CF">
      <w:pPr>
        <w:rPr>
          <w:rFonts w:asciiTheme="minorHAnsi" w:hAnsiTheme="minorHAnsi"/>
        </w:rPr>
      </w:pPr>
      <w:r w:rsidRPr="00806324">
        <w:rPr>
          <w:rFonts w:asciiTheme="minorHAnsi" w:hAnsiTheme="minorHAnsi"/>
          <w:lang w:val="en-US"/>
        </w:rPr>
        <w:t>The bio-energy research at the Department of Energy and Process Engineering at NTNU is focusing on stationary units for energy and fuel production and combustion units for transportation.</w:t>
      </w:r>
    </w:p>
    <w:p w:rsidR="00C37572" w:rsidRPr="00CF3659" w:rsidRDefault="00C37572" w:rsidP="009708CF">
      <w:pPr>
        <w:rPr>
          <w:rFonts w:asciiTheme="minorHAnsi" w:hAnsiTheme="minorHAnsi"/>
        </w:rPr>
      </w:pPr>
    </w:p>
    <w:p w:rsidR="002B0674" w:rsidRPr="00CF3659" w:rsidRDefault="00806324" w:rsidP="009708CF">
      <w:pPr>
        <w:rPr>
          <w:rFonts w:asciiTheme="minorHAnsi" w:hAnsiTheme="minorHAnsi"/>
          <w:lang w:val="en-US"/>
        </w:rPr>
      </w:pPr>
      <w:r w:rsidRPr="00806324">
        <w:rPr>
          <w:rFonts w:asciiTheme="minorHAnsi" w:hAnsiTheme="minorHAnsi"/>
          <w:lang w:val="en-US"/>
        </w:rPr>
        <w:t xml:space="preserve">The </w:t>
      </w:r>
      <w:r w:rsidRPr="008C76E9">
        <w:rPr>
          <w:rFonts w:asciiTheme="minorHAnsi" w:hAnsiTheme="minorHAnsi"/>
          <w:lang w:val="en-US"/>
        </w:rPr>
        <w:t>Paper and Fiber Research Institute (PFI)</w:t>
      </w:r>
      <w:r w:rsidRPr="00806324">
        <w:rPr>
          <w:rFonts w:asciiTheme="minorHAnsi" w:hAnsiTheme="minorHAnsi"/>
          <w:lang w:val="en-US"/>
        </w:rPr>
        <w:t xml:space="preserve"> is a centre of expertise for fiber, pulp and paper, wood fiber composites and sustainable biofuel/biorefinery processes. Several projects in the biofuels area are conducted at PFI, focusing both on thermochemical and biochemical conversion processes.  Several projects are underway: </w:t>
      </w:r>
    </w:p>
    <w:p w:rsidR="0017202A" w:rsidRDefault="00806324">
      <w:pPr>
        <w:pStyle w:val="ListParagraph"/>
        <w:numPr>
          <w:ilvl w:val="0"/>
          <w:numId w:val="73"/>
        </w:numPr>
        <w:rPr>
          <w:rFonts w:asciiTheme="minorHAnsi" w:hAnsiTheme="minorHAnsi"/>
          <w:lang w:val="en-US"/>
        </w:rPr>
      </w:pPr>
      <w:r w:rsidRPr="00806324">
        <w:rPr>
          <w:rFonts w:asciiTheme="minorHAnsi" w:hAnsiTheme="minorHAnsi"/>
          <w:bCs/>
          <w:i/>
          <w:lang w:val="en-US"/>
        </w:rPr>
        <w:t>Cost-effective production of 2nd generation liquid biofuel</w:t>
      </w:r>
      <w:r w:rsidRPr="00806324">
        <w:rPr>
          <w:rFonts w:asciiTheme="minorHAnsi" w:hAnsiTheme="minorHAnsi"/>
          <w:bCs/>
          <w:lang w:val="en-US"/>
        </w:rPr>
        <w:t xml:space="preserve">; </w:t>
      </w:r>
      <w:r w:rsidRPr="00806324">
        <w:rPr>
          <w:rFonts w:asciiTheme="minorHAnsi" w:hAnsiTheme="minorHAnsi"/>
          <w:lang w:val="en-US"/>
        </w:rPr>
        <w:t>to develop an industrial process for efficient conversion of Scandinavian wood-based raw materials into fuel components. Dates back to 2005</w:t>
      </w:r>
      <w:r w:rsidR="008C76E9">
        <w:rPr>
          <w:rFonts w:asciiTheme="minorHAnsi" w:hAnsiTheme="minorHAnsi"/>
          <w:lang w:val="en-US"/>
        </w:rPr>
        <w:t>.</w:t>
      </w:r>
    </w:p>
    <w:p w:rsidR="0017202A" w:rsidRDefault="00806324">
      <w:pPr>
        <w:pStyle w:val="ListParagraph"/>
        <w:numPr>
          <w:ilvl w:val="0"/>
          <w:numId w:val="73"/>
        </w:numPr>
        <w:rPr>
          <w:rFonts w:asciiTheme="minorHAnsi" w:hAnsiTheme="minorHAnsi"/>
          <w:lang w:val="en-US"/>
        </w:rPr>
      </w:pPr>
      <w:r w:rsidRPr="00806324">
        <w:rPr>
          <w:rFonts w:asciiTheme="minorHAnsi" w:hAnsiTheme="minorHAnsi"/>
          <w:bCs/>
          <w:i/>
          <w:lang w:val="en-US"/>
        </w:rPr>
        <w:t>New, innovative pretreatment of Nordic wood for cost-effective fuel-ethanol production</w:t>
      </w:r>
      <w:r w:rsidRPr="00806324">
        <w:rPr>
          <w:rFonts w:asciiTheme="minorHAnsi" w:hAnsiTheme="minorHAnsi"/>
          <w:bCs/>
          <w:lang w:val="en-US"/>
        </w:rPr>
        <w:t xml:space="preserve">. This project aimed at </w:t>
      </w:r>
      <w:r w:rsidRPr="00806324">
        <w:rPr>
          <w:rFonts w:asciiTheme="minorHAnsi" w:hAnsiTheme="minorHAnsi"/>
          <w:lang w:val="en-US"/>
        </w:rPr>
        <w:t>developing production techniques that would reduce the overall production costs for fuel-ethanol from Nordic lignocellulosic biomass. A second objective was to quantify the possibilities to reduce investment and operating costs by co-locating and integrating the ethanol plant with existing industry infrastructure (e.g. pulp mill, oil refinery)</w:t>
      </w:r>
      <w:r w:rsidR="008C76E9">
        <w:rPr>
          <w:rFonts w:asciiTheme="minorHAnsi" w:hAnsiTheme="minorHAnsi"/>
          <w:lang w:val="en-US"/>
        </w:rPr>
        <w:t>.</w:t>
      </w:r>
    </w:p>
    <w:p w:rsidR="0017202A" w:rsidRDefault="00806324">
      <w:pPr>
        <w:pStyle w:val="ListParagraph"/>
        <w:numPr>
          <w:ilvl w:val="0"/>
          <w:numId w:val="73"/>
        </w:numPr>
        <w:rPr>
          <w:rFonts w:asciiTheme="minorHAnsi" w:hAnsiTheme="minorHAnsi"/>
          <w:lang w:val="en-US"/>
        </w:rPr>
      </w:pPr>
      <w:r w:rsidRPr="00806324">
        <w:rPr>
          <w:rFonts w:asciiTheme="minorHAnsi" w:hAnsiTheme="minorHAnsi"/>
          <w:i/>
          <w:lang w:val="en-US"/>
        </w:rPr>
        <w:t>Innovations in Bioethanol Production Technologies (SusBioFuel)</w:t>
      </w:r>
      <w:r w:rsidRPr="00806324">
        <w:rPr>
          <w:rFonts w:asciiTheme="minorHAnsi" w:hAnsiTheme="minorHAnsi"/>
          <w:lang w:val="en-US"/>
        </w:rPr>
        <w:t xml:space="preserve"> - aims to carry out break-through science leading to innovations in central production technologies in conversion of lignocellulose into bioethanol. These central processes include pretreatment, hydrolysis and fermentation</w:t>
      </w:r>
      <w:r w:rsidR="008C76E9">
        <w:rPr>
          <w:rFonts w:asciiTheme="minorHAnsi" w:hAnsiTheme="minorHAnsi"/>
          <w:lang w:val="en-US"/>
        </w:rPr>
        <w:t>.</w:t>
      </w:r>
    </w:p>
    <w:p w:rsidR="0017202A" w:rsidRDefault="00806324">
      <w:pPr>
        <w:pStyle w:val="ListParagraph"/>
        <w:numPr>
          <w:ilvl w:val="0"/>
          <w:numId w:val="73"/>
        </w:numPr>
        <w:rPr>
          <w:rFonts w:asciiTheme="minorHAnsi" w:hAnsiTheme="minorHAnsi"/>
          <w:lang w:val="en-US"/>
        </w:rPr>
      </w:pPr>
      <w:r w:rsidRPr="00806324">
        <w:rPr>
          <w:rFonts w:asciiTheme="minorHAnsi" w:hAnsiTheme="minorHAnsi"/>
          <w:i/>
          <w:lang w:val="en-US"/>
        </w:rPr>
        <w:t>LignoRef</w:t>
      </w:r>
      <w:r w:rsidRPr="00806324">
        <w:rPr>
          <w:rFonts w:asciiTheme="minorHAnsi" w:hAnsiTheme="minorHAnsi"/>
          <w:lang w:val="en-US"/>
        </w:rPr>
        <w:t xml:space="preserve"> - cost-effective conversion of lignocellulosic materials into advanced biofuels and value-added products</w:t>
      </w:r>
      <w:r w:rsidR="008C76E9">
        <w:rPr>
          <w:rFonts w:asciiTheme="minorHAnsi" w:hAnsiTheme="minorHAnsi"/>
          <w:lang w:val="en-US"/>
        </w:rPr>
        <w:t>.</w:t>
      </w:r>
    </w:p>
    <w:p w:rsidR="0017202A" w:rsidRDefault="00806324">
      <w:pPr>
        <w:pStyle w:val="ListParagraph"/>
        <w:numPr>
          <w:ilvl w:val="0"/>
          <w:numId w:val="73"/>
        </w:numPr>
        <w:rPr>
          <w:rFonts w:asciiTheme="minorHAnsi" w:hAnsiTheme="minorHAnsi"/>
          <w:lang w:val="en-US"/>
        </w:rPr>
      </w:pPr>
      <w:r w:rsidRPr="00806324">
        <w:rPr>
          <w:rFonts w:asciiTheme="minorHAnsi" w:hAnsiTheme="minorHAnsi"/>
          <w:i/>
          <w:lang w:val="en-US"/>
        </w:rPr>
        <w:t>The Bio-oil Refinery Project</w:t>
      </w:r>
      <w:r w:rsidRPr="00806324">
        <w:rPr>
          <w:rFonts w:asciiTheme="minorHAnsi" w:hAnsiTheme="minorHAnsi"/>
          <w:lang w:val="en-US"/>
        </w:rPr>
        <w:t xml:space="preserve"> - developing technology for producing and fractionating bio-oil components as a basis for a biorefinery producing green chemicals, transportation fuels and energy</w:t>
      </w:r>
      <w:r w:rsidR="008C76E9">
        <w:rPr>
          <w:rFonts w:asciiTheme="minorHAnsi" w:hAnsiTheme="minorHAnsi"/>
          <w:lang w:val="en-US"/>
        </w:rPr>
        <w:t>.</w:t>
      </w:r>
    </w:p>
    <w:p w:rsidR="0017202A" w:rsidRDefault="00806324">
      <w:pPr>
        <w:pStyle w:val="ListParagraph"/>
        <w:numPr>
          <w:ilvl w:val="0"/>
          <w:numId w:val="73"/>
        </w:numPr>
        <w:rPr>
          <w:rFonts w:asciiTheme="minorHAnsi" w:hAnsiTheme="minorHAnsi"/>
          <w:lang w:val="en-US"/>
        </w:rPr>
      </w:pPr>
      <w:r w:rsidRPr="00806324">
        <w:rPr>
          <w:rFonts w:asciiTheme="minorHAnsi" w:hAnsiTheme="minorHAnsi"/>
          <w:i/>
          <w:lang w:val="en-US"/>
        </w:rPr>
        <w:t>PROFIT project</w:t>
      </w:r>
      <w:r w:rsidRPr="00806324">
        <w:rPr>
          <w:rFonts w:asciiTheme="minorHAnsi" w:hAnsiTheme="minorHAnsi"/>
          <w:lang w:val="en-US"/>
        </w:rPr>
        <w:t xml:space="preserve"> - </w:t>
      </w:r>
      <w:r w:rsidRPr="00806324">
        <w:rPr>
          <w:rFonts w:asciiTheme="minorHAnsi" w:hAnsiTheme="minorHAnsi"/>
          <w:bCs/>
          <w:lang w:val="en-US"/>
        </w:rPr>
        <w:t>to develo</w:t>
      </w:r>
      <w:r w:rsidRPr="00806324">
        <w:rPr>
          <w:rFonts w:asciiTheme="minorHAnsi" w:hAnsiTheme="minorHAnsi"/>
          <w:lang w:val="en-US"/>
        </w:rPr>
        <w:t>p technical solutions for profitable bioenergy (synthetic biodiesel, bio-oil, pellets) and paper production by integrating a synthetic biodiesel plant and/or a pellet plant with a paper mill</w:t>
      </w:r>
      <w:r w:rsidR="008C76E9">
        <w:rPr>
          <w:rFonts w:asciiTheme="minorHAnsi" w:hAnsiTheme="minorHAnsi"/>
          <w:lang w:val="en-US"/>
        </w:rPr>
        <w:t>.</w:t>
      </w:r>
    </w:p>
    <w:p w:rsidR="002B0674" w:rsidRPr="00CF3659" w:rsidRDefault="002B0674" w:rsidP="009708CF">
      <w:pPr>
        <w:rPr>
          <w:rFonts w:asciiTheme="minorHAnsi" w:hAnsiTheme="minorHAnsi"/>
        </w:rPr>
      </w:pPr>
    </w:p>
    <w:p w:rsidR="00EE3469" w:rsidRPr="00CF3659" w:rsidRDefault="00806324" w:rsidP="009708CF">
      <w:pPr>
        <w:rPr>
          <w:rFonts w:asciiTheme="minorHAnsi" w:hAnsiTheme="minorHAnsi"/>
        </w:rPr>
      </w:pPr>
      <w:r w:rsidRPr="00806324">
        <w:rPr>
          <w:rFonts w:asciiTheme="minorHAnsi" w:hAnsiTheme="minorHAnsi"/>
          <w:lang w:val="en-US"/>
        </w:rPr>
        <w:t>The Norwegian University of Life Sciences (UMB) in Ås, Norway, formerly The Agricultural University of Norway, has</w:t>
      </w:r>
      <w:r w:rsidR="007C4C34">
        <w:rPr>
          <w:rFonts w:asciiTheme="minorHAnsi" w:hAnsiTheme="minorHAnsi"/>
          <w:lang w:val="en-US"/>
        </w:rPr>
        <w:t xml:space="preserve"> a</w:t>
      </w:r>
      <w:r w:rsidRPr="00806324">
        <w:rPr>
          <w:rFonts w:asciiTheme="minorHAnsi" w:hAnsiTheme="minorHAnsi"/>
          <w:lang w:val="en-US"/>
        </w:rPr>
        <w:t xml:space="preserve"> long tradition in bioproduction (forestry, plant science, resource economics). Its bioprocessing activities towards bioenergy are mainly focused on anaerobic digestion (AD) and enzyme technology for saccharification.</w:t>
      </w:r>
    </w:p>
    <w:p w:rsidR="00EE3469" w:rsidRPr="00CF3659" w:rsidRDefault="00EE3469" w:rsidP="009708CF">
      <w:pPr>
        <w:rPr>
          <w:rFonts w:asciiTheme="minorHAnsi" w:hAnsiTheme="minorHAnsi"/>
        </w:rPr>
      </w:pPr>
    </w:p>
    <w:p w:rsidR="00EE3469" w:rsidRPr="00CF3659" w:rsidRDefault="00806324" w:rsidP="009708CF">
      <w:pPr>
        <w:rPr>
          <w:rFonts w:asciiTheme="minorHAnsi" w:hAnsiTheme="minorHAnsi"/>
          <w:u w:val="single"/>
        </w:rPr>
      </w:pPr>
      <w:r w:rsidRPr="00806324">
        <w:rPr>
          <w:rFonts w:asciiTheme="minorHAnsi" w:hAnsiTheme="minorHAnsi"/>
          <w:u w:val="single"/>
        </w:rPr>
        <w:t>Pilot and demonstration projects</w:t>
      </w:r>
    </w:p>
    <w:p w:rsidR="00EE3469" w:rsidRPr="00CF3659" w:rsidRDefault="00806324" w:rsidP="009708CF">
      <w:pPr>
        <w:rPr>
          <w:rFonts w:asciiTheme="minorHAnsi" w:hAnsiTheme="minorHAnsi"/>
          <w:lang w:val="en-US"/>
        </w:rPr>
      </w:pPr>
      <w:r w:rsidRPr="00806324">
        <w:rPr>
          <w:rFonts w:asciiTheme="minorHAnsi" w:hAnsiTheme="minorHAnsi"/>
          <w:lang w:val="en-US"/>
        </w:rPr>
        <w:t xml:space="preserve">Borregaard AS has been operating a continuous </w:t>
      </w:r>
      <w:r w:rsidR="00C42030">
        <w:rPr>
          <w:rFonts w:asciiTheme="minorHAnsi" w:hAnsiTheme="minorHAnsi"/>
          <w:lang w:val="en-US"/>
        </w:rPr>
        <w:t>b</w:t>
      </w:r>
      <w:r w:rsidRPr="00806324">
        <w:rPr>
          <w:rFonts w:asciiTheme="minorHAnsi" w:hAnsiTheme="minorHAnsi"/>
          <w:lang w:val="en-US"/>
        </w:rPr>
        <w:t>iorefinery demonstration plant at its site in Sarpsborg since 2012. In the first step, wood, energy crops or agricultural waste undergoes a chemical pretreatment, yielding lignin specialty chemicals and fiber. In the second step, the fiber is converted to fermentable sugars by enzymatic hydrolysis. The sugars are then converted to advanced bioethanol by conventional fermentation and distillation. The demonstration plant is partly funded by Innovation Norway (</w:t>
      </w:r>
      <w:hyperlink r:id="rId81" w:history="1">
        <w:r w:rsidRPr="00806324">
          <w:rPr>
            <w:rStyle w:val="Hyperlink"/>
            <w:rFonts w:asciiTheme="minorHAnsi" w:hAnsiTheme="minorHAnsi"/>
            <w:lang w:val="en-US"/>
          </w:rPr>
          <w:t>http://demoplants.bioenergy2020.eu/projects/info/469</w:t>
        </w:r>
      </w:hyperlink>
      <w:r w:rsidRPr="00806324">
        <w:rPr>
          <w:rFonts w:asciiTheme="minorHAnsi" w:hAnsiTheme="minorHAnsi"/>
          <w:lang w:val="en-US"/>
        </w:rPr>
        <w:t>).</w:t>
      </w:r>
    </w:p>
    <w:p w:rsidR="00EE3469" w:rsidRPr="00CF3659" w:rsidRDefault="00EE3469" w:rsidP="009708CF">
      <w:pPr>
        <w:rPr>
          <w:rFonts w:asciiTheme="minorHAnsi" w:hAnsiTheme="minorHAnsi"/>
          <w:lang w:val="en-US"/>
        </w:rPr>
      </w:pPr>
    </w:p>
    <w:p w:rsidR="00EE3469" w:rsidRPr="00CF3659" w:rsidRDefault="00806324" w:rsidP="009708CF">
      <w:pPr>
        <w:rPr>
          <w:rFonts w:asciiTheme="minorHAnsi" w:hAnsiTheme="minorHAnsi"/>
        </w:rPr>
      </w:pPr>
      <w:r w:rsidRPr="00806324">
        <w:rPr>
          <w:rFonts w:asciiTheme="minorHAnsi" w:hAnsiTheme="minorHAnsi"/>
          <w:lang w:val="en-US"/>
        </w:rPr>
        <w:t>Weyland AS (</w:t>
      </w:r>
      <w:hyperlink r:id="rId82" w:history="1">
        <w:r w:rsidRPr="00806324">
          <w:rPr>
            <w:rStyle w:val="Hyperlink"/>
            <w:rFonts w:asciiTheme="minorHAnsi" w:hAnsiTheme="minorHAnsi"/>
            <w:lang w:val="en-US"/>
          </w:rPr>
          <w:t>http://weyland.no</w:t>
        </w:r>
      </w:hyperlink>
      <w:r w:rsidRPr="00806324">
        <w:rPr>
          <w:rFonts w:asciiTheme="minorHAnsi" w:hAnsiTheme="minorHAnsi"/>
          <w:lang w:val="en-US"/>
        </w:rPr>
        <w:t>) is</w:t>
      </w:r>
      <w:r w:rsidR="00F37472">
        <w:rPr>
          <w:rFonts w:asciiTheme="minorHAnsi" w:hAnsiTheme="minorHAnsi"/>
          <w:lang w:val="en-US"/>
        </w:rPr>
        <w:t xml:space="preserve"> operating a concentrated acid</w:t>
      </w:r>
      <w:r w:rsidRPr="00806324">
        <w:rPr>
          <w:rFonts w:asciiTheme="minorHAnsi" w:hAnsiTheme="minorHAnsi"/>
          <w:lang w:val="en-US"/>
        </w:rPr>
        <w:t xml:space="preserve"> hydrolysis process, combined with conventional fermentation and distillation to produce advanced bioethanol in their </w:t>
      </w:r>
      <w:r w:rsidR="00C42030">
        <w:rPr>
          <w:rFonts w:asciiTheme="minorHAnsi" w:hAnsiTheme="minorHAnsi"/>
          <w:lang w:val="en-US"/>
        </w:rPr>
        <w:t>p</w:t>
      </w:r>
      <w:r w:rsidRPr="00806324">
        <w:rPr>
          <w:rFonts w:asciiTheme="minorHAnsi" w:hAnsiTheme="minorHAnsi"/>
          <w:lang w:val="en-US"/>
        </w:rPr>
        <w:t>ilot plant outside Bergen (http://demonstrationplants.bioenergy2020.eu/projects/info/268). The plant has been in operation since 2010.</w:t>
      </w:r>
    </w:p>
    <w:p w:rsidR="00EE3469" w:rsidRPr="00CF3659" w:rsidRDefault="00EE3469" w:rsidP="009708CF">
      <w:pPr>
        <w:rPr>
          <w:rFonts w:asciiTheme="minorHAnsi" w:hAnsiTheme="minorHAnsi"/>
        </w:rPr>
      </w:pPr>
    </w:p>
    <w:p w:rsidR="00C37572" w:rsidRPr="00CF3659" w:rsidRDefault="00806324" w:rsidP="009708CF">
      <w:pPr>
        <w:pStyle w:val="Heading2"/>
        <w:ind w:left="709" w:hanging="709"/>
        <w:rPr>
          <w:rFonts w:asciiTheme="minorHAnsi" w:hAnsiTheme="minorHAnsi"/>
          <w:sz w:val="20"/>
          <w:szCs w:val="20"/>
        </w:rPr>
      </w:pPr>
      <w:bookmarkStart w:id="657" w:name="_Toc313890192"/>
      <w:bookmarkStart w:id="658" w:name="_Toc390843190"/>
      <w:r w:rsidRPr="00806324">
        <w:rPr>
          <w:rFonts w:asciiTheme="minorHAnsi" w:hAnsiTheme="minorHAnsi"/>
          <w:sz w:val="20"/>
          <w:szCs w:val="20"/>
        </w:rPr>
        <w:t>Market development and policy effectiveness</w:t>
      </w:r>
      <w:bookmarkEnd w:id="657"/>
      <w:bookmarkEnd w:id="658"/>
    </w:p>
    <w:p w:rsidR="00C37572" w:rsidRPr="00CF3659" w:rsidRDefault="00806324" w:rsidP="009708CF">
      <w:pPr>
        <w:rPr>
          <w:rFonts w:asciiTheme="minorHAnsi" w:hAnsiTheme="minorHAnsi"/>
        </w:rPr>
      </w:pPr>
      <w:r w:rsidRPr="00806324">
        <w:rPr>
          <w:rFonts w:asciiTheme="minorHAnsi" w:hAnsiTheme="minorHAnsi"/>
        </w:rPr>
        <w:t xml:space="preserve">The ambition of introducing biofuels in Norway is low, as the Government keeps delaying the increase in mandatory blending targets. Sales of B30 and B100 have dropped to almost zero after </w:t>
      </w:r>
      <w:r w:rsidR="00C42030">
        <w:rPr>
          <w:rFonts w:asciiTheme="minorHAnsi" w:hAnsiTheme="minorHAnsi"/>
        </w:rPr>
        <w:t xml:space="preserve">a </w:t>
      </w:r>
      <w:r w:rsidRPr="00806324">
        <w:rPr>
          <w:rFonts w:asciiTheme="minorHAnsi" w:hAnsiTheme="minorHAnsi"/>
        </w:rPr>
        <w:t>50% diesel tax was introduced for these biofuels in January 2010. The voluntary use of biogas in the fleet market (buses and heavy vehicles) is growing.</w:t>
      </w:r>
    </w:p>
    <w:p w:rsidR="00C37572" w:rsidRPr="00CF3659" w:rsidRDefault="00C37572" w:rsidP="009708CF">
      <w:pPr>
        <w:pStyle w:val="Caption"/>
        <w:rPr>
          <w:rFonts w:asciiTheme="minorHAnsi" w:hAnsiTheme="minorHAnsi"/>
        </w:rPr>
      </w:pPr>
    </w:p>
    <w:p w:rsidR="00C37572" w:rsidRPr="00CF3659" w:rsidRDefault="00806324" w:rsidP="009708CF">
      <w:pPr>
        <w:pStyle w:val="Caption"/>
        <w:rPr>
          <w:rFonts w:asciiTheme="minorHAnsi" w:hAnsiTheme="minorHAnsi"/>
        </w:rPr>
      </w:pPr>
      <w:r w:rsidRPr="00806324">
        <w:rPr>
          <w:rFonts w:asciiTheme="minorHAnsi" w:hAnsiTheme="minorHAnsi"/>
        </w:rPr>
        <w:t xml:space="preserve">Table </w:t>
      </w:r>
      <w:r w:rsidR="00526530" w:rsidRPr="00806324">
        <w:rPr>
          <w:rFonts w:asciiTheme="minorHAnsi" w:hAnsiTheme="minorHAnsi"/>
        </w:rPr>
        <w:fldChar w:fldCharType="begin"/>
      </w:r>
      <w:r w:rsidRPr="00806324">
        <w:rPr>
          <w:rFonts w:asciiTheme="minorHAnsi" w:hAnsiTheme="minorHAnsi"/>
        </w:rPr>
        <w:instrText xml:space="preserve"> STYLEREF 1 \s </w:instrText>
      </w:r>
      <w:r w:rsidR="00526530" w:rsidRPr="00806324">
        <w:rPr>
          <w:rFonts w:asciiTheme="minorHAnsi" w:hAnsiTheme="minorHAnsi"/>
        </w:rPr>
        <w:fldChar w:fldCharType="separate"/>
      </w:r>
      <w:r w:rsidRPr="00806324">
        <w:rPr>
          <w:rFonts w:asciiTheme="minorHAnsi" w:hAnsiTheme="minorHAnsi"/>
          <w:noProof/>
        </w:rPr>
        <w:t>15</w:t>
      </w:r>
      <w:r w:rsidR="00526530" w:rsidRPr="00806324">
        <w:rPr>
          <w:rFonts w:asciiTheme="minorHAnsi" w:hAnsiTheme="minorHAnsi"/>
        </w:rPr>
        <w:fldChar w:fldCharType="end"/>
      </w:r>
      <w:r w:rsidRPr="00806324">
        <w:rPr>
          <w:rFonts w:asciiTheme="minorHAnsi" w:hAnsiTheme="minorHAnsi"/>
        </w:rPr>
        <w:noBreakHyphen/>
      </w:r>
      <w:r w:rsidR="00526530" w:rsidRPr="00806324">
        <w:rPr>
          <w:rFonts w:asciiTheme="minorHAnsi" w:hAnsiTheme="minorHAnsi"/>
        </w:rPr>
        <w:fldChar w:fldCharType="begin"/>
      </w:r>
      <w:r w:rsidRPr="00806324">
        <w:rPr>
          <w:rFonts w:asciiTheme="minorHAnsi" w:hAnsiTheme="minorHAnsi"/>
        </w:rPr>
        <w:instrText xml:space="preserve"> SEQ Table \* ARABIC \s 1 </w:instrText>
      </w:r>
      <w:r w:rsidR="00526530" w:rsidRPr="00806324">
        <w:rPr>
          <w:rFonts w:asciiTheme="minorHAnsi" w:hAnsiTheme="minorHAnsi"/>
        </w:rPr>
        <w:fldChar w:fldCharType="separate"/>
      </w:r>
      <w:r w:rsidRPr="00806324">
        <w:rPr>
          <w:rFonts w:asciiTheme="minorHAnsi" w:hAnsiTheme="minorHAnsi"/>
          <w:noProof/>
        </w:rPr>
        <w:t>3</w:t>
      </w:r>
      <w:r w:rsidR="00526530" w:rsidRPr="00806324">
        <w:rPr>
          <w:rFonts w:asciiTheme="minorHAnsi" w:hAnsiTheme="minorHAnsi"/>
        </w:rPr>
        <w:fldChar w:fldCharType="end"/>
      </w:r>
      <w:r w:rsidRPr="00806324">
        <w:rPr>
          <w:rFonts w:asciiTheme="minorHAnsi" w:hAnsiTheme="minorHAnsi"/>
        </w:rPr>
        <w:t xml:space="preserve"> – Biofuel development and market share, Norway</w:t>
      </w:r>
    </w:p>
    <w:tbl>
      <w:tblPr>
        <w:tblW w:w="0" w:type="auto"/>
        <w:tblBorders>
          <w:top w:val="single" w:sz="8" w:space="0" w:color="4F81BD"/>
          <w:bottom w:val="single" w:sz="8" w:space="0" w:color="4F81BD"/>
        </w:tblBorders>
        <w:tblLook w:val="04A0" w:firstRow="1" w:lastRow="0" w:firstColumn="1" w:lastColumn="0" w:noHBand="0" w:noVBand="1"/>
      </w:tblPr>
      <w:tblGrid>
        <w:gridCol w:w="803"/>
        <w:gridCol w:w="1279"/>
        <w:gridCol w:w="1660"/>
        <w:gridCol w:w="1003"/>
        <w:gridCol w:w="1271"/>
        <w:gridCol w:w="1475"/>
        <w:gridCol w:w="2143"/>
      </w:tblGrid>
      <w:tr w:rsidR="00C37572" w:rsidRPr="00CF3659" w:rsidTr="00C42030">
        <w:tc>
          <w:tcPr>
            <w:tcW w:w="803" w:type="dxa"/>
            <w:tcBorders>
              <w:top w:val="single" w:sz="8" w:space="0" w:color="4F81BD"/>
              <w:bottom w:val="single" w:sz="8" w:space="0" w:color="4F81BD"/>
            </w:tcBorders>
            <w:shd w:val="clear" w:color="auto" w:fill="auto"/>
          </w:tcPr>
          <w:p w:rsidR="00C37572" w:rsidRPr="00CF3659" w:rsidRDefault="00C37572" w:rsidP="009708CF">
            <w:pPr>
              <w:rPr>
                <w:rFonts w:asciiTheme="minorHAnsi" w:hAnsiTheme="minorHAnsi"/>
                <w:b/>
                <w:bCs/>
                <w:color w:val="365F91"/>
              </w:rPr>
            </w:pPr>
          </w:p>
        </w:tc>
        <w:tc>
          <w:tcPr>
            <w:tcW w:w="1279" w:type="dxa"/>
            <w:tcBorders>
              <w:top w:val="single" w:sz="8" w:space="0" w:color="4F81BD"/>
              <w:bottom w:val="single" w:sz="8" w:space="0" w:color="4F81BD"/>
            </w:tcBorders>
            <w:shd w:val="clear" w:color="auto" w:fill="auto"/>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Biodiesel</w:t>
            </w:r>
          </w:p>
          <w:p w:rsidR="0017202A" w:rsidRDefault="00806324">
            <w:pPr>
              <w:rPr>
                <w:rFonts w:asciiTheme="minorHAnsi" w:hAnsiTheme="minorHAnsi"/>
                <w:b/>
                <w:bCs/>
                <w:color w:val="365F91"/>
              </w:rPr>
            </w:pPr>
            <w:r w:rsidRPr="00806324">
              <w:rPr>
                <w:rFonts w:asciiTheme="minorHAnsi" w:hAnsiTheme="minorHAnsi"/>
                <w:b/>
                <w:bCs/>
                <w:color w:val="365F91"/>
              </w:rPr>
              <w:t>(million L/a)</w:t>
            </w:r>
          </w:p>
        </w:tc>
        <w:tc>
          <w:tcPr>
            <w:tcW w:w="1660" w:type="dxa"/>
            <w:tcBorders>
              <w:top w:val="single" w:sz="8" w:space="0" w:color="4F81BD"/>
              <w:bottom w:val="single" w:sz="8" w:space="0" w:color="4F81BD"/>
            </w:tcBorders>
            <w:shd w:val="clear" w:color="auto" w:fill="auto"/>
          </w:tcPr>
          <w:p w:rsidR="0017202A" w:rsidRDefault="00806324">
            <w:pPr>
              <w:rPr>
                <w:rFonts w:asciiTheme="minorHAnsi" w:hAnsiTheme="minorHAnsi"/>
                <w:b/>
                <w:bCs/>
                <w:color w:val="365F91"/>
              </w:rPr>
            </w:pPr>
            <w:r w:rsidRPr="00806324">
              <w:rPr>
                <w:rFonts w:asciiTheme="minorHAnsi" w:hAnsiTheme="minorHAnsi"/>
                <w:b/>
                <w:bCs/>
                <w:color w:val="365F91"/>
              </w:rPr>
              <w:t>Bioethanol</w:t>
            </w:r>
            <w:r w:rsidRPr="00806324">
              <w:rPr>
                <w:rFonts w:asciiTheme="minorHAnsi" w:hAnsiTheme="minorHAnsi"/>
                <w:b/>
                <w:bCs/>
                <w:color w:val="365F91"/>
              </w:rPr>
              <w:br/>
              <w:t>(million L/a)</w:t>
            </w:r>
          </w:p>
        </w:tc>
        <w:tc>
          <w:tcPr>
            <w:tcW w:w="1003" w:type="dxa"/>
            <w:tcBorders>
              <w:top w:val="single" w:sz="8" w:space="0" w:color="4F81BD"/>
              <w:bottom w:val="single" w:sz="8" w:space="0" w:color="4F81BD"/>
            </w:tcBorders>
            <w:shd w:val="clear" w:color="auto" w:fill="auto"/>
          </w:tcPr>
          <w:p w:rsidR="0017202A" w:rsidRDefault="00806324">
            <w:pPr>
              <w:rPr>
                <w:rFonts w:asciiTheme="minorHAnsi" w:hAnsiTheme="minorHAnsi"/>
                <w:b/>
                <w:bCs/>
                <w:color w:val="365F91"/>
              </w:rPr>
            </w:pPr>
            <w:r w:rsidRPr="00806324">
              <w:rPr>
                <w:rFonts w:asciiTheme="minorHAnsi" w:hAnsiTheme="minorHAnsi"/>
                <w:b/>
                <w:bCs/>
                <w:color w:val="365F91"/>
              </w:rPr>
              <w:t>PPO</w:t>
            </w:r>
            <w:r w:rsidRPr="00806324">
              <w:rPr>
                <w:rFonts w:asciiTheme="minorHAnsi" w:hAnsiTheme="minorHAnsi"/>
                <w:b/>
                <w:bCs/>
                <w:color w:val="365F91"/>
              </w:rPr>
              <w:br/>
              <w:t>(n/a)</w:t>
            </w:r>
          </w:p>
        </w:tc>
        <w:tc>
          <w:tcPr>
            <w:tcW w:w="1271" w:type="dxa"/>
            <w:tcBorders>
              <w:top w:val="single" w:sz="8" w:space="0" w:color="4F81BD"/>
              <w:bottom w:val="single" w:sz="8" w:space="0" w:color="4F81BD"/>
            </w:tcBorders>
            <w:shd w:val="clear" w:color="auto" w:fill="auto"/>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Biogas</w:t>
            </w:r>
          </w:p>
          <w:p w:rsidR="0017202A" w:rsidRDefault="00806324">
            <w:pPr>
              <w:rPr>
                <w:rFonts w:asciiTheme="minorHAnsi" w:hAnsiTheme="minorHAnsi"/>
                <w:b/>
                <w:bCs/>
                <w:color w:val="365F91"/>
              </w:rPr>
            </w:pPr>
            <w:r w:rsidRPr="00806324">
              <w:rPr>
                <w:rFonts w:asciiTheme="minorHAnsi" w:hAnsiTheme="minorHAnsi"/>
                <w:b/>
                <w:bCs/>
                <w:color w:val="365F91"/>
              </w:rPr>
              <w:t>(n/a)</w:t>
            </w:r>
          </w:p>
        </w:tc>
        <w:tc>
          <w:tcPr>
            <w:tcW w:w="1475" w:type="dxa"/>
            <w:tcBorders>
              <w:top w:val="single" w:sz="8" w:space="0" w:color="4F81BD"/>
              <w:bottom w:val="single" w:sz="8" w:space="0" w:color="4F81BD"/>
            </w:tcBorders>
            <w:shd w:val="clear" w:color="auto" w:fill="auto"/>
          </w:tcPr>
          <w:p w:rsidR="0017202A" w:rsidRDefault="00806324">
            <w:pPr>
              <w:rPr>
                <w:rFonts w:asciiTheme="minorHAnsi" w:hAnsiTheme="minorHAnsi"/>
                <w:b/>
                <w:bCs/>
                <w:color w:val="365F91"/>
              </w:rPr>
            </w:pPr>
            <w:r w:rsidRPr="00806324">
              <w:rPr>
                <w:rFonts w:asciiTheme="minorHAnsi" w:hAnsiTheme="minorHAnsi"/>
                <w:b/>
                <w:bCs/>
                <w:color w:val="365F91"/>
              </w:rPr>
              <w:t>2</w:t>
            </w:r>
            <w:r w:rsidRPr="00806324">
              <w:rPr>
                <w:rFonts w:asciiTheme="minorHAnsi" w:hAnsiTheme="minorHAnsi"/>
                <w:b/>
                <w:bCs/>
                <w:color w:val="365F91"/>
                <w:vertAlign w:val="superscript"/>
              </w:rPr>
              <w:t>nd</w:t>
            </w:r>
            <w:r w:rsidRPr="00806324">
              <w:rPr>
                <w:rFonts w:asciiTheme="minorHAnsi" w:hAnsiTheme="minorHAnsi"/>
                <w:b/>
                <w:bCs/>
                <w:color w:val="365F91"/>
              </w:rPr>
              <w:t xml:space="preserve">-Gen </w:t>
            </w:r>
            <w:r w:rsidRPr="00806324">
              <w:rPr>
                <w:rFonts w:asciiTheme="minorHAnsi" w:hAnsiTheme="minorHAnsi"/>
                <w:b/>
                <w:bCs/>
                <w:color w:val="365F91"/>
              </w:rPr>
              <w:br/>
            </w:r>
          </w:p>
        </w:tc>
        <w:tc>
          <w:tcPr>
            <w:tcW w:w="2143" w:type="dxa"/>
            <w:tcBorders>
              <w:top w:val="single" w:sz="8" w:space="0" w:color="4F81BD"/>
              <w:bottom w:val="single" w:sz="8" w:space="0" w:color="4F81BD"/>
            </w:tcBorders>
            <w:shd w:val="clear" w:color="auto" w:fill="auto"/>
          </w:tcPr>
          <w:p w:rsidR="0017202A" w:rsidRDefault="00806324">
            <w:pPr>
              <w:rPr>
                <w:rFonts w:asciiTheme="minorHAnsi" w:hAnsiTheme="minorHAnsi"/>
                <w:b/>
                <w:bCs/>
                <w:color w:val="365F91"/>
              </w:rPr>
            </w:pPr>
            <w:r w:rsidRPr="00806324">
              <w:rPr>
                <w:rFonts w:asciiTheme="minorHAnsi" w:hAnsiTheme="minorHAnsi"/>
                <w:b/>
                <w:bCs/>
                <w:color w:val="365F91"/>
              </w:rPr>
              <w:t xml:space="preserve">Market share </w:t>
            </w:r>
            <w:r w:rsidRPr="00806324">
              <w:rPr>
                <w:rFonts w:asciiTheme="minorHAnsi" w:hAnsiTheme="minorHAnsi"/>
                <w:b/>
                <w:bCs/>
                <w:color w:val="365F91"/>
              </w:rPr>
              <w:br/>
              <w:t>(%)</w:t>
            </w:r>
          </w:p>
        </w:tc>
      </w:tr>
      <w:tr w:rsidR="00C37572" w:rsidRPr="00CF3659" w:rsidTr="00C42030">
        <w:tc>
          <w:tcPr>
            <w:tcW w:w="803" w:type="dxa"/>
            <w:shd w:val="clear" w:color="auto" w:fill="D3DFEE"/>
          </w:tcPr>
          <w:p w:rsidR="00C37572" w:rsidRPr="00CF3659" w:rsidRDefault="00806324" w:rsidP="009708CF">
            <w:pPr>
              <w:rPr>
                <w:rFonts w:asciiTheme="minorHAnsi" w:hAnsiTheme="minorHAnsi"/>
                <w:b/>
                <w:bCs/>
                <w:color w:val="365F91"/>
              </w:rPr>
            </w:pPr>
            <w:r w:rsidRPr="00806324">
              <w:rPr>
                <w:rFonts w:asciiTheme="minorHAnsi" w:hAnsiTheme="minorHAnsi"/>
                <w:b/>
                <w:bCs/>
                <w:color w:val="365F91"/>
              </w:rPr>
              <w:t>2003</w:t>
            </w:r>
          </w:p>
        </w:tc>
        <w:tc>
          <w:tcPr>
            <w:tcW w:w="1279"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n/a</w:t>
            </w:r>
          </w:p>
        </w:tc>
        <w:tc>
          <w:tcPr>
            <w:tcW w:w="1660" w:type="dxa"/>
            <w:shd w:val="clear" w:color="auto" w:fill="D3DFEE"/>
          </w:tcPr>
          <w:p w:rsidR="0017202A" w:rsidRDefault="00806324">
            <w:pPr>
              <w:rPr>
                <w:rFonts w:asciiTheme="minorHAnsi" w:hAnsiTheme="minorHAnsi"/>
                <w:color w:val="365F91"/>
              </w:rPr>
            </w:pPr>
            <w:r w:rsidRPr="00806324">
              <w:rPr>
                <w:rFonts w:asciiTheme="minorHAnsi" w:hAnsiTheme="minorHAnsi"/>
                <w:color w:val="365F91"/>
              </w:rPr>
              <w:t>n/a</w:t>
            </w:r>
          </w:p>
        </w:tc>
        <w:tc>
          <w:tcPr>
            <w:tcW w:w="1003" w:type="dxa"/>
            <w:tcBorders>
              <w:left w:val="nil"/>
              <w:right w:val="nil"/>
            </w:tcBorders>
            <w:shd w:val="clear" w:color="auto" w:fill="D3DFEE"/>
          </w:tcPr>
          <w:p w:rsidR="0017202A" w:rsidRDefault="0017202A">
            <w:pPr>
              <w:rPr>
                <w:rFonts w:asciiTheme="minorHAnsi" w:hAnsiTheme="minorHAnsi"/>
                <w:color w:val="365F91"/>
              </w:rPr>
            </w:pPr>
          </w:p>
        </w:tc>
        <w:tc>
          <w:tcPr>
            <w:tcW w:w="1271" w:type="dxa"/>
            <w:shd w:val="clear" w:color="auto" w:fill="D3DFEE"/>
          </w:tcPr>
          <w:p w:rsidR="0017202A" w:rsidRDefault="0017202A">
            <w:pPr>
              <w:rPr>
                <w:rFonts w:asciiTheme="minorHAnsi" w:hAnsiTheme="minorHAnsi"/>
                <w:color w:val="365F91"/>
              </w:rPr>
            </w:pPr>
          </w:p>
        </w:tc>
        <w:tc>
          <w:tcPr>
            <w:tcW w:w="1475" w:type="dxa"/>
            <w:tcBorders>
              <w:left w:val="nil"/>
              <w:right w:val="nil"/>
            </w:tcBorders>
            <w:shd w:val="clear" w:color="auto" w:fill="D3DFEE"/>
          </w:tcPr>
          <w:p w:rsidR="0017202A" w:rsidRDefault="0017202A">
            <w:pPr>
              <w:rPr>
                <w:rFonts w:asciiTheme="minorHAnsi" w:hAnsiTheme="minorHAnsi"/>
                <w:color w:val="365F91"/>
              </w:rPr>
            </w:pPr>
          </w:p>
        </w:tc>
        <w:tc>
          <w:tcPr>
            <w:tcW w:w="2143" w:type="dxa"/>
            <w:shd w:val="clear" w:color="auto" w:fill="D3DFEE"/>
          </w:tcPr>
          <w:p w:rsidR="0017202A" w:rsidRDefault="0017202A">
            <w:pPr>
              <w:rPr>
                <w:rFonts w:asciiTheme="minorHAnsi" w:hAnsiTheme="minorHAnsi"/>
                <w:color w:val="365F91"/>
              </w:rPr>
            </w:pPr>
          </w:p>
        </w:tc>
      </w:tr>
      <w:tr w:rsidR="00C37572" w:rsidRPr="00CF3659" w:rsidTr="00C42030">
        <w:tc>
          <w:tcPr>
            <w:tcW w:w="803" w:type="dxa"/>
            <w:shd w:val="clear" w:color="auto" w:fill="auto"/>
          </w:tcPr>
          <w:p w:rsidR="00C37572" w:rsidRPr="00CF3659" w:rsidRDefault="00806324" w:rsidP="009708CF">
            <w:pPr>
              <w:rPr>
                <w:rFonts w:asciiTheme="minorHAnsi" w:hAnsiTheme="minorHAnsi"/>
                <w:b/>
                <w:bCs/>
                <w:color w:val="365F91"/>
              </w:rPr>
            </w:pPr>
            <w:r w:rsidRPr="00806324">
              <w:rPr>
                <w:rFonts w:asciiTheme="minorHAnsi" w:hAnsiTheme="minorHAnsi"/>
                <w:b/>
                <w:bCs/>
                <w:color w:val="365F91"/>
              </w:rPr>
              <w:t>2004</w:t>
            </w:r>
          </w:p>
        </w:tc>
        <w:tc>
          <w:tcPr>
            <w:tcW w:w="1279"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n/a</w:t>
            </w:r>
          </w:p>
        </w:tc>
        <w:tc>
          <w:tcPr>
            <w:tcW w:w="1660"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n/a</w:t>
            </w:r>
          </w:p>
        </w:tc>
        <w:tc>
          <w:tcPr>
            <w:tcW w:w="1003" w:type="dxa"/>
            <w:shd w:val="clear" w:color="auto" w:fill="auto"/>
          </w:tcPr>
          <w:p w:rsidR="0017202A" w:rsidRDefault="0017202A">
            <w:pPr>
              <w:rPr>
                <w:rFonts w:asciiTheme="minorHAnsi" w:hAnsiTheme="minorHAnsi"/>
                <w:color w:val="365F91"/>
              </w:rPr>
            </w:pPr>
          </w:p>
        </w:tc>
        <w:tc>
          <w:tcPr>
            <w:tcW w:w="1271" w:type="dxa"/>
            <w:shd w:val="clear" w:color="auto" w:fill="auto"/>
          </w:tcPr>
          <w:p w:rsidR="0017202A" w:rsidRDefault="0017202A">
            <w:pPr>
              <w:rPr>
                <w:rFonts w:asciiTheme="minorHAnsi" w:hAnsiTheme="minorHAnsi"/>
                <w:color w:val="365F91"/>
              </w:rPr>
            </w:pPr>
          </w:p>
        </w:tc>
        <w:tc>
          <w:tcPr>
            <w:tcW w:w="1475" w:type="dxa"/>
            <w:shd w:val="clear" w:color="auto" w:fill="auto"/>
          </w:tcPr>
          <w:p w:rsidR="0017202A" w:rsidRDefault="0017202A">
            <w:pPr>
              <w:rPr>
                <w:rFonts w:asciiTheme="minorHAnsi" w:hAnsiTheme="minorHAnsi"/>
                <w:color w:val="365F91"/>
              </w:rPr>
            </w:pPr>
          </w:p>
        </w:tc>
        <w:tc>
          <w:tcPr>
            <w:tcW w:w="2143" w:type="dxa"/>
            <w:shd w:val="clear" w:color="auto" w:fill="auto"/>
          </w:tcPr>
          <w:p w:rsidR="0017202A" w:rsidRDefault="0017202A">
            <w:pPr>
              <w:rPr>
                <w:rFonts w:asciiTheme="minorHAnsi" w:hAnsiTheme="minorHAnsi"/>
                <w:color w:val="365F91"/>
              </w:rPr>
            </w:pPr>
          </w:p>
        </w:tc>
      </w:tr>
      <w:tr w:rsidR="00C37572" w:rsidRPr="00CF3659" w:rsidTr="00C42030">
        <w:tc>
          <w:tcPr>
            <w:tcW w:w="803" w:type="dxa"/>
            <w:shd w:val="clear" w:color="auto" w:fill="D3DFEE"/>
          </w:tcPr>
          <w:p w:rsidR="00C37572" w:rsidRPr="00CF3659" w:rsidRDefault="00806324" w:rsidP="009708CF">
            <w:pPr>
              <w:rPr>
                <w:rFonts w:asciiTheme="minorHAnsi" w:hAnsiTheme="minorHAnsi"/>
                <w:b/>
                <w:bCs/>
                <w:color w:val="365F91"/>
              </w:rPr>
            </w:pPr>
            <w:r w:rsidRPr="00806324">
              <w:rPr>
                <w:rFonts w:asciiTheme="minorHAnsi" w:hAnsiTheme="minorHAnsi"/>
                <w:b/>
                <w:bCs/>
                <w:color w:val="365F91"/>
              </w:rPr>
              <w:t>2005</w:t>
            </w:r>
          </w:p>
        </w:tc>
        <w:tc>
          <w:tcPr>
            <w:tcW w:w="1279"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4</w:t>
            </w:r>
          </w:p>
        </w:tc>
        <w:tc>
          <w:tcPr>
            <w:tcW w:w="1660" w:type="dxa"/>
            <w:shd w:val="clear" w:color="auto" w:fill="D3DFEE"/>
          </w:tcPr>
          <w:p w:rsidR="0017202A" w:rsidRDefault="00806324">
            <w:pPr>
              <w:rPr>
                <w:rFonts w:asciiTheme="minorHAnsi" w:hAnsiTheme="minorHAnsi"/>
                <w:color w:val="365F91"/>
              </w:rPr>
            </w:pPr>
            <w:r w:rsidRPr="00806324">
              <w:rPr>
                <w:rFonts w:asciiTheme="minorHAnsi" w:hAnsiTheme="minorHAnsi"/>
                <w:color w:val="365F91"/>
              </w:rPr>
              <w:t>0</w:t>
            </w:r>
          </w:p>
        </w:tc>
        <w:tc>
          <w:tcPr>
            <w:tcW w:w="1003" w:type="dxa"/>
            <w:tcBorders>
              <w:left w:val="nil"/>
              <w:right w:val="nil"/>
            </w:tcBorders>
            <w:shd w:val="clear" w:color="auto" w:fill="D3DFEE"/>
          </w:tcPr>
          <w:p w:rsidR="0017202A" w:rsidRDefault="0017202A">
            <w:pPr>
              <w:rPr>
                <w:rFonts w:asciiTheme="minorHAnsi" w:hAnsiTheme="minorHAnsi"/>
                <w:color w:val="365F91"/>
              </w:rPr>
            </w:pPr>
          </w:p>
        </w:tc>
        <w:tc>
          <w:tcPr>
            <w:tcW w:w="1271" w:type="dxa"/>
            <w:shd w:val="clear" w:color="auto" w:fill="D3DFEE"/>
          </w:tcPr>
          <w:p w:rsidR="0017202A" w:rsidRDefault="0017202A">
            <w:pPr>
              <w:rPr>
                <w:rFonts w:asciiTheme="minorHAnsi" w:hAnsiTheme="minorHAnsi"/>
                <w:color w:val="365F91"/>
              </w:rPr>
            </w:pPr>
          </w:p>
        </w:tc>
        <w:tc>
          <w:tcPr>
            <w:tcW w:w="1475" w:type="dxa"/>
            <w:tcBorders>
              <w:left w:val="nil"/>
              <w:right w:val="nil"/>
            </w:tcBorders>
            <w:shd w:val="clear" w:color="auto" w:fill="D3DFEE"/>
          </w:tcPr>
          <w:p w:rsidR="0017202A" w:rsidRDefault="0017202A">
            <w:pPr>
              <w:rPr>
                <w:rFonts w:asciiTheme="minorHAnsi" w:hAnsiTheme="minorHAnsi"/>
                <w:color w:val="365F91"/>
              </w:rPr>
            </w:pPr>
          </w:p>
        </w:tc>
        <w:tc>
          <w:tcPr>
            <w:tcW w:w="2143" w:type="dxa"/>
            <w:shd w:val="clear" w:color="auto" w:fill="D3DFEE"/>
          </w:tcPr>
          <w:p w:rsidR="0017202A" w:rsidRDefault="0017202A">
            <w:pPr>
              <w:rPr>
                <w:rFonts w:asciiTheme="minorHAnsi" w:hAnsiTheme="minorHAnsi"/>
                <w:color w:val="365F91"/>
              </w:rPr>
            </w:pPr>
          </w:p>
        </w:tc>
      </w:tr>
      <w:tr w:rsidR="00C37572" w:rsidRPr="00CF3659" w:rsidTr="00C42030">
        <w:tc>
          <w:tcPr>
            <w:tcW w:w="803" w:type="dxa"/>
            <w:shd w:val="clear" w:color="auto" w:fill="auto"/>
          </w:tcPr>
          <w:p w:rsidR="00C37572" w:rsidRPr="00CF3659" w:rsidRDefault="00806324" w:rsidP="009708CF">
            <w:pPr>
              <w:rPr>
                <w:rFonts w:asciiTheme="minorHAnsi" w:hAnsiTheme="minorHAnsi"/>
                <w:b/>
                <w:bCs/>
                <w:color w:val="365F91"/>
              </w:rPr>
            </w:pPr>
            <w:r w:rsidRPr="00806324">
              <w:rPr>
                <w:rFonts w:asciiTheme="minorHAnsi" w:hAnsiTheme="minorHAnsi"/>
                <w:b/>
                <w:bCs/>
                <w:color w:val="365F91"/>
              </w:rPr>
              <w:t>2006</w:t>
            </w:r>
          </w:p>
        </w:tc>
        <w:tc>
          <w:tcPr>
            <w:tcW w:w="1279"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7.1</w:t>
            </w:r>
          </w:p>
        </w:tc>
        <w:tc>
          <w:tcPr>
            <w:tcW w:w="1660"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0</w:t>
            </w:r>
          </w:p>
        </w:tc>
        <w:tc>
          <w:tcPr>
            <w:tcW w:w="1003" w:type="dxa"/>
            <w:shd w:val="clear" w:color="auto" w:fill="auto"/>
          </w:tcPr>
          <w:p w:rsidR="0017202A" w:rsidRDefault="0017202A">
            <w:pPr>
              <w:rPr>
                <w:rFonts w:asciiTheme="minorHAnsi" w:hAnsiTheme="minorHAnsi"/>
                <w:color w:val="365F91"/>
              </w:rPr>
            </w:pPr>
          </w:p>
        </w:tc>
        <w:tc>
          <w:tcPr>
            <w:tcW w:w="1271" w:type="dxa"/>
            <w:shd w:val="clear" w:color="auto" w:fill="auto"/>
          </w:tcPr>
          <w:p w:rsidR="0017202A" w:rsidRDefault="0017202A">
            <w:pPr>
              <w:rPr>
                <w:rFonts w:asciiTheme="minorHAnsi" w:hAnsiTheme="minorHAnsi"/>
                <w:color w:val="365F91"/>
              </w:rPr>
            </w:pPr>
          </w:p>
        </w:tc>
        <w:tc>
          <w:tcPr>
            <w:tcW w:w="1475" w:type="dxa"/>
            <w:shd w:val="clear" w:color="auto" w:fill="auto"/>
          </w:tcPr>
          <w:p w:rsidR="0017202A" w:rsidRDefault="0017202A">
            <w:pPr>
              <w:rPr>
                <w:rFonts w:asciiTheme="minorHAnsi" w:hAnsiTheme="minorHAnsi"/>
                <w:color w:val="365F91"/>
              </w:rPr>
            </w:pPr>
          </w:p>
        </w:tc>
        <w:tc>
          <w:tcPr>
            <w:tcW w:w="2143" w:type="dxa"/>
            <w:shd w:val="clear" w:color="auto" w:fill="auto"/>
          </w:tcPr>
          <w:p w:rsidR="0017202A" w:rsidRDefault="0017202A">
            <w:pPr>
              <w:rPr>
                <w:rFonts w:asciiTheme="minorHAnsi" w:hAnsiTheme="minorHAnsi"/>
                <w:color w:val="365F91"/>
              </w:rPr>
            </w:pPr>
          </w:p>
        </w:tc>
      </w:tr>
      <w:tr w:rsidR="00C37572" w:rsidRPr="00CF3659" w:rsidTr="00C42030">
        <w:tc>
          <w:tcPr>
            <w:tcW w:w="803" w:type="dxa"/>
            <w:shd w:val="clear" w:color="auto" w:fill="D3DFEE"/>
          </w:tcPr>
          <w:p w:rsidR="00C37572" w:rsidRPr="00CF3659" w:rsidRDefault="00806324" w:rsidP="009708CF">
            <w:pPr>
              <w:rPr>
                <w:rFonts w:asciiTheme="minorHAnsi" w:hAnsiTheme="minorHAnsi"/>
                <w:color w:val="365F91"/>
              </w:rPr>
            </w:pPr>
            <w:r w:rsidRPr="00806324">
              <w:rPr>
                <w:rFonts w:asciiTheme="minorHAnsi" w:hAnsiTheme="minorHAnsi"/>
                <w:b/>
                <w:bCs/>
                <w:color w:val="365F91"/>
              </w:rPr>
              <w:t>2007</w:t>
            </w:r>
          </w:p>
        </w:tc>
        <w:tc>
          <w:tcPr>
            <w:tcW w:w="1279"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39</w:t>
            </w:r>
          </w:p>
        </w:tc>
        <w:tc>
          <w:tcPr>
            <w:tcW w:w="1660" w:type="dxa"/>
            <w:shd w:val="clear" w:color="auto" w:fill="D3DFEE"/>
          </w:tcPr>
          <w:p w:rsidR="0017202A" w:rsidRDefault="00806324">
            <w:pPr>
              <w:rPr>
                <w:rFonts w:asciiTheme="minorHAnsi" w:hAnsiTheme="minorHAnsi"/>
                <w:color w:val="365F91"/>
              </w:rPr>
            </w:pPr>
            <w:r w:rsidRPr="00806324">
              <w:rPr>
                <w:rFonts w:asciiTheme="minorHAnsi" w:hAnsiTheme="minorHAnsi"/>
                <w:color w:val="365F91"/>
              </w:rPr>
              <w:t>0</w:t>
            </w:r>
          </w:p>
        </w:tc>
        <w:tc>
          <w:tcPr>
            <w:tcW w:w="1003" w:type="dxa"/>
            <w:tcBorders>
              <w:left w:val="nil"/>
              <w:right w:val="nil"/>
            </w:tcBorders>
            <w:shd w:val="clear" w:color="auto" w:fill="D3DFEE"/>
          </w:tcPr>
          <w:p w:rsidR="0017202A" w:rsidRDefault="0017202A">
            <w:pPr>
              <w:rPr>
                <w:rFonts w:asciiTheme="minorHAnsi" w:hAnsiTheme="minorHAnsi"/>
                <w:color w:val="365F91"/>
              </w:rPr>
            </w:pPr>
          </w:p>
        </w:tc>
        <w:tc>
          <w:tcPr>
            <w:tcW w:w="1271" w:type="dxa"/>
            <w:shd w:val="clear" w:color="auto" w:fill="D3DFEE"/>
          </w:tcPr>
          <w:p w:rsidR="0017202A" w:rsidRDefault="00806324">
            <w:pPr>
              <w:rPr>
                <w:rFonts w:asciiTheme="minorHAnsi" w:hAnsiTheme="minorHAnsi"/>
                <w:color w:val="365F91"/>
              </w:rPr>
            </w:pPr>
            <w:r w:rsidRPr="00806324">
              <w:rPr>
                <w:rFonts w:asciiTheme="minorHAnsi" w:hAnsiTheme="minorHAnsi"/>
                <w:color w:val="365F91"/>
              </w:rPr>
              <w:t>Gas for 23 vehicles</w:t>
            </w:r>
          </w:p>
        </w:tc>
        <w:tc>
          <w:tcPr>
            <w:tcW w:w="1475" w:type="dxa"/>
            <w:tcBorders>
              <w:left w:val="nil"/>
              <w:right w:val="nil"/>
            </w:tcBorders>
            <w:shd w:val="clear" w:color="auto" w:fill="D3DFEE"/>
          </w:tcPr>
          <w:p w:rsidR="0017202A" w:rsidRDefault="0017202A">
            <w:pPr>
              <w:rPr>
                <w:rFonts w:asciiTheme="minorHAnsi" w:hAnsiTheme="minorHAnsi"/>
                <w:color w:val="365F91"/>
              </w:rPr>
            </w:pPr>
          </w:p>
        </w:tc>
        <w:tc>
          <w:tcPr>
            <w:tcW w:w="2143" w:type="dxa"/>
            <w:shd w:val="clear" w:color="auto" w:fill="D3DFEE"/>
          </w:tcPr>
          <w:p w:rsidR="0017202A" w:rsidRDefault="00806324">
            <w:pPr>
              <w:rPr>
                <w:rFonts w:asciiTheme="minorHAnsi" w:eastAsia="SimSun" w:hAnsiTheme="minorHAnsi"/>
                <w:color w:val="365F91"/>
                <w:lang w:eastAsia="zh-CN"/>
              </w:rPr>
            </w:pPr>
            <w:r w:rsidRPr="00806324">
              <w:rPr>
                <w:rFonts w:asciiTheme="minorHAnsi" w:eastAsia="SimSun" w:hAnsiTheme="minorHAnsi"/>
                <w:color w:val="365F91"/>
                <w:lang w:eastAsia="zh-CN"/>
              </w:rPr>
              <w:t>Gasoline: 0 %</w:t>
            </w:r>
          </w:p>
          <w:p w:rsidR="0017202A" w:rsidRDefault="00806324">
            <w:pPr>
              <w:rPr>
                <w:rFonts w:asciiTheme="minorHAnsi" w:hAnsiTheme="minorHAnsi"/>
                <w:color w:val="365F91"/>
              </w:rPr>
            </w:pPr>
            <w:r w:rsidRPr="00806324">
              <w:rPr>
                <w:rFonts w:asciiTheme="minorHAnsi" w:eastAsia="SimSun" w:hAnsiTheme="minorHAnsi"/>
                <w:color w:val="365F91"/>
                <w:lang w:eastAsia="zh-CN"/>
              </w:rPr>
              <w:t>Diesel: 1.6%</w:t>
            </w:r>
          </w:p>
        </w:tc>
      </w:tr>
      <w:tr w:rsidR="00C37572" w:rsidRPr="00CF3659" w:rsidTr="00C42030">
        <w:tc>
          <w:tcPr>
            <w:tcW w:w="803" w:type="dxa"/>
            <w:shd w:val="clear" w:color="auto" w:fill="auto"/>
          </w:tcPr>
          <w:p w:rsidR="00C37572" w:rsidRPr="00CF3659" w:rsidRDefault="00806324" w:rsidP="009708CF">
            <w:pPr>
              <w:rPr>
                <w:rFonts w:asciiTheme="minorHAnsi" w:hAnsiTheme="minorHAnsi"/>
                <w:b/>
                <w:bCs/>
                <w:color w:val="365F91"/>
              </w:rPr>
            </w:pPr>
            <w:r w:rsidRPr="00806324">
              <w:rPr>
                <w:rFonts w:asciiTheme="minorHAnsi" w:hAnsiTheme="minorHAnsi"/>
                <w:b/>
                <w:bCs/>
                <w:color w:val="365F91"/>
              </w:rPr>
              <w:t>2008</w:t>
            </w:r>
          </w:p>
        </w:tc>
        <w:tc>
          <w:tcPr>
            <w:tcW w:w="1279"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105</w:t>
            </w:r>
          </w:p>
        </w:tc>
        <w:tc>
          <w:tcPr>
            <w:tcW w:w="1660"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0</w:t>
            </w:r>
          </w:p>
        </w:tc>
        <w:tc>
          <w:tcPr>
            <w:tcW w:w="1003" w:type="dxa"/>
            <w:shd w:val="clear" w:color="auto" w:fill="auto"/>
          </w:tcPr>
          <w:p w:rsidR="0017202A" w:rsidRDefault="0017202A">
            <w:pPr>
              <w:rPr>
                <w:rFonts w:asciiTheme="minorHAnsi" w:hAnsiTheme="minorHAnsi"/>
                <w:color w:val="365F91"/>
              </w:rPr>
            </w:pPr>
          </w:p>
        </w:tc>
        <w:tc>
          <w:tcPr>
            <w:tcW w:w="1271" w:type="dxa"/>
            <w:shd w:val="clear" w:color="auto" w:fill="auto"/>
          </w:tcPr>
          <w:p w:rsidR="0017202A" w:rsidRDefault="0017202A">
            <w:pPr>
              <w:rPr>
                <w:rFonts w:asciiTheme="minorHAnsi" w:hAnsiTheme="minorHAnsi"/>
                <w:color w:val="365F91"/>
              </w:rPr>
            </w:pPr>
          </w:p>
        </w:tc>
        <w:tc>
          <w:tcPr>
            <w:tcW w:w="1475" w:type="dxa"/>
            <w:shd w:val="clear" w:color="auto" w:fill="auto"/>
          </w:tcPr>
          <w:p w:rsidR="0017202A" w:rsidRDefault="0017202A">
            <w:pPr>
              <w:rPr>
                <w:rFonts w:asciiTheme="minorHAnsi" w:hAnsiTheme="minorHAnsi"/>
                <w:color w:val="365F91"/>
              </w:rPr>
            </w:pPr>
          </w:p>
        </w:tc>
        <w:tc>
          <w:tcPr>
            <w:tcW w:w="2143" w:type="dxa"/>
            <w:shd w:val="clear" w:color="auto" w:fill="auto"/>
          </w:tcPr>
          <w:p w:rsidR="0017202A" w:rsidRDefault="0017202A">
            <w:pPr>
              <w:rPr>
                <w:rFonts w:asciiTheme="minorHAnsi" w:hAnsiTheme="minorHAnsi"/>
                <w:color w:val="365F91"/>
              </w:rPr>
            </w:pPr>
          </w:p>
        </w:tc>
      </w:tr>
      <w:tr w:rsidR="00C37572" w:rsidRPr="00CF3659" w:rsidTr="00C42030">
        <w:tc>
          <w:tcPr>
            <w:tcW w:w="803" w:type="dxa"/>
            <w:shd w:val="clear" w:color="auto" w:fill="D3DFEE"/>
          </w:tcPr>
          <w:p w:rsidR="00C37572" w:rsidRPr="00CF3659" w:rsidRDefault="00806324" w:rsidP="009708CF">
            <w:pPr>
              <w:rPr>
                <w:rFonts w:asciiTheme="minorHAnsi" w:hAnsiTheme="minorHAnsi"/>
                <w:b/>
                <w:bCs/>
                <w:color w:val="365F91"/>
              </w:rPr>
            </w:pPr>
            <w:r w:rsidRPr="00806324">
              <w:rPr>
                <w:rFonts w:asciiTheme="minorHAnsi" w:hAnsiTheme="minorHAnsi"/>
                <w:b/>
                <w:bCs/>
                <w:color w:val="365F91"/>
              </w:rPr>
              <w:t>2009</w:t>
            </w:r>
          </w:p>
        </w:tc>
        <w:tc>
          <w:tcPr>
            <w:tcW w:w="1279"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128</w:t>
            </w:r>
          </w:p>
        </w:tc>
        <w:tc>
          <w:tcPr>
            <w:tcW w:w="1660" w:type="dxa"/>
            <w:shd w:val="clear" w:color="auto" w:fill="D3DFEE"/>
          </w:tcPr>
          <w:p w:rsidR="0017202A" w:rsidRDefault="00806324">
            <w:pPr>
              <w:rPr>
                <w:rFonts w:asciiTheme="minorHAnsi" w:hAnsiTheme="minorHAnsi"/>
                <w:color w:val="365F91"/>
              </w:rPr>
            </w:pPr>
            <w:r w:rsidRPr="00806324">
              <w:rPr>
                <w:rFonts w:asciiTheme="minorHAnsi" w:hAnsiTheme="minorHAnsi"/>
                <w:color w:val="365F91"/>
              </w:rPr>
              <w:t>1</w:t>
            </w:r>
          </w:p>
        </w:tc>
        <w:tc>
          <w:tcPr>
            <w:tcW w:w="1003" w:type="dxa"/>
            <w:tcBorders>
              <w:left w:val="nil"/>
              <w:right w:val="nil"/>
            </w:tcBorders>
            <w:shd w:val="clear" w:color="auto" w:fill="D3DFEE"/>
          </w:tcPr>
          <w:p w:rsidR="0017202A" w:rsidRDefault="0017202A">
            <w:pPr>
              <w:rPr>
                <w:rFonts w:asciiTheme="minorHAnsi" w:hAnsiTheme="minorHAnsi"/>
                <w:color w:val="365F91"/>
              </w:rPr>
            </w:pPr>
          </w:p>
        </w:tc>
        <w:tc>
          <w:tcPr>
            <w:tcW w:w="1271" w:type="dxa"/>
            <w:shd w:val="clear" w:color="auto" w:fill="D3DFEE"/>
          </w:tcPr>
          <w:p w:rsidR="0017202A" w:rsidRDefault="0017202A">
            <w:pPr>
              <w:rPr>
                <w:rFonts w:asciiTheme="minorHAnsi" w:hAnsiTheme="minorHAnsi"/>
                <w:color w:val="365F91"/>
              </w:rPr>
            </w:pPr>
          </w:p>
        </w:tc>
        <w:tc>
          <w:tcPr>
            <w:tcW w:w="1475" w:type="dxa"/>
            <w:tcBorders>
              <w:left w:val="nil"/>
              <w:right w:val="nil"/>
            </w:tcBorders>
            <w:shd w:val="clear" w:color="auto" w:fill="D3DFEE"/>
          </w:tcPr>
          <w:p w:rsidR="0017202A" w:rsidRDefault="0017202A">
            <w:pPr>
              <w:rPr>
                <w:rFonts w:asciiTheme="minorHAnsi" w:hAnsiTheme="minorHAnsi"/>
                <w:color w:val="365F91"/>
              </w:rPr>
            </w:pPr>
          </w:p>
        </w:tc>
        <w:tc>
          <w:tcPr>
            <w:tcW w:w="2143" w:type="dxa"/>
            <w:shd w:val="clear" w:color="auto" w:fill="D3DFEE"/>
          </w:tcPr>
          <w:p w:rsidR="0017202A" w:rsidRDefault="00806324">
            <w:pPr>
              <w:rPr>
                <w:rFonts w:asciiTheme="minorHAnsi" w:hAnsiTheme="minorHAnsi"/>
                <w:color w:val="365F91"/>
              </w:rPr>
            </w:pPr>
            <w:r w:rsidRPr="00806324">
              <w:rPr>
                <w:rFonts w:asciiTheme="minorHAnsi" w:hAnsiTheme="minorHAnsi"/>
                <w:color w:val="365F91"/>
              </w:rPr>
              <w:t>Gasoline: 0.1 %</w:t>
            </w:r>
          </w:p>
          <w:p w:rsidR="0017202A" w:rsidRDefault="00806324">
            <w:pPr>
              <w:rPr>
                <w:rFonts w:asciiTheme="minorHAnsi" w:hAnsiTheme="minorHAnsi"/>
                <w:color w:val="365F91"/>
              </w:rPr>
            </w:pPr>
            <w:r w:rsidRPr="00806324">
              <w:rPr>
                <w:rFonts w:asciiTheme="minorHAnsi" w:hAnsiTheme="minorHAnsi"/>
                <w:color w:val="365F91"/>
              </w:rPr>
              <w:t>Diesel: 5.2 %</w:t>
            </w:r>
          </w:p>
          <w:p w:rsidR="0017202A" w:rsidRDefault="00806324">
            <w:pPr>
              <w:rPr>
                <w:rFonts w:asciiTheme="minorHAnsi" w:hAnsiTheme="minorHAnsi"/>
                <w:color w:val="365F91"/>
              </w:rPr>
            </w:pPr>
            <w:r w:rsidRPr="00806324">
              <w:rPr>
                <w:rFonts w:asciiTheme="minorHAnsi" w:hAnsiTheme="minorHAnsi"/>
                <w:color w:val="365F91"/>
              </w:rPr>
              <w:t>Average: 3.1%</w:t>
            </w:r>
          </w:p>
        </w:tc>
      </w:tr>
      <w:tr w:rsidR="00C37572" w:rsidRPr="00CF3659" w:rsidTr="00C42030">
        <w:tc>
          <w:tcPr>
            <w:tcW w:w="803" w:type="dxa"/>
            <w:shd w:val="clear" w:color="auto" w:fill="auto"/>
          </w:tcPr>
          <w:p w:rsidR="00C37572" w:rsidRPr="00CF3659" w:rsidRDefault="00806324" w:rsidP="009708CF">
            <w:pPr>
              <w:rPr>
                <w:rFonts w:asciiTheme="minorHAnsi" w:hAnsiTheme="minorHAnsi"/>
                <w:b/>
                <w:bCs/>
                <w:color w:val="365F91"/>
              </w:rPr>
            </w:pPr>
            <w:r w:rsidRPr="00806324">
              <w:rPr>
                <w:rFonts w:asciiTheme="minorHAnsi" w:hAnsiTheme="minorHAnsi"/>
                <w:b/>
                <w:bCs/>
                <w:color w:val="365F91"/>
              </w:rPr>
              <w:t>2010</w:t>
            </w:r>
          </w:p>
        </w:tc>
        <w:tc>
          <w:tcPr>
            <w:tcW w:w="1279"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144</w:t>
            </w:r>
          </w:p>
        </w:tc>
        <w:tc>
          <w:tcPr>
            <w:tcW w:w="1660" w:type="dxa"/>
            <w:shd w:val="clear" w:color="auto" w:fill="auto"/>
          </w:tcPr>
          <w:p w:rsidR="0017202A" w:rsidRDefault="009C09C1">
            <w:pPr>
              <w:rPr>
                <w:rFonts w:asciiTheme="minorHAnsi" w:hAnsiTheme="minorHAnsi"/>
                <w:color w:val="365F91"/>
              </w:rPr>
            </w:pPr>
            <w:r>
              <w:rPr>
                <w:rFonts w:asciiTheme="minorHAnsi" w:hAnsiTheme="minorHAnsi"/>
                <w:color w:val="365F91"/>
              </w:rPr>
              <w:t>10 (starch/</w:t>
            </w:r>
            <w:r w:rsidR="00806324" w:rsidRPr="00806324">
              <w:rPr>
                <w:rFonts w:asciiTheme="minorHAnsi" w:hAnsiTheme="minorHAnsi"/>
                <w:color w:val="365F91"/>
              </w:rPr>
              <w:t>sugar)</w:t>
            </w:r>
          </w:p>
          <w:p w:rsidR="0017202A" w:rsidRDefault="0017202A">
            <w:pPr>
              <w:rPr>
                <w:rFonts w:asciiTheme="minorHAnsi" w:hAnsiTheme="minorHAnsi"/>
                <w:color w:val="365F91"/>
              </w:rPr>
            </w:pPr>
          </w:p>
        </w:tc>
        <w:tc>
          <w:tcPr>
            <w:tcW w:w="1003" w:type="dxa"/>
            <w:shd w:val="clear" w:color="auto" w:fill="auto"/>
          </w:tcPr>
          <w:p w:rsidR="0017202A" w:rsidRDefault="0017202A">
            <w:pPr>
              <w:rPr>
                <w:rFonts w:asciiTheme="minorHAnsi" w:hAnsiTheme="minorHAnsi"/>
                <w:color w:val="365F91"/>
              </w:rPr>
            </w:pPr>
          </w:p>
        </w:tc>
        <w:tc>
          <w:tcPr>
            <w:tcW w:w="1271" w:type="dxa"/>
            <w:shd w:val="clear" w:color="auto" w:fill="auto"/>
          </w:tcPr>
          <w:p w:rsidR="0017202A" w:rsidRDefault="0017202A">
            <w:pPr>
              <w:rPr>
                <w:rFonts w:asciiTheme="minorHAnsi" w:hAnsiTheme="minorHAnsi"/>
                <w:color w:val="365F91"/>
              </w:rPr>
            </w:pPr>
          </w:p>
        </w:tc>
        <w:tc>
          <w:tcPr>
            <w:tcW w:w="1475"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1.1 (lignocellulosic)</w:t>
            </w:r>
          </w:p>
        </w:tc>
        <w:tc>
          <w:tcPr>
            <w:tcW w:w="2143"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Gasoline: 0.6 %</w:t>
            </w:r>
          </w:p>
          <w:p w:rsidR="0017202A" w:rsidRDefault="00806324">
            <w:pPr>
              <w:rPr>
                <w:rFonts w:asciiTheme="minorHAnsi" w:hAnsiTheme="minorHAnsi"/>
                <w:color w:val="365F91"/>
              </w:rPr>
            </w:pPr>
            <w:r w:rsidRPr="00806324">
              <w:rPr>
                <w:rFonts w:asciiTheme="minorHAnsi" w:hAnsiTheme="minorHAnsi"/>
                <w:color w:val="365F91"/>
              </w:rPr>
              <w:t>Diesel: 5.7 %</w:t>
            </w:r>
          </w:p>
          <w:p w:rsidR="0017202A" w:rsidRDefault="00806324">
            <w:pPr>
              <w:rPr>
                <w:rFonts w:asciiTheme="minorHAnsi" w:hAnsiTheme="minorHAnsi"/>
                <w:color w:val="365F91"/>
              </w:rPr>
            </w:pPr>
            <w:r w:rsidRPr="00806324">
              <w:rPr>
                <w:rFonts w:asciiTheme="minorHAnsi" w:hAnsiTheme="minorHAnsi"/>
                <w:color w:val="365F91"/>
              </w:rPr>
              <w:t>Average: 3.7 %</w:t>
            </w:r>
          </w:p>
        </w:tc>
      </w:tr>
      <w:tr w:rsidR="00EE3469" w:rsidRPr="00CF3659" w:rsidTr="00C42030">
        <w:tc>
          <w:tcPr>
            <w:tcW w:w="803" w:type="dxa"/>
            <w:shd w:val="clear" w:color="auto" w:fill="auto"/>
          </w:tcPr>
          <w:p w:rsidR="00EE3469" w:rsidRPr="00CF3659" w:rsidRDefault="00806324" w:rsidP="009708CF">
            <w:pPr>
              <w:rPr>
                <w:rFonts w:asciiTheme="minorHAnsi" w:hAnsiTheme="minorHAnsi"/>
                <w:b/>
                <w:bCs/>
                <w:color w:val="365F91"/>
              </w:rPr>
            </w:pPr>
            <w:r w:rsidRPr="00806324">
              <w:rPr>
                <w:rFonts w:asciiTheme="minorHAnsi" w:hAnsiTheme="minorHAnsi"/>
                <w:b/>
                <w:bCs/>
                <w:color w:val="365F91"/>
              </w:rPr>
              <w:t>2011</w:t>
            </w:r>
          </w:p>
        </w:tc>
        <w:tc>
          <w:tcPr>
            <w:tcW w:w="1279"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138</w:t>
            </w:r>
          </w:p>
        </w:tc>
        <w:tc>
          <w:tcPr>
            <w:tcW w:w="1660"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Approx. 16</w:t>
            </w:r>
          </w:p>
        </w:tc>
        <w:tc>
          <w:tcPr>
            <w:tcW w:w="1003" w:type="dxa"/>
            <w:shd w:val="clear" w:color="auto" w:fill="auto"/>
          </w:tcPr>
          <w:p w:rsidR="0017202A" w:rsidRDefault="0017202A">
            <w:pPr>
              <w:rPr>
                <w:rFonts w:asciiTheme="minorHAnsi" w:hAnsiTheme="minorHAnsi"/>
                <w:color w:val="365F91"/>
              </w:rPr>
            </w:pPr>
          </w:p>
        </w:tc>
        <w:tc>
          <w:tcPr>
            <w:tcW w:w="1271" w:type="dxa"/>
            <w:shd w:val="clear" w:color="auto" w:fill="auto"/>
          </w:tcPr>
          <w:p w:rsidR="0017202A" w:rsidRDefault="0017202A">
            <w:pPr>
              <w:rPr>
                <w:rFonts w:asciiTheme="minorHAnsi" w:hAnsiTheme="minorHAnsi"/>
                <w:color w:val="365F91"/>
              </w:rPr>
            </w:pPr>
          </w:p>
        </w:tc>
        <w:tc>
          <w:tcPr>
            <w:tcW w:w="1475" w:type="dxa"/>
            <w:shd w:val="clear" w:color="auto" w:fill="auto"/>
          </w:tcPr>
          <w:p w:rsidR="0017202A" w:rsidRDefault="0017202A">
            <w:pPr>
              <w:rPr>
                <w:rFonts w:asciiTheme="minorHAnsi" w:hAnsiTheme="minorHAnsi"/>
                <w:color w:val="365F91"/>
              </w:rPr>
            </w:pPr>
          </w:p>
        </w:tc>
        <w:tc>
          <w:tcPr>
            <w:tcW w:w="2143"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Gasoline: 1.7 %</w:t>
            </w:r>
          </w:p>
          <w:p w:rsidR="0017202A" w:rsidRDefault="00806324">
            <w:pPr>
              <w:rPr>
                <w:rFonts w:asciiTheme="minorHAnsi" w:hAnsiTheme="minorHAnsi"/>
                <w:color w:val="365F91"/>
              </w:rPr>
            </w:pPr>
            <w:r w:rsidRPr="00806324">
              <w:rPr>
                <w:rFonts w:asciiTheme="minorHAnsi" w:hAnsiTheme="minorHAnsi"/>
                <w:color w:val="365F91"/>
              </w:rPr>
              <w:t>Diesel: 5.3 %</w:t>
            </w:r>
          </w:p>
          <w:p w:rsidR="0017202A" w:rsidRDefault="00806324">
            <w:pPr>
              <w:rPr>
                <w:rFonts w:asciiTheme="minorHAnsi" w:hAnsiTheme="minorHAnsi"/>
                <w:color w:val="365F91"/>
              </w:rPr>
            </w:pPr>
            <w:r w:rsidRPr="00806324">
              <w:rPr>
                <w:rFonts w:asciiTheme="minorHAnsi" w:hAnsiTheme="minorHAnsi"/>
                <w:color w:val="365F91"/>
              </w:rPr>
              <w:t>Average: 3.8 %</w:t>
            </w:r>
          </w:p>
        </w:tc>
      </w:tr>
      <w:tr w:rsidR="00EE3469" w:rsidRPr="00CF3659" w:rsidTr="00C42030">
        <w:tc>
          <w:tcPr>
            <w:tcW w:w="803" w:type="dxa"/>
            <w:shd w:val="clear" w:color="auto" w:fill="auto"/>
          </w:tcPr>
          <w:p w:rsidR="00EE3469" w:rsidRPr="00CF3659" w:rsidRDefault="00806324" w:rsidP="009708CF">
            <w:pPr>
              <w:rPr>
                <w:rFonts w:asciiTheme="minorHAnsi" w:hAnsiTheme="minorHAnsi"/>
                <w:b/>
                <w:bCs/>
                <w:color w:val="365F91"/>
              </w:rPr>
            </w:pPr>
            <w:r w:rsidRPr="00806324">
              <w:rPr>
                <w:rFonts w:asciiTheme="minorHAnsi" w:hAnsiTheme="minorHAnsi"/>
                <w:b/>
                <w:bCs/>
                <w:color w:val="365F91"/>
              </w:rPr>
              <w:t>2012</w:t>
            </w:r>
          </w:p>
        </w:tc>
        <w:tc>
          <w:tcPr>
            <w:tcW w:w="1279"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160</w:t>
            </w:r>
          </w:p>
        </w:tc>
        <w:tc>
          <w:tcPr>
            <w:tcW w:w="1660"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Approx. 18</w:t>
            </w:r>
          </w:p>
        </w:tc>
        <w:tc>
          <w:tcPr>
            <w:tcW w:w="1003" w:type="dxa"/>
            <w:shd w:val="clear" w:color="auto" w:fill="auto"/>
          </w:tcPr>
          <w:p w:rsidR="0017202A" w:rsidRDefault="0017202A">
            <w:pPr>
              <w:rPr>
                <w:rFonts w:asciiTheme="minorHAnsi" w:hAnsiTheme="minorHAnsi"/>
                <w:color w:val="365F91"/>
              </w:rPr>
            </w:pPr>
          </w:p>
        </w:tc>
        <w:tc>
          <w:tcPr>
            <w:tcW w:w="1271"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8-10 ML diesel eq</w:t>
            </w:r>
          </w:p>
        </w:tc>
        <w:tc>
          <w:tcPr>
            <w:tcW w:w="1475" w:type="dxa"/>
            <w:shd w:val="clear" w:color="auto" w:fill="auto"/>
          </w:tcPr>
          <w:p w:rsidR="0017202A" w:rsidRDefault="0017202A">
            <w:pPr>
              <w:rPr>
                <w:rFonts w:asciiTheme="minorHAnsi" w:hAnsiTheme="minorHAnsi"/>
                <w:color w:val="365F91"/>
              </w:rPr>
            </w:pPr>
          </w:p>
        </w:tc>
        <w:tc>
          <w:tcPr>
            <w:tcW w:w="2143" w:type="dxa"/>
            <w:shd w:val="clear" w:color="auto" w:fill="auto"/>
          </w:tcPr>
          <w:p w:rsidR="0017202A" w:rsidRDefault="0017202A">
            <w:pPr>
              <w:rPr>
                <w:rFonts w:asciiTheme="minorHAnsi" w:hAnsiTheme="minorHAnsi"/>
                <w:color w:val="365F91"/>
              </w:rPr>
            </w:pPr>
          </w:p>
          <w:p w:rsidR="0017202A" w:rsidRDefault="00806324">
            <w:pPr>
              <w:rPr>
                <w:rFonts w:asciiTheme="minorHAnsi" w:hAnsiTheme="minorHAnsi"/>
                <w:color w:val="365F91"/>
              </w:rPr>
            </w:pPr>
            <w:r w:rsidRPr="00806324">
              <w:rPr>
                <w:rFonts w:asciiTheme="minorHAnsi" w:hAnsiTheme="minorHAnsi"/>
                <w:color w:val="365F91"/>
              </w:rPr>
              <w:t>Average 4.3%</w:t>
            </w:r>
          </w:p>
        </w:tc>
      </w:tr>
    </w:tbl>
    <w:p w:rsidR="00C37572" w:rsidRPr="00CF3659" w:rsidRDefault="00C37572" w:rsidP="009708CF">
      <w:pPr>
        <w:rPr>
          <w:rFonts w:asciiTheme="minorHAnsi" w:hAnsiTheme="minorHAnsi"/>
        </w:rPr>
      </w:pPr>
    </w:p>
    <w:p w:rsidR="00C37572" w:rsidRPr="00CF3659" w:rsidRDefault="00806324" w:rsidP="009708CF">
      <w:pPr>
        <w:pStyle w:val="Heading2"/>
        <w:ind w:left="709" w:hanging="709"/>
        <w:rPr>
          <w:rFonts w:asciiTheme="minorHAnsi" w:hAnsiTheme="minorHAnsi"/>
          <w:sz w:val="20"/>
          <w:szCs w:val="20"/>
        </w:rPr>
      </w:pPr>
      <w:bookmarkStart w:id="659" w:name="_Toc313890193"/>
      <w:bookmarkStart w:id="660" w:name="_Toc390843191"/>
      <w:r w:rsidRPr="00806324">
        <w:rPr>
          <w:rFonts w:asciiTheme="minorHAnsi" w:hAnsiTheme="minorHAnsi"/>
          <w:sz w:val="20"/>
          <w:szCs w:val="20"/>
        </w:rPr>
        <w:t>Other</w:t>
      </w:r>
      <w:bookmarkEnd w:id="659"/>
      <w:bookmarkEnd w:id="660"/>
    </w:p>
    <w:p w:rsidR="00C37572" w:rsidRDefault="00806324" w:rsidP="009708CF">
      <w:pPr>
        <w:rPr>
          <w:rFonts w:asciiTheme="minorHAnsi" w:hAnsiTheme="minorHAnsi"/>
        </w:rPr>
      </w:pPr>
      <w:r w:rsidRPr="00806324">
        <w:rPr>
          <w:rFonts w:asciiTheme="minorHAnsi" w:hAnsiTheme="minorHAnsi"/>
        </w:rPr>
        <w:t>It seems that in general, Norway’s approach to biofuel policy is currently more hesitant than a few years ago. Norway is an oil producer and is very focused on this. Recent major oil discoveries have contributed to this.</w:t>
      </w:r>
    </w:p>
    <w:p w:rsidR="00BE4F0F" w:rsidRPr="00CF3659" w:rsidRDefault="00BE4F0F" w:rsidP="009708CF">
      <w:pPr>
        <w:rPr>
          <w:rFonts w:asciiTheme="minorHAnsi" w:hAnsiTheme="minorHAnsi"/>
        </w:rPr>
      </w:pPr>
    </w:p>
    <w:p w:rsidR="00C37572" w:rsidRPr="00CF3659" w:rsidRDefault="00806324" w:rsidP="009708CF">
      <w:pPr>
        <w:pStyle w:val="Heading2"/>
        <w:ind w:left="709" w:hanging="709"/>
        <w:rPr>
          <w:rFonts w:asciiTheme="minorHAnsi" w:hAnsiTheme="minorHAnsi"/>
          <w:sz w:val="20"/>
          <w:szCs w:val="20"/>
        </w:rPr>
      </w:pPr>
      <w:bookmarkStart w:id="661" w:name="_Toc313890194"/>
      <w:bookmarkStart w:id="662" w:name="_Toc390843192"/>
      <w:r w:rsidRPr="00806324">
        <w:rPr>
          <w:rFonts w:asciiTheme="minorHAnsi" w:hAnsiTheme="minorHAnsi"/>
          <w:sz w:val="20"/>
          <w:szCs w:val="20"/>
        </w:rPr>
        <w:t>Sources</w:t>
      </w:r>
      <w:bookmarkEnd w:id="661"/>
      <w:bookmarkEnd w:id="662"/>
    </w:p>
    <w:p w:rsidR="00C37572" w:rsidRPr="00CF3659" w:rsidRDefault="00806324" w:rsidP="009708CF">
      <w:pPr>
        <w:pStyle w:val="ListParagraph"/>
        <w:numPr>
          <w:ilvl w:val="0"/>
          <w:numId w:val="65"/>
        </w:numPr>
        <w:rPr>
          <w:rFonts w:asciiTheme="minorHAnsi" w:hAnsiTheme="minorHAnsi"/>
          <w:lang w:val="en-GB"/>
        </w:rPr>
      </w:pPr>
      <w:r w:rsidRPr="00806324">
        <w:rPr>
          <w:rFonts w:asciiTheme="minorHAnsi" w:hAnsiTheme="minorHAnsi"/>
          <w:lang w:val="en-GB"/>
        </w:rPr>
        <w:t xml:space="preserve">Norwegian Petroleum Institute: </w:t>
      </w:r>
      <w:hyperlink r:id="rId83" w:history="1">
        <w:r w:rsidRPr="00806324">
          <w:rPr>
            <w:rStyle w:val="Hyperlink"/>
            <w:rFonts w:asciiTheme="minorHAnsi" w:hAnsiTheme="minorHAnsi"/>
            <w:lang w:val="en-GB"/>
          </w:rPr>
          <w:t>http://www.np.no/avgift-paa-biodrivstoff/category215.html</w:t>
        </w:r>
      </w:hyperlink>
    </w:p>
    <w:p w:rsidR="00C37572" w:rsidRPr="00CF3659" w:rsidRDefault="00806324" w:rsidP="009708CF">
      <w:pPr>
        <w:pStyle w:val="ListParagraph"/>
        <w:numPr>
          <w:ilvl w:val="0"/>
          <w:numId w:val="65"/>
        </w:numPr>
        <w:rPr>
          <w:rFonts w:asciiTheme="minorHAnsi" w:hAnsiTheme="minorHAnsi"/>
          <w:lang w:val="en-GB"/>
        </w:rPr>
      </w:pPr>
      <w:r w:rsidRPr="00806324">
        <w:rPr>
          <w:rFonts w:asciiTheme="minorHAnsi" w:hAnsiTheme="minorHAnsi"/>
          <w:lang w:val="en-GB"/>
        </w:rPr>
        <w:t xml:space="preserve">Statistics Norway: </w:t>
      </w:r>
      <w:hyperlink r:id="rId84" w:history="1">
        <w:r w:rsidRPr="00806324">
          <w:rPr>
            <w:rStyle w:val="Hyperlink"/>
            <w:rFonts w:asciiTheme="minorHAnsi" w:hAnsiTheme="minorHAnsi"/>
            <w:lang w:val="en-GB"/>
          </w:rPr>
          <w:t>http://www.ssb.no/english/</w:t>
        </w:r>
      </w:hyperlink>
    </w:p>
    <w:p w:rsidR="00C37572" w:rsidRPr="00CF3659" w:rsidRDefault="00806324" w:rsidP="009708CF">
      <w:pPr>
        <w:pStyle w:val="ListParagraph"/>
        <w:numPr>
          <w:ilvl w:val="0"/>
          <w:numId w:val="65"/>
        </w:numPr>
        <w:rPr>
          <w:rFonts w:asciiTheme="minorHAnsi" w:hAnsiTheme="minorHAnsi"/>
          <w:lang w:val="en-GB"/>
        </w:rPr>
      </w:pPr>
      <w:r w:rsidRPr="00806324">
        <w:rPr>
          <w:rFonts w:asciiTheme="minorHAnsi" w:hAnsiTheme="minorHAnsi"/>
          <w:lang w:val="en-GB"/>
        </w:rPr>
        <w:t>Research Council of Norway, RENERGI program:</w:t>
      </w:r>
    </w:p>
    <w:p w:rsidR="00C37572" w:rsidRPr="00CF3659" w:rsidRDefault="009D649B" w:rsidP="009708CF">
      <w:pPr>
        <w:ind w:left="360"/>
        <w:rPr>
          <w:rFonts w:asciiTheme="minorHAnsi" w:hAnsiTheme="minorHAnsi"/>
          <w:lang w:val="en-GB"/>
        </w:rPr>
      </w:pPr>
      <w:hyperlink r:id="rId85" w:history="1">
        <w:r w:rsidR="00806324" w:rsidRPr="00806324">
          <w:rPr>
            <w:rStyle w:val="Hyperlink"/>
            <w:rFonts w:asciiTheme="minorHAnsi" w:hAnsiTheme="minorHAnsi"/>
            <w:lang w:val="en-GB"/>
          </w:rPr>
          <w:t>http://www.forskningsradet.no/servlet/Satellite?c=Page&amp;cid=1226993846862&amp;p=1226993846862&amp;pagename=renergi%2FHovedsidemal</w:t>
        </w:r>
      </w:hyperlink>
    </w:p>
    <w:p w:rsidR="00C37572" w:rsidRPr="00CF3659" w:rsidRDefault="00C37572" w:rsidP="009708CF">
      <w:pPr>
        <w:rPr>
          <w:rFonts w:asciiTheme="minorHAnsi" w:hAnsiTheme="minorHAnsi"/>
          <w:lang w:val="en-GB"/>
        </w:rPr>
      </w:pPr>
    </w:p>
    <w:p w:rsidR="00C37572" w:rsidRPr="00CF3659" w:rsidRDefault="00C37572" w:rsidP="009708CF">
      <w:pPr>
        <w:rPr>
          <w:rFonts w:asciiTheme="minorHAnsi" w:hAnsiTheme="minorHAnsi"/>
          <w:lang w:val="en-GB"/>
        </w:rPr>
      </w:pPr>
    </w:p>
    <w:p w:rsidR="00C37572" w:rsidRPr="00CF3659" w:rsidRDefault="00C37572" w:rsidP="009708CF">
      <w:pPr>
        <w:rPr>
          <w:rFonts w:asciiTheme="minorHAnsi" w:hAnsiTheme="minorHAnsi"/>
          <w:lang w:val="en-GB"/>
        </w:rPr>
      </w:pPr>
    </w:p>
    <w:p w:rsidR="00C37572" w:rsidRPr="00CF3659" w:rsidRDefault="00C37572" w:rsidP="009708CF">
      <w:pPr>
        <w:pStyle w:val="Heading1"/>
        <w:numPr>
          <w:ilvl w:val="0"/>
          <w:numId w:val="0"/>
        </w:numPr>
        <w:rPr>
          <w:rFonts w:asciiTheme="minorHAnsi" w:hAnsiTheme="minorHAnsi"/>
          <w:sz w:val="20"/>
          <w:szCs w:val="20"/>
        </w:rPr>
      </w:pPr>
      <w:bookmarkStart w:id="663" w:name="_Toc306606470"/>
      <w:bookmarkStart w:id="664" w:name="_Toc306614391"/>
      <w:bookmarkStart w:id="665" w:name="_Toc306617069"/>
      <w:bookmarkStart w:id="666" w:name="_Toc306864990"/>
      <w:bookmarkStart w:id="667" w:name="_Toc306885981"/>
      <w:bookmarkStart w:id="668" w:name="_Toc306606472"/>
      <w:bookmarkStart w:id="669" w:name="_Toc306614393"/>
      <w:bookmarkStart w:id="670" w:name="_Toc306617071"/>
      <w:bookmarkStart w:id="671" w:name="_Toc306864992"/>
      <w:bookmarkStart w:id="672" w:name="_Toc306885983"/>
      <w:bookmarkStart w:id="673" w:name="_Toc306614398"/>
      <w:bookmarkStart w:id="674" w:name="_Toc306617076"/>
      <w:bookmarkStart w:id="675" w:name="_Toc306864997"/>
      <w:bookmarkStart w:id="676" w:name="_Toc306885988"/>
      <w:bookmarkStart w:id="677" w:name="_Toc306617103"/>
      <w:bookmarkStart w:id="678" w:name="_Toc306865024"/>
      <w:bookmarkStart w:id="679" w:name="_Toc306886015"/>
      <w:bookmarkStart w:id="680" w:name="_Toc306617104"/>
      <w:bookmarkStart w:id="681" w:name="_Toc306865025"/>
      <w:bookmarkStart w:id="682" w:name="_Toc306886016"/>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rsidR="00C37572" w:rsidRPr="00CF3659" w:rsidRDefault="00806324" w:rsidP="009708CF">
      <w:pPr>
        <w:pStyle w:val="Heading1"/>
        <w:rPr>
          <w:rFonts w:asciiTheme="minorHAnsi" w:hAnsiTheme="minorHAnsi"/>
          <w:sz w:val="20"/>
          <w:szCs w:val="20"/>
        </w:rPr>
      </w:pPr>
      <w:bookmarkStart w:id="683" w:name="_Toc306606511"/>
      <w:bookmarkStart w:id="684" w:name="_Toc306606516"/>
      <w:bookmarkStart w:id="685" w:name="_Toc306606518"/>
      <w:bookmarkStart w:id="686" w:name="_Toc164488836"/>
      <w:bookmarkEnd w:id="683"/>
      <w:bookmarkEnd w:id="684"/>
      <w:bookmarkEnd w:id="685"/>
      <w:r w:rsidRPr="00806324">
        <w:rPr>
          <w:rFonts w:asciiTheme="minorHAnsi" w:hAnsiTheme="minorHAnsi"/>
          <w:sz w:val="20"/>
          <w:szCs w:val="20"/>
        </w:rPr>
        <w:br w:type="page"/>
      </w:r>
      <w:bookmarkStart w:id="687" w:name="_Toc313890195"/>
      <w:bookmarkStart w:id="688" w:name="_Toc390843193"/>
      <w:r w:rsidRPr="00806324">
        <w:rPr>
          <w:rFonts w:asciiTheme="minorHAnsi" w:hAnsiTheme="minorHAnsi"/>
          <w:sz w:val="20"/>
          <w:szCs w:val="20"/>
        </w:rPr>
        <w:t>South Africa</w:t>
      </w:r>
      <w:bookmarkEnd w:id="686"/>
      <w:bookmarkEnd w:id="687"/>
      <w:bookmarkEnd w:id="688"/>
    </w:p>
    <w:p w:rsidR="00C37572" w:rsidRPr="00CF3659" w:rsidRDefault="00806324" w:rsidP="009708CF">
      <w:pPr>
        <w:rPr>
          <w:rFonts w:asciiTheme="minorHAnsi" w:hAnsiTheme="minorHAnsi"/>
          <w:i/>
        </w:rPr>
      </w:pPr>
      <w:bookmarkStart w:id="689" w:name="_Toc164488837"/>
      <w:r w:rsidRPr="00806324">
        <w:rPr>
          <w:rFonts w:asciiTheme="minorHAnsi" w:hAnsiTheme="minorHAnsi"/>
          <w:b/>
          <w:bCs/>
          <w:i/>
        </w:rPr>
        <w:t>Bernard A. Prior</w:t>
      </w:r>
      <w:r w:rsidRPr="00806324">
        <w:rPr>
          <w:rFonts w:asciiTheme="minorHAnsi" w:hAnsiTheme="minorHAnsi"/>
          <w:i/>
        </w:rPr>
        <w:t xml:space="preserve"> and </w:t>
      </w:r>
      <w:r w:rsidRPr="00806324">
        <w:rPr>
          <w:rFonts w:asciiTheme="minorHAnsi" w:hAnsiTheme="minorHAnsi"/>
          <w:b/>
          <w:bCs/>
          <w:i/>
        </w:rPr>
        <w:t>Willem H van Zyl</w:t>
      </w:r>
      <w:r w:rsidRPr="00806324">
        <w:rPr>
          <w:rFonts w:asciiTheme="minorHAnsi" w:hAnsiTheme="minorHAnsi"/>
          <w:i/>
        </w:rPr>
        <w:t>, Department of Microbiology, University of Stellenbosch</w:t>
      </w:r>
    </w:p>
    <w:p w:rsidR="00C37572" w:rsidRPr="00CF3659" w:rsidRDefault="00C37572" w:rsidP="009708CF">
      <w:pPr>
        <w:rPr>
          <w:rFonts w:asciiTheme="minorHAnsi" w:hAnsiTheme="minorHAnsi"/>
          <w:i/>
          <w:iCs/>
        </w:rPr>
      </w:pPr>
    </w:p>
    <w:p w:rsidR="00C37572" w:rsidRPr="00CF3659" w:rsidRDefault="00806324" w:rsidP="009708CF">
      <w:pPr>
        <w:pStyle w:val="Heading2"/>
        <w:ind w:left="709" w:hanging="709"/>
        <w:rPr>
          <w:rFonts w:asciiTheme="minorHAnsi" w:hAnsiTheme="minorHAnsi"/>
          <w:sz w:val="20"/>
          <w:szCs w:val="20"/>
        </w:rPr>
      </w:pPr>
      <w:bookmarkStart w:id="690" w:name="_Toc313890196"/>
      <w:bookmarkStart w:id="691" w:name="_Toc390843194"/>
      <w:r w:rsidRPr="00806324">
        <w:rPr>
          <w:rFonts w:asciiTheme="minorHAnsi" w:hAnsiTheme="minorHAnsi"/>
          <w:sz w:val="20"/>
          <w:szCs w:val="20"/>
        </w:rPr>
        <w:t>Introduction</w:t>
      </w:r>
      <w:bookmarkEnd w:id="690"/>
      <w:bookmarkEnd w:id="691"/>
    </w:p>
    <w:p w:rsidR="00C37572" w:rsidRPr="00CF3659" w:rsidRDefault="00806324" w:rsidP="009708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olor w:val="555555"/>
          <w:lang w:val="en-US"/>
        </w:rPr>
      </w:pPr>
      <w:r w:rsidRPr="00806324">
        <w:rPr>
          <w:rFonts w:asciiTheme="minorHAnsi" w:hAnsiTheme="minorHAnsi"/>
        </w:rPr>
        <w:t>South Africa</w:t>
      </w:r>
      <w:r w:rsidRPr="00806324">
        <w:rPr>
          <w:rFonts w:asciiTheme="minorHAnsi" w:hAnsiTheme="minorHAnsi"/>
          <w:bCs/>
        </w:rPr>
        <w:t xml:space="preserve"> is ever more under pressure to reduce its carbon footprint, most notably in the production of electricity from primarily coal by the national utility company, ESKOM. </w:t>
      </w:r>
      <w:r w:rsidRPr="00806324">
        <w:rPr>
          <w:rFonts w:asciiTheme="minorHAnsi" w:hAnsiTheme="minorHAnsi"/>
          <w:lang w:val="en-US"/>
        </w:rPr>
        <w:t xml:space="preserve">South Africa has a high level of Renewable Energy potential and presently has in place a target of 10 000 GWh of Renewable Energy. The Minister has determined that 3 725 megawatts (MW) to be generated from Renewable Energy sources is required to ensure the continued uninterrupted supply of electricity. </w:t>
      </w:r>
      <w:r w:rsidRPr="00806324">
        <w:rPr>
          <w:rFonts w:asciiTheme="minorHAnsi" w:hAnsiTheme="minorHAnsi"/>
          <w:bCs/>
        </w:rPr>
        <w:t xml:space="preserve">To extend the electricity capacity, ESKOM </w:t>
      </w:r>
      <w:r w:rsidR="009C58AF">
        <w:rPr>
          <w:rFonts w:asciiTheme="minorHAnsi" w:hAnsiTheme="minorHAnsi"/>
        </w:rPr>
        <w:t>planned</w:t>
      </w:r>
      <w:r w:rsidRPr="00806324">
        <w:rPr>
          <w:rFonts w:asciiTheme="minorHAnsi" w:hAnsiTheme="minorHAnsi"/>
        </w:rPr>
        <w:t xml:space="preserve"> to raise electricity prices by 20% per year through 2015 according to the Integrated Resource Plan, approved in March 2011.</w:t>
      </w:r>
      <w:r w:rsidR="009C58AF">
        <w:rPr>
          <w:rFonts w:asciiTheme="minorHAnsi" w:hAnsiTheme="minorHAnsi"/>
        </w:rPr>
        <w:t xml:space="preserve">  However these increases have been substantially limited in 2012 and 2013. It is not clear whether any tariff increases will be approved in 2014.</w:t>
      </w:r>
      <w:r w:rsidRPr="00806324">
        <w:rPr>
          <w:rFonts w:asciiTheme="minorHAnsi" w:hAnsiTheme="minorHAnsi"/>
        </w:rPr>
        <w:t xml:space="preserve"> NERSA, (National Energy Regulator of South Africa) strives to diversify energy sources in South Africa. The Department of Energy thus announced an </w:t>
      </w:r>
      <w:r w:rsidRPr="00806324">
        <w:rPr>
          <w:rFonts w:asciiTheme="minorHAnsi" w:hAnsiTheme="minorHAnsi"/>
          <w:lang w:val="en-US" w:eastAsia="en-ZA"/>
        </w:rPr>
        <w:t xml:space="preserve">Independent Power Producers Procurement Programme where bidders will bid on tariffs and the identified socio-economic development objectives of the Department before or on 19 Dec 2011. However, 7 Dec 2011 during the COP17 conference in Durban, the Minister of Energy </w:t>
      </w:r>
      <w:r w:rsidRPr="00806324">
        <w:rPr>
          <w:rFonts w:asciiTheme="minorHAnsi" w:hAnsiTheme="minorHAnsi"/>
        </w:rPr>
        <w:t>announced that wind and solar projects for 1 415 MW were awarded in the first round of applications. This constitutes a definite move towards commitment for green energy in South Africa.</w:t>
      </w:r>
    </w:p>
    <w:p w:rsidR="00C37572" w:rsidRPr="00CF3659" w:rsidRDefault="00C37572" w:rsidP="009708CF">
      <w:pPr>
        <w:rPr>
          <w:rFonts w:asciiTheme="minorHAnsi" w:hAnsiTheme="minorHAnsi"/>
        </w:rPr>
      </w:pPr>
    </w:p>
    <w:p w:rsidR="00C37572" w:rsidRPr="00CF3659" w:rsidRDefault="00806324" w:rsidP="009708CF">
      <w:pPr>
        <w:pStyle w:val="Heading3"/>
        <w:spacing w:after="0"/>
        <w:rPr>
          <w:rFonts w:asciiTheme="minorHAnsi" w:hAnsiTheme="minorHAnsi"/>
        </w:rPr>
      </w:pPr>
      <w:bookmarkStart w:id="692" w:name="_Toc390843195"/>
      <w:r w:rsidRPr="00806324">
        <w:rPr>
          <w:rFonts w:asciiTheme="minorHAnsi" w:hAnsiTheme="minorHAnsi"/>
        </w:rPr>
        <w:t>Main drivers for biofuels policy</w:t>
      </w:r>
      <w:bookmarkEnd w:id="692"/>
    </w:p>
    <w:p w:rsidR="00F17F27" w:rsidRPr="00CF3659" w:rsidRDefault="00806324" w:rsidP="009708CF">
      <w:pPr>
        <w:rPr>
          <w:rFonts w:asciiTheme="minorHAnsi" w:hAnsiTheme="minorHAnsi"/>
        </w:rPr>
      </w:pPr>
      <w:r w:rsidRPr="00806324">
        <w:rPr>
          <w:rFonts w:asciiTheme="minorHAnsi" w:hAnsiTheme="minorHAnsi"/>
          <w:lang w:eastAsia="en-ZA"/>
        </w:rPr>
        <w:t>South Africa consumed approximately 11.3 billion litres of petrol and 9.1 billion litres of diesel during 2009, showing a 2.2% increase in petrol and a 6.6% decrease in diesel f</w:t>
      </w:r>
      <w:r w:rsidR="00F17F27" w:rsidRPr="00CF3659">
        <w:rPr>
          <w:rFonts w:asciiTheme="minorHAnsi" w:hAnsiTheme="minorHAnsi"/>
          <w:lang w:eastAsia="en-ZA"/>
        </w:rPr>
        <w:t>rom the previous year</w:t>
      </w:r>
      <w:r w:rsidRPr="00806324">
        <w:rPr>
          <w:rFonts w:asciiTheme="minorHAnsi" w:hAnsiTheme="minorHAnsi"/>
          <w:lang w:eastAsia="en-ZA"/>
        </w:rPr>
        <w:t xml:space="preserve">. </w:t>
      </w:r>
      <w:r w:rsidRPr="00806324">
        <w:rPr>
          <w:rFonts w:asciiTheme="minorHAnsi" w:hAnsiTheme="minorHAnsi"/>
          <w:lang w:val="en-ZA" w:eastAsia="en-ZA"/>
        </w:rPr>
        <w:t>In terms of primary energy supply, nearly 80% is from imported oil – crude oil represents the single largest import item in South Africa's import account.</w:t>
      </w:r>
    </w:p>
    <w:p w:rsidR="00F17F27" w:rsidRPr="00CF3659" w:rsidRDefault="00F17F27" w:rsidP="009708CF">
      <w:pPr>
        <w:rPr>
          <w:rFonts w:asciiTheme="minorHAnsi" w:hAnsiTheme="minorHAnsi"/>
        </w:rPr>
      </w:pPr>
    </w:p>
    <w:p w:rsidR="00C37572" w:rsidRPr="00CF3659" w:rsidRDefault="00806324" w:rsidP="009708CF">
      <w:pPr>
        <w:rPr>
          <w:rFonts w:asciiTheme="minorHAnsi" w:hAnsiTheme="minorHAnsi"/>
        </w:rPr>
      </w:pPr>
      <w:r w:rsidRPr="00806324">
        <w:rPr>
          <w:rFonts w:asciiTheme="minorHAnsi" w:hAnsiTheme="minorHAnsi"/>
        </w:rPr>
        <w:t>Biofuels are a priority sector under the accelerated and shared growth initiative of South Africa, as biofuels have the potential to stimulate development in under-developed areas. The South African Industrial Biofuels Strategy had a lackluster start since its announcement in Dec</w:t>
      </w:r>
      <w:r w:rsidR="00602CD3">
        <w:rPr>
          <w:rFonts w:asciiTheme="minorHAnsi" w:hAnsiTheme="minorHAnsi"/>
        </w:rPr>
        <w:t>ember</w:t>
      </w:r>
      <w:r w:rsidRPr="00806324">
        <w:rPr>
          <w:rFonts w:asciiTheme="minorHAnsi" w:hAnsiTheme="minorHAnsi"/>
        </w:rPr>
        <w:t xml:space="preserve"> 2007, but will continue to evolve in light of international prices for crops and for oil, technology development, food security and food price inflation, water limitation in the country, poverty alleviation and job creation, and the need for state financial incentives. The Department of Science and Technology has developed a 10-year R&amp;D plan for biofuels and this plan focuses on advanced biofuel technologies, developing energy crops, the science around biofuels, and sustainability (including life cycle analysis and policy). The first step towards such a plan is the sponsoring of the Senior Chair of Energy Research: Biofuels at Stellenbosch University and the Associated Chair at the University of the North-West. The primary drivers behind biofuels </w:t>
      </w:r>
      <w:r w:rsidR="00602CD3">
        <w:rPr>
          <w:rFonts w:asciiTheme="minorHAnsi" w:hAnsiTheme="minorHAnsi"/>
        </w:rPr>
        <w:t>policy in South Africa includes</w:t>
      </w:r>
      <w:r w:rsidRPr="00806324">
        <w:rPr>
          <w:rFonts w:asciiTheme="minorHAnsi" w:hAnsiTheme="minorHAnsi"/>
        </w:rPr>
        <w:t xml:space="preserve"> attracting investment into rural areas, promoting agricultural development, reducing import</w:t>
      </w:r>
      <w:r w:rsidR="00602CD3">
        <w:rPr>
          <w:rFonts w:asciiTheme="minorHAnsi" w:hAnsiTheme="minorHAnsi"/>
        </w:rPr>
        <w:t>s</w:t>
      </w:r>
      <w:r w:rsidRPr="00806324">
        <w:rPr>
          <w:rFonts w:asciiTheme="minorHAnsi" w:hAnsiTheme="minorHAnsi"/>
        </w:rPr>
        <w:t xml:space="preserve"> of foreign oil and improving </w:t>
      </w:r>
      <w:r w:rsidR="00602CD3">
        <w:rPr>
          <w:rFonts w:asciiTheme="minorHAnsi" w:hAnsiTheme="minorHAnsi"/>
        </w:rPr>
        <w:t xml:space="preserve">the </w:t>
      </w:r>
      <w:r w:rsidRPr="00806324">
        <w:rPr>
          <w:rFonts w:asciiTheme="minorHAnsi" w:hAnsiTheme="minorHAnsi"/>
        </w:rPr>
        <w:t xml:space="preserve">current account, and overcoming agricultural trade distortion of South Africa with the developed countries. </w:t>
      </w:r>
    </w:p>
    <w:p w:rsidR="00C37572" w:rsidRPr="00CF3659" w:rsidRDefault="00C37572" w:rsidP="009708CF">
      <w:pPr>
        <w:rPr>
          <w:rFonts w:asciiTheme="minorHAnsi" w:hAnsiTheme="minorHAnsi"/>
        </w:rPr>
      </w:pPr>
    </w:p>
    <w:p w:rsidR="00C37572" w:rsidRPr="00CF3659" w:rsidRDefault="00806324" w:rsidP="009708CF">
      <w:pPr>
        <w:pStyle w:val="Heading2"/>
        <w:ind w:left="709" w:hanging="709"/>
        <w:rPr>
          <w:rFonts w:asciiTheme="minorHAnsi" w:hAnsiTheme="minorHAnsi"/>
          <w:sz w:val="20"/>
          <w:szCs w:val="20"/>
        </w:rPr>
      </w:pPr>
      <w:bookmarkStart w:id="693" w:name="_Toc313890197"/>
      <w:bookmarkStart w:id="694" w:name="_Toc390843196"/>
      <w:r w:rsidRPr="00806324">
        <w:rPr>
          <w:rFonts w:asciiTheme="minorHAnsi" w:hAnsiTheme="minorHAnsi"/>
          <w:sz w:val="20"/>
          <w:szCs w:val="20"/>
        </w:rPr>
        <w:t>Biofuels policy</w:t>
      </w:r>
      <w:bookmarkEnd w:id="693"/>
      <w:bookmarkEnd w:id="694"/>
    </w:p>
    <w:p w:rsidR="00C37572" w:rsidRPr="00CF3659" w:rsidRDefault="00806324" w:rsidP="009708CF">
      <w:pPr>
        <w:pStyle w:val="Heading3"/>
        <w:spacing w:after="0"/>
        <w:rPr>
          <w:rFonts w:asciiTheme="minorHAnsi" w:hAnsiTheme="minorHAnsi"/>
        </w:rPr>
      </w:pPr>
      <w:bookmarkStart w:id="695" w:name="_Toc390843197"/>
      <w:r w:rsidRPr="00806324">
        <w:rPr>
          <w:rFonts w:asciiTheme="minorHAnsi" w:hAnsiTheme="minorHAnsi"/>
        </w:rPr>
        <w:t>Biofuel targets</w:t>
      </w:r>
      <w:bookmarkEnd w:id="695"/>
    </w:p>
    <w:p w:rsidR="00C37572" w:rsidRPr="00CF3659" w:rsidRDefault="00806324" w:rsidP="009708CF">
      <w:pPr>
        <w:rPr>
          <w:rFonts w:asciiTheme="minorHAnsi" w:hAnsiTheme="minorHAnsi"/>
        </w:rPr>
      </w:pPr>
      <w:r w:rsidRPr="00806324">
        <w:rPr>
          <w:rFonts w:asciiTheme="minorHAnsi" w:hAnsiTheme="minorHAnsi"/>
        </w:rPr>
        <w:t>In December 2006, a draft Strategy Document proposed a target of 4.5% biofuels penetration by 2013 (energy basis). This initiative was estimated to lead to 55 000 jobs in rural farming, adding $ 250 million per annum to GDP; it would contribute 75% of the country’s renewable energy target. The South African Biofuel Strategy was launched in December 2007 after extensive consultation but the biofuels penetration target was reduced to 2% with non-mandatory blending. This translates into approximately 400 million litres per annum, and could contribute 35% of the country’s renewable energy target. Maize (corn) was excluded as a feedstock due to food security concerns and Jatropha was also excluded as it is an invasive plant. The approved crops for bioethanol included sugar cane</w:t>
      </w:r>
      <w:r w:rsidR="00624F52">
        <w:rPr>
          <w:rFonts w:asciiTheme="minorHAnsi" w:hAnsiTheme="minorHAnsi"/>
        </w:rPr>
        <w:t>, sorghum</w:t>
      </w:r>
      <w:r w:rsidRPr="00806324">
        <w:rPr>
          <w:rFonts w:asciiTheme="minorHAnsi" w:hAnsiTheme="minorHAnsi"/>
        </w:rPr>
        <w:t xml:space="preserve"> and sugar beet; crops for biodiesel include</w:t>
      </w:r>
      <w:r w:rsidR="00EB6D14">
        <w:rPr>
          <w:rFonts w:asciiTheme="minorHAnsi" w:hAnsiTheme="minorHAnsi"/>
        </w:rPr>
        <w:t>d</w:t>
      </w:r>
      <w:r w:rsidRPr="00806324">
        <w:rPr>
          <w:rFonts w:asciiTheme="minorHAnsi" w:hAnsiTheme="minorHAnsi"/>
        </w:rPr>
        <w:t xml:space="preserve"> sunflower, canola, and soya beans. However, by not allowing farmers to channel excess maize to biofuels, without mandatory blending (thus no guaranteed take-off) and the financial difficulties over the past three years, the biofuels industry in South African has yet to develop. </w:t>
      </w:r>
    </w:p>
    <w:p w:rsidR="00C37572" w:rsidRPr="00CF3659" w:rsidRDefault="00C37572" w:rsidP="009708CF">
      <w:pPr>
        <w:rPr>
          <w:rFonts w:asciiTheme="minorHAnsi" w:hAnsiTheme="minorHAnsi"/>
        </w:rPr>
      </w:pPr>
    </w:p>
    <w:p w:rsidR="00C37572" w:rsidRPr="00CF3659" w:rsidRDefault="00806324" w:rsidP="009708CF">
      <w:pPr>
        <w:rPr>
          <w:rFonts w:asciiTheme="minorHAnsi" w:hAnsiTheme="minorHAnsi"/>
          <w:lang w:val="en-ZA"/>
        </w:rPr>
      </w:pPr>
      <w:r w:rsidRPr="00806324">
        <w:rPr>
          <w:rFonts w:asciiTheme="minorHAnsi" w:hAnsiTheme="minorHAnsi"/>
        </w:rPr>
        <w:t>However,</w:t>
      </w:r>
      <w:r w:rsidR="00EB6D14">
        <w:rPr>
          <w:rFonts w:asciiTheme="minorHAnsi" w:hAnsiTheme="minorHAnsi"/>
        </w:rPr>
        <w:t xml:space="preserve"> the SA</w:t>
      </w:r>
      <w:r w:rsidRPr="00806324">
        <w:rPr>
          <w:rFonts w:asciiTheme="minorHAnsi" w:hAnsiTheme="minorHAnsi"/>
        </w:rPr>
        <w:t xml:space="preserve"> government acknowledged that new interventions are needed </w:t>
      </w:r>
      <w:r w:rsidRPr="00806324">
        <w:rPr>
          <w:rFonts w:asciiTheme="minorHAnsi" w:hAnsiTheme="minorHAnsi"/>
          <w:lang w:val="en-ZA"/>
        </w:rPr>
        <w:t xml:space="preserve">to accelerate development in the biofuels sector. In the latest </w:t>
      </w:r>
      <w:r w:rsidR="00EB6D14">
        <w:rPr>
          <w:rFonts w:asciiTheme="minorHAnsi" w:hAnsiTheme="minorHAnsi"/>
          <w:lang w:val="en-ZA"/>
        </w:rPr>
        <w:t>I</w:t>
      </w:r>
      <w:r w:rsidRPr="00EB6D14">
        <w:rPr>
          <w:rFonts w:asciiTheme="minorHAnsi" w:hAnsiTheme="minorHAnsi"/>
          <w:bCs/>
          <w:lang w:val="en-ZA"/>
        </w:rPr>
        <w:t>ndustrial Policy Action Plan</w:t>
      </w:r>
      <w:r w:rsidRPr="00806324">
        <w:rPr>
          <w:rFonts w:asciiTheme="minorHAnsi" w:hAnsiTheme="minorHAnsi"/>
          <w:b/>
          <w:bCs/>
          <w:lang w:val="en-ZA"/>
        </w:rPr>
        <w:t xml:space="preserve"> </w:t>
      </w:r>
      <w:r w:rsidRPr="00806324">
        <w:rPr>
          <w:rFonts w:asciiTheme="minorHAnsi" w:hAnsiTheme="minorHAnsi"/>
          <w:lang w:val="en-ZA"/>
        </w:rPr>
        <w:t>for 2010/11 – 2012/13 (IPAP2) [adopted by Parliament in March 2011] they proposed that high-level co-ordination with relevant government departments, investors and development finance institutions should take place to ensure that a coherent and co-ordinated approach to the development of the sector is to follow. Specific k</w:t>
      </w:r>
      <w:r w:rsidRPr="00EB6D14">
        <w:rPr>
          <w:rFonts w:asciiTheme="minorHAnsi" w:hAnsiTheme="minorHAnsi"/>
          <w:bCs/>
          <w:lang w:val="en-ZA"/>
        </w:rPr>
        <w:t>ey milestones identified</w:t>
      </w:r>
      <w:r w:rsidRPr="00806324">
        <w:rPr>
          <w:rFonts w:asciiTheme="minorHAnsi" w:hAnsiTheme="minorHAnsi"/>
          <w:lang w:val="en-ZA"/>
        </w:rPr>
        <w:t xml:space="preserve"> for 2011/12 </w:t>
      </w:r>
      <w:r w:rsidR="00EB6D14">
        <w:rPr>
          <w:rFonts w:asciiTheme="minorHAnsi" w:hAnsiTheme="minorHAnsi"/>
          <w:lang w:val="en-ZA"/>
        </w:rPr>
        <w:t>we</w:t>
      </w:r>
      <w:r w:rsidRPr="00806324">
        <w:rPr>
          <w:rFonts w:asciiTheme="minorHAnsi" w:hAnsiTheme="minorHAnsi"/>
          <w:lang w:val="en-ZA"/>
        </w:rPr>
        <w:t>re:</w:t>
      </w:r>
    </w:p>
    <w:p w:rsidR="0017202A" w:rsidRDefault="00806324">
      <w:pPr>
        <w:numPr>
          <w:ilvl w:val="0"/>
          <w:numId w:val="75"/>
        </w:numPr>
        <w:spacing w:line="276" w:lineRule="auto"/>
        <w:rPr>
          <w:rFonts w:asciiTheme="minorHAnsi" w:hAnsiTheme="minorHAnsi"/>
          <w:lang w:val="en-ZA"/>
        </w:rPr>
      </w:pPr>
      <w:r w:rsidRPr="00806324">
        <w:rPr>
          <w:rFonts w:asciiTheme="minorHAnsi" w:hAnsiTheme="minorHAnsi"/>
          <w:lang w:val="en-ZA"/>
        </w:rPr>
        <w:t>Create a permit-base rebate facility for the importation of bio-ethanol in the event of local bio-ethanol supply disruption.</w:t>
      </w:r>
    </w:p>
    <w:p w:rsidR="0017202A" w:rsidRDefault="00806324">
      <w:pPr>
        <w:numPr>
          <w:ilvl w:val="0"/>
          <w:numId w:val="75"/>
        </w:numPr>
        <w:spacing w:line="276" w:lineRule="auto"/>
        <w:rPr>
          <w:rFonts w:asciiTheme="minorHAnsi" w:hAnsiTheme="minorHAnsi"/>
          <w:lang w:val="en-ZA"/>
        </w:rPr>
      </w:pPr>
      <w:r w:rsidRPr="00806324">
        <w:rPr>
          <w:rFonts w:asciiTheme="minorHAnsi" w:hAnsiTheme="minorHAnsi"/>
          <w:lang w:val="en-ZA"/>
        </w:rPr>
        <w:t>Amend fuel specifications to allow for requisite waivers.</w:t>
      </w:r>
    </w:p>
    <w:p w:rsidR="0017202A" w:rsidRDefault="00806324">
      <w:pPr>
        <w:numPr>
          <w:ilvl w:val="0"/>
          <w:numId w:val="75"/>
        </w:numPr>
        <w:spacing w:line="276" w:lineRule="auto"/>
        <w:rPr>
          <w:rFonts w:asciiTheme="minorHAnsi" w:hAnsiTheme="minorHAnsi"/>
          <w:lang w:val="en-ZA"/>
        </w:rPr>
      </w:pPr>
      <w:r w:rsidRPr="00806324">
        <w:rPr>
          <w:rFonts w:asciiTheme="minorHAnsi" w:hAnsiTheme="minorHAnsi"/>
          <w:lang w:val="en-ZA"/>
        </w:rPr>
        <w:t>Conclude and sanction price support/incentive mechanism for biofuel producers.</w:t>
      </w:r>
    </w:p>
    <w:p w:rsidR="0017202A" w:rsidRDefault="00806324">
      <w:pPr>
        <w:numPr>
          <w:ilvl w:val="0"/>
          <w:numId w:val="75"/>
        </w:numPr>
        <w:spacing w:line="276" w:lineRule="auto"/>
        <w:rPr>
          <w:rFonts w:asciiTheme="minorHAnsi" w:hAnsiTheme="minorHAnsi"/>
          <w:lang w:val="en-ZA"/>
        </w:rPr>
      </w:pPr>
      <w:r w:rsidRPr="00806324">
        <w:rPr>
          <w:rFonts w:asciiTheme="minorHAnsi" w:hAnsiTheme="minorHAnsi"/>
          <w:lang w:val="en-ZA"/>
        </w:rPr>
        <w:t>Mandate 2% of biofuel, increasing to 10% over next 10 years.</w:t>
      </w:r>
    </w:p>
    <w:p w:rsidR="0017202A" w:rsidRDefault="00806324">
      <w:pPr>
        <w:numPr>
          <w:ilvl w:val="0"/>
          <w:numId w:val="75"/>
        </w:numPr>
        <w:spacing w:line="276" w:lineRule="auto"/>
        <w:rPr>
          <w:rFonts w:asciiTheme="minorHAnsi" w:hAnsiTheme="minorHAnsi"/>
          <w:lang w:val="en-ZA"/>
        </w:rPr>
      </w:pPr>
      <w:r w:rsidRPr="00806324">
        <w:rPr>
          <w:rFonts w:asciiTheme="minorHAnsi" w:hAnsiTheme="minorHAnsi"/>
          <w:lang w:val="en-ZA"/>
        </w:rPr>
        <w:t>Develop water tariff policy for biofuel feedstock producers.</w:t>
      </w:r>
    </w:p>
    <w:p w:rsidR="0017202A" w:rsidRDefault="00806324">
      <w:pPr>
        <w:numPr>
          <w:ilvl w:val="0"/>
          <w:numId w:val="75"/>
        </w:numPr>
        <w:spacing w:line="276" w:lineRule="auto"/>
        <w:rPr>
          <w:rFonts w:asciiTheme="minorHAnsi" w:hAnsiTheme="minorHAnsi"/>
          <w:lang w:val="en-ZA"/>
        </w:rPr>
      </w:pPr>
      <w:r w:rsidRPr="00806324">
        <w:rPr>
          <w:rFonts w:asciiTheme="minorHAnsi" w:hAnsiTheme="minorHAnsi"/>
          <w:lang w:val="en-ZA"/>
        </w:rPr>
        <w:t>The I</w:t>
      </w:r>
      <w:r w:rsidR="00EB6D14">
        <w:rPr>
          <w:rFonts w:asciiTheme="minorHAnsi" w:hAnsiTheme="minorHAnsi"/>
          <w:lang w:val="en-ZA"/>
        </w:rPr>
        <w:t xml:space="preserve">ndustrial </w:t>
      </w:r>
      <w:r w:rsidRPr="00806324">
        <w:rPr>
          <w:rFonts w:asciiTheme="minorHAnsi" w:hAnsiTheme="minorHAnsi"/>
          <w:lang w:val="en-ZA"/>
        </w:rPr>
        <w:t>D</w:t>
      </w:r>
      <w:r w:rsidR="00EB6D14">
        <w:rPr>
          <w:rFonts w:asciiTheme="minorHAnsi" w:hAnsiTheme="minorHAnsi"/>
          <w:lang w:val="en-ZA"/>
        </w:rPr>
        <w:t xml:space="preserve">evelopment </w:t>
      </w:r>
      <w:r w:rsidRPr="00806324">
        <w:rPr>
          <w:rFonts w:asciiTheme="minorHAnsi" w:hAnsiTheme="minorHAnsi"/>
          <w:lang w:val="en-ZA"/>
        </w:rPr>
        <w:t>C</w:t>
      </w:r>
      <w:r w:rsidR="00EB6D14">
        <w:rPr>
          <w:rFonts w:asciiTheme="minorHAnsi" w:hAnsiTheme="minorHAnsi"/>
          <w:lang w:val="en-ZA"/>
        </w:rPr>
        <w:t>orporation</w:t>
      </w:r>
      <w:r w:rsidRPr="00806324">
        <w:rPr>
          <w:rFonts w:asciiTheme="minorHAnsi" w:hAnsiTheme="minorHAnsi"/>
          <w:lang w:val="en-ZA"/>
        </w:rPr>
        <w:t xml:space="preserve"> to provide industrial financing options to investors, thereby leading to the commissioning of biofuel processing facilities.</w:t>
      </w:r>
    </w:p>
    <w:p w:rsidR="00C37572" w:rsidRPr="00CF3659" w:rsidRDefault="00C37572" w:rsidP="009708CF">
      <w:pPr>
        <w:rPr>
          <w:rFonts w:asciiTheme="minorHAnsi" w:hAnsiTheme="minorHAnsi"/>
          <w:lang w:val="en-ZA"/>
        </w:rPr>
      </w:pPr>
    </w:p>
    <w:p w:rsidR="00C37572" w:rsidRPr="00CF3659" w:rsidRDefault="00806324" w:rsidP="009708CF">
      <w:pPr>
        <w:rPr>
          <w:rFonts w:asciiTheme="minorHAnsi" w:hAnsiTheme="minorHAnsi"/>
        </w:rPr>
      </w:pPr>
      <w:r w:rsidRPr="00806324">
        <w:rPr>
          <w:rFonts w:asciiTheme="minorHAnsi" w:hAnsiTheme="minorHAnsi"/>
          <w:lang w:val="en-ZA"/>
        </w:rPr>
        <w:t>Towards this end, the Department of Energy published</w:t>
      </w:r>
      <w:r w:rsidR="00EB6D14">
        <w:rPr>
          <w:rFonts w:asciiTheme="minorHAnsi" w:hAnsiTheme="minorHAnsi"/>
          <w:lang w:val="en-ZA"/>
        </w:rPr>
        <w:t>,</w:t>
      </w:r>
      <w:r w:rsidRPr="00806324">
        <w:rPr>
          <w:rFonts w:asciiTheme="minorHAnsi" w:hAnsiTheme="minorHAnsi"/>
          <w:lang w:val="en-ZA"/>
        </w:rPr>
        <w:t xml:space="preserve"> in Aug 2011</w:t>
      </w:r>
      <w:r w:rsidR="00EB6D14">
        <w:rPr>
          <w:rFonts w:asciiTheme="minorHAnsi" w:hAnsiTheme="minorHAnsi"/>
          <w:lang w:val="en-ZA"/>
        </w:rPr>
        <w:t>,</w:t>
      </w:r>
      <w:r w:rsidRPr="00806324">
        <w:rPr>
          <w:rFonts w:asciiTheme="minorHAnsi" w:hAnsiTheme="minorHAnsi"/>
          <w:lang w:val="en-ZA"/>
        </w:rPr>
        <w:t xml:space="preserve"> draft mandatory blending targets (5% for biodiesel and 2% for ethanol) in the Government Gazette for comments and </w:t>
      </w:r>
      <w:r w:rsidR="00EB6D14">
        <w:rPr>
          <w:rFonts w:asciiTheme="minorHAnsi" w:hAnsiTheme="minorHAnsi"/>
          <w:lang w:val="en-ZA"/>
        </w:rPr>
        <w:t>reviewed</w:t>
      </w:r>
      <w:r w:rsidRPr="00806324">
        <w:rPr>
          <w:rFonts w:asciiTheme="minorHAnsi" w:hAnsiTheme="minorHAnsi"/>
          <w:lang w:val="en-ZA"/>
        </w:rPr>
        <w:t xml:space="preserve"> comments received by 16 Nov before announcing the mandatory blending targets.</w:t>
      </w:r>
    </w:p>
    <w:p w:rsidR="00C37572" w:rsidRPr="00CF3659" w:rsidRDefault="00C37572" w:rsidP="009708CF">
      <w:pPr>
        <w:rPr>
          <w:rFonts w:asciiTheme="minorHAnsi" w:hAnsiTheme="minorHAnsi"/>
        </w:rPr>
      </w:pPr>
    </w:p>
    <w:p w:rsidR="00F860D8" w:rsidRPr="00CF3659" w:rsidRDefault="00806324" w:rsidP="009708CF">
      <w:pPr>
        <w:autoSpaceDE w:val="0"/>
        <w:autoSpaceDN w:val="0"/>
        <w:adjustRightInd w:val="0"/>
        <w:spacing w:line="276" w:lineRule="auto"/>
        <w:rPr>
          <w:rFonts w:asciiTheme="minorHAnsi" w:eastAsiaTheme="minorHAnsi" w:hAnsiTheme="minorHAnsi"/>
          <w:lang w:val="en-ZA"/>
        </w:rPr>
      </w:pPr>
      <w:r w:rsidRPr="00806324">
        <w:rPr>
          <w:rFonts w:asciiTheme="minorHAnsi" w:eastAsiaTheme="minorHAnsi" w:hAnsiTheme="minorHAnsi"/>
          <w:lang w:val="en-ZA"/>
        </w:rPr>
        <w:t>In 2012, the dates of implementation of milestones were moved a year forward in a revised Industrial Policy Action Plan. Only milestone 4 has been achieved by the announcement of mandatory blending in 2012</w:t>
      </w:r>
      <w:r w:rsidR="00624F52">
        <w:rPr>
          <w:rFonts w:asciiTheme="minorHAnsi" w:eastAsiaTheme="minorHAnsi" w:hAnsiTheme="minorHAnsi"/>
          <w:lang w:val="en-ZA"/>
        </w:rPr>
        <w:t xml:space="preserve"> which will become effective from October 2015.</w:t>
      </w:r>
      <w:r w:rsidRPr="00806324">
        <w:rPr>
          <w:rFonts w:asciiTheme="minorHAnsi" w:eastAsiaTheme="minorHAnsi" w:hAnsiTheme="minorHAnsi"/>
          <w:lang w:val="en-ZA"/>
        </w:rPr>
        <w:t xml:space="preserve"> In The Budget Speech of Februar</w:t>
      </w:r>
      <w:r w:rsidR="00EB6D14">
        <w:rPr>
          <w:rFonts w:asciiTheme="minorHAnsi" w:eastAsiaTheme="minorHAnsi" w:hAnsiTheme="minorHAnsi"/>
          <w:lang w:val="en-ZA"/>
        </w:rPr>
        <w:t>y 2013, the Minister of Finance</w:t>
      </w:r>
      <w:r w:rsidRPr="00806324">
        <w:rPr>
          <w:rFonts w:asciiTheme="minorHAnsi" w:eastAsiaTheme="minorHAnsi" w:hAnsiTheme="minorHAnsi"/>
          <w:lang w:val="en-ZA"/>
        </w:rPr>
        <w:t xml:space="preserve"> announced a ZAR 3.5–4.0c levy on all fuels t</w:t>
      </w:r>
      <w:r w:rsidR="00EB6D14">
        <w:rPr>
          <w:rFonts w:asciiTheme="minorHAnsi" w:eastAsiaTheme="minorHAnsi" w:hAnsiTheme="minorHAnsi"/>
          <w:lang w:val="en-ZA"/>
        </w:rPr>
        <w:t>o create an approximate ZAR 1 billion</w:t>
      </w:r>
      <w:r w:rsidRPr="00806324">
        <w:rPr>
          <w:rFonts w:asciiTheme="minorHAnsi" w:eastAsiaTheme="minorHAnsi" w:hAnsiTheme="minorHAnsi"/>
          <w:lang w:val="en-ZA"/>
        </w:rPr>
        <w:t xml:space="preserve"> fund to support construction of the first commercial ethanol plants, addressing milestone 3.</w:t>
      </w:r>
      <w:r w:rsidR="00624F52">
        <w:rPr>
          <w:rFonts w:asciiTheme="minorHAnsi" w:eastAsiaTheme="minorHAnsi" w:hAnsiTheme="minorHAnsi"/>
          <w:lang w:val="en-ZA"/>
        </w:rPr>
        <w:t xml:space="preserve">  This levy has been increased to ZAR 4.5-6.0c per litre.</w:t>
      </w:r>
    </w:p>
    <w:p w:rsidR="00C37572" w:rsidRPr="00CF3659" w:rsidRDefault="00C37572" w:rsidP="009708CF">
      <w:pPr>
        <w:pStyle w:val="BodyText"/>
        <w:rPr>
          <w:rFonts w:asciiTheme="minorHAnsi" w:hAnsiTheme="minorHAnsi" w:cs="Calibri"/>
        </w:rPr>
      </w:pPr>
    </w:p>
    <w:p w:rsidR="00C37572" w:rsidRPr="00CF3659" w:rsidRDefault="00806324" w:rsidP="009708CF">
      <w:pPr>
        <w:pStyle w:val="Heading3"/>
        <w:spacing w:after="0"/>
        <w:rPr>
          <w:rFonts w:asciiTheme="minorHAnsi" w:hAnsiTheme="minorHAnsi"/>
        </w:rPr>
      </w:pPr>
      <w:bookmarkStart w:id="696" w:name="_Toc390843198"/>
      <w:r w:rsidRPr="00806324">
        <w:rPr>
          <w:rFonts w:asciiTheme="minorHAnsi" w:hAnsiTheme="minorHAnsi"/>
        </w:rPr>
        <w:t>Excise duty reductions</w:t>
      </w:r>
      <w:bookmarkEnd w:id="696"/>
      <w:r w:rsidRPr="00806324">
        <w:rPr>
          <w:rFonts w:asciiTheme="minorHAnsi" w:hAnsiTheme="minorHAnsi"/>
        </w:rPr>
        <w:t xml:space="preserve"> </w:t>
      </w:r>
    </w:p>
    <w:p w:rsidR="00C37572" w:rsidRPr="00CF3659" w:rsidRDefault="00806324" w:rsidP="009708CF">
      <w:pPr>
        <w:rPr>
          <w:rFonts w:asciiTheme="minorHAnsi" w:hAnsiTheme="minorHAnsi"/>
        </w:rPr>
      </w:pPr>
      <w:r w:rsidRPr="00806324">
        <w:rPr>
          <w:rFonts w:asciiTheme="minorHAnsi" w:hAnsiTheme="minorHAnsi"/>
        </w:rPr>
        <w:t xml:space="preserve">Currently, biodiesel enjoys a 50% fuel tax exemption ($80/barrel crude oil equivalent), while bioethanol receives a 100% fuel tax exemption ($65/barrel crude oil equivalent). The South African Biofuels Association and other role players have requested further incentives to stimulate the industry and rapid implementation of biofuels policy. </w:t>
      </w:r>
      <w:r w:rsidR="00EB6D14">
        <w:rPr>
          <w:rFonts w:asciiTheme="minorHAnsi" w:hAnsiTheme="minorHAnsi"/>
        </w:rPr>
        <w:t>Lack of such incentives hampers</w:t>
      </w:r>
      <w:r w:rsidRPr="00806324">
        <w:rPr>
          <w:rFonts w:asciiTheme="minorHAnsi" w:hAnsiTheme="minorHAnsi"/>
        </w:rPr>
        <w:t xml:space="preserve"> further development of the biofuels industry in South Africa.</w:t>
      </w:r>
    </w:p>
    <w:p w:rsidR="00C37572" w:rsidRPr="00CF3659" w:rsidRDefault="00C37572" w:rsidP="009708CF">
      <w:pPr>
        <w:rPr>
          <w:rFonts w:asciiTheme="minorHAnsi" w:hAnsiTheme="minorHAnsi"/>
        </w:rPr>
      </w:pPr>
    </w:p>
    <w:p w:rsidR="00C37572" w:rsidRPr="00CF3659" w:rsidRDefault="00806324" w:rsidP="009708CF">
      <w:pPr>
        <w:pStyle w:val="Heading3"/>
        <w:spacing w:after="0"/>
        <w:rPr>
          <w:rFonts w:asciiTheme="minorHAnsi" w:hAnsiTheme="minorHAnsi"/>
        </w:rPr>
      </w:pPr>
      <w:bookmarkStart w:id="697" w:name="_Toc390843199"/>
      <w:r w:rsidRPr="00806324">
        <w:rPr>
          <w:rFonts w:asciiTheme="minorHAnsi" w:hAnsiTheme="minorHAnsi"/>
        </w:rPr>
        <w:t>Fiscal incentives</w:t>
      </w:r>
      <w:bookmarkEnd w:id="697"/>
      <w:r w:rsidRPr="00806324">
        <w:rPr>
          <w:rFonts w:asciiTheme="minorHAnsi" w:hAnsiTheme="minorHAnsi"/>
        </w:rPr>
        <w:t xml:space="preserve"> </w:t>
      </w:r>
    </w:p>
    <w:p w:rsidR="00C37572" w:rsidRPr="00CF3659" w:rsidRDefault="00806324" w:rsidP="009708CF">
      <w:pPr>
        <w:rPr>
          <w:rFonts w:asciiTheme="minorHAnsi" w:hAnsiTheme="minorHAnsi"/>
          <w:u w:val="single"/>
        </w:rPr>
      </w:pPr>
      <w:r w:rsidRPr="00806324">
        <w:rPr>
          <w:rFonts w:asciiTheme="minorHAnsi" w:hAnsiTheme="minorHAnsi"/>
          <w:u w:val="single"/>
        </w:rPr>
        <w:t xml:space="preserve">Accelerated Depreciation Allowance for Biofuels Production: </w:t>
      </w:r>
    </w:p>
    <w:p w:rsidR="00C37572" w:rsidRPr="00CF3659" w:rsidRDefault="00806324" w:rsidP="009708CF">
      <w:pPr>
        <w:rPr>
          <w:rFonts w:asciiTheme="minorHAnsi" w:hAnsiTheme="minorHAnsi"/>
        </w:rPr>
      </w:pPr>
      <w:r w:rsidRPr="00806324">
        <w:rPr>
          <w:rFonts w:asciiTheme="minorHAnsi" w:hAnsiTheme="minorHAnsi"/>
        </w:rPr>
        <w:t>An incentive to encourage the production of biofuels in South Africa was introduced in 2004. Plant and machinery used to produce biofue</w:t>
      </w:r>
      <w:r w:rsidR="00EB6D14">
        <w:rPr>
          <w:rFonts w:asciiTheme="minorHAnsi" w:hAnsiTheme="minorHAnsi"/>
        </w:rPr>
        <w:t>ls qualifies for a 50:30:20 per</w:t>
      </w:r>
      <w:r w:rsidRPr="00806324">
        <w:rPr>
          <w:rFonts w:asciiTheme="minorHAnsi" w:hAnsiTheme="minorHAnsi"/>
        </w:rPr>
        <w:t>cent write-off over a 3-year period. In the 2009 budget, it was proposed that investments by companies in energy-efficient equipment should qualify for an additional allowance of up to 15% on condition that there is documentary proof of the resulting energy efficiencies (after a two- or three-year period), certified by the Energy Efficiency Agency. However, without mandatory blending and other necessary incentives, no major industrial company has entered the biofuels arena since the IBS in 2007.</w:t>
      </w:r>
    </w:p>
    <w:p w:rsidR="00C37572" w:rsidRPr="00CF3659" w:rsidRDefault="00C37572" w:rsidP="009708CF">
      <w:pPr>
        <w:pStyle w:val="BodyText"/>
        <w:rPr>
          <w:rFonts w:asciiTheme="minorHAnsi" w:hAnsiTheme="minorHAnsi" w:cs="Calibri"/>
        </w:rPr>
      </w:pPr>
    </w:p>
    <w:p w:rsidR="00C37572" w:rsidRPr="00CF3659" w:rsidRDefault="00806324" w:rsidP="009708CF">
      <w:pPr>
        <w:pStyle w:val="Heading3"/>
        <w:spacing w:after="0"/>
        <w:rPr>
          <w:rFonts w:asciiTheme="minorHAnsi" w:hAnsiTheme="minorHAnsi"/>
        </w:rPr>
      </w:pPr>
      <w:bookmarkStart w:id="698" w:name="_Toc390843200"/>
      <w:r w:rsidRPr="00806324">
        <w:rPr>
          <w:rFonts w:asciiTheme="minorHAnsi" w:hAnsiTheme="minorHAnsi"/>
        </w:rPr>
        <w:t>Investment subsidies</w:t>
      </w:r>
      <w:bookmarkEnd w:id="698"/>
    </w:p>
    <w:p w:rsidR="00C37572" w:rsidRPr="00CF3659" w:rsidRDefault="00806324" w:rsidP="009708CF">
      <w:pPr>
        <w:rPr>
          <w:rFonts w:asciiTheme="minorHAnsi" w:hAnsiTheme="minorHAnsi"/>
        </w:rPr>
      </w:pPr>
      <w:r w:rsidRPr="00806324">
        <w:rPr>
          <w:rFonts w:asciiTheme="minorHAnsi" w:hAnsiTheme="minorHAnsi"/>
        </w:rPr>
        <w:t>Not available.</w:t>
      </w:r>
    </w:p>
    <w:p w:rsidR="00C37572" w:rsidRPr="00CF3659" w:rsidRDefault="00C37572" w:rsidP="009708CF">
      <w:pPr>
        <w:rPr>
          <w:rFonts w:asciiTheme="minorHAnsi" w:hAnsiTheme="minorHAnsi"/>
        </w:rPr>
      </w:pPr>
    </w:p>
    <w:p w:rsidR="00C37572" w:rsidRPr="00CF3659" w:rsidRDefault="00806324" w:rsidP="009708CF">
      <w:pPr>
        <w:pStyle w:val="Heading3"/>
        <w:spacing w:after="0"/>
        <w:rPr>
          <w:rFonts w:asciiTheme="minorHAnsi" w:hAnsiTheme="minorHAnsi"/>
        </w:rPr>
      </w:pPr>
      <w:bookmarkStart w:id="699" w:name="_Toc390843201"/>
      <w:r w:rsidRPr="00806324">
        <w:rPr>
          <w:rFonts w:asciiTheme="minorHAnsi" w:hAnsiTheme="minorHAnsi"/>
        </w:rPr>
        <w:t>Promotion of advanced biofuels</w:t>
      </w:r>
      <w:bookmarkEnd w:id="699"/>
    </w:p>
    <w:p w:rsidR="00C37572" w:rsidRPr="00CF3659" w:rsidRDefault="00806324" w:rsidP="009708CF">
      <w:pPr>
        <w:rPr>
          <w:rFonts w:asciiTheme="minorHAnsi" w:hAnsiTheme="minorHAnsi"/>
          <w:u w:val="single"/>
        </w:rPr>
      </w:pPr>
      <w:r w:rsidRPr="00806324">
        <w:rPr>
          <w:rFonts w:asciiTheme="minorHAnsi" w:hAnsiTheme="minorHAnsi"/>
          <w:u w:val="single"/>
        </w:rPr>
        <w:t>RD&amp;D Programs</w:t>
      </w:r>
    </w:p>
    <w:p w:rsidR="00F860D8" w:rsidRPr="00CF3659" w:rsidRDefault="00806324" w:rsidP="009708CF">
      <w:pPr>
        <w:spacing w:line="276" w:lineRule="auto"/>
        <w:rPr>
          <w:rFonts w:asciiTheme="minorHAnsi" w:eastAsiaTheme="minorHAnsi" w:hAnsiTheme="minorHAnsi"/>
          <w:color w:val="000000" w:themeColor="text1"/>
          <w:lang w:val="en-ZA"/>
        </w:rPr>
      </w:pPr>
      <w:r w:rsidRPr="00806324">
        <w:rPr>
          <w:rFonts w:asciiTheme="minorHAnsi" w:eastAsiaTheme="minorHAnsi" w:hAnsiTheme="minorHAnsi"/>
          <w:lang w:val="en-ZA"/>
        </w:rPr>
        <w:t xml:space="preserve">Research projects are underway at a number of South African universities on the production of biofuels including biodiesel from algae (University of the Western Cape, Durban University of Technology) and bioethanol from biomass (Stellenbosch, Rhodes, Free State Universities). Significant progress has been made within the Senior Chair of Energy Research (SCoER): Biofuels at Stellenbosch University. Under the leadership of Prof. Emile van Zyl, the SCoER has focused on the development of both biochemical and thermochemical processes for the conversion of cellulosic feedstocks, such </w:t>
      </w:r>
      <w:r w:rsidR="00EB6D14">
        <w:rPr>
          <w:rFonts w:asciiTheme="minorHAnsi" w:eastAsiaTheme="minorHAnsi" w:hAnsiTheme="minorHAnsi"/>
          <w:lang w:val="en-ZA"/>
        </w:rPr>
        <w:t xml:space="preserve">as </w:t>
      </w:r>
      <w:r w:rsidRPr="00806324">
        <w:rPr>
          <w:rFonts w:asciiTheme="minorHAnsi" w:eastAsiaTheme="minorHAnsi" w:hAnsiTheme="minorHAnsi"/>
          <w:lang w:val="en-ZA"/>
        </w:rPr>
        <w:t>agricultural residues, to biofuels. The laboratory of Prof. Emile van Zyl participated in a joint project with VTT, Finland and Mascoma Corporation to develop consolidated bioprocessing yeast</w:t>
      </w:r>
      <w:r w:rsidR="00EB6D14">
        <w:rPr>
          <w:rFonts w:asciiTheme="minorHAnsi" w:eastAsiaTheme="minorHAnsi" w:hAnsiTheme="minorHAnsi"/>
          <w:lang w:val="en-ZA"/>
        </w:rPr>
        <w:t>s</w:t>
      </w:r>
      <w:r w:rsidRPr="00806324">
        <w:rPr>
          <w:rFonts w:asciiTheme="minorHAnsi" w:eastAsiaTheme="minorHAnsi" w:hAnsiTheme="minorHAnsi"/>
          <w:lang w:val="en-ZA"/>
        </w:rPr>
        <w:t xml:space="preserve"> capable of converting pretreated hardwood to ethanol with significantly reduced requirement for enzyme addition. Mascoma is in the process of commercializing a Consolidated BioProcessing (CBP) type process utilizing proprietary strains developed in this joint project. The group of Prof. Johann Görgens developed the capability to carry out pilot-scale pretreatment using a 15-L capacity steam gun reactor. Pretreatment of different </w:t>
      </w:r>
      <w:r w:rsidRPr="00806324">
        <w:rPr>
          <w:rFonts w:asciiTheme="minorHAnsi" w:eastAsiaTheme="minorHAnsi" w:hAnsiTheme="minorHAnsi"/>
          <w:color w:val="000000" w:themeColor="text1"/>
          <w:lang w:val="en-ZA"/>
        </w:rPr>
        <w:t>agricultural residues has been evaluated with South African sponsored research funding in anticipation of an emerging cellulosic ethanol industry. The laboratory of Prof. JH (Hansie) Knoetze has developed the capability to generate pyrolysis and gasification products using different cellulosic feedstocks to substitute fossil fuels such as coal, coking coal and reductants. This research also supports developments toward a future green economy. Apart from the development of both biochemical and thermochemical technologies, the SCoER has also developed expertise in process modelling, energy efficiency optimisation, economic viability assessment and life cycle analysis. Such assessment too</w:t>
      </w:r>
      <w:r w:rsidR="00EB6D14">
        <w:rPr>
          <w:rFonts w:asciiTheme="minorHAnsi" w:eastAsiaTheme="minorHAnsi" w:hAnsiTheme="minorHAnsi"/>
          <w:color w:val="000000" w:themeColor="text1"/>
          <w:lang w:val="en-ZA"/>
        </w:rPr>
        <w:t>l</w:t>
      </w:r>
      <w:r w:rsidRPr="00806324">
        <w:rPr>
          <w:rFonts w:asciiTheme="minorHAnsi" w:eastAsiaTheme="minorHAnsi" w:hAnsiTheme="minorHAnsi"/>
          <w:color w:val="000000" w:themeColor="text1"/>
          <w:lang w:val="en-ZA"/>
        </w:rPr>
        <w:t>s are critical to guide technology selection and technology integration into future biofuels/bioenergy/biorefinery industries.</w:t>
      </w:r>
    </w:p>
    <w:p w:rsidR="00C37572" w:rsidRPr="00CF3659" w:rsidRDefault="00C37572" w:rsidP="009708CF">
      <w:pPr>
        <w:rPr>
          <w:rFonts w:asciiTheme="minorHAnsi" w:hAnsiTheme="minorHAnsi"/>
        </w:rPr>
      </w:pPr>
    </w:p>
    <w:p w:rsidR="00C37572" w:rsidRPr="00CF3659" w:rsidRDefault="00806324" w:rsidP="009708CF">
      <w:pPr>
        <w:rPr>
          <w:rFonts w:asciiTheme="minorHAnsi" w:hAnsiTheme="minorHAnsi"/>
        </w:rPr>
      </w:pPr>
      <w:r w:rsidRPr="00806324">
        <w:rPr>
          <w:rFonts w:asciiTheme="minorHAnsi" w:hAnsiTheme="minorHAnsi"/>
        </w:rPr>
        <w:t xml:space="preserve">Fast pyrolysis is one thermochemical avenue being explored; this involves the heating of biomass for </w:t>
      </w:r>
      <w:r w:rsidR="00EB6D14">
        <w:rPr>
          <w:rFonts w:asciiTheme="minorHAnsi" w:hAnsiTheme="minorHAnsi"/>
        </w:rPr>
        <w:t xml:space="preserve">a </w:t>
      </w:r>
      <w:r w:rsidRPr="00806324">
        <w:rPr>
          <w:rFonts w:asciiTheme="minorHAnsi" w:hAnsiTheme="minorHAnsi"/>
        </w:rPr>
        <w:t>few seconds to about 500°C in the absence of O</w:t>
      </w:r>
      <w:r w:rsidRPr="00806324">
        <w:rPr>
          <w:rFonts w:asciiTheme="minorHAnsi" w:hAnsiTheme="minorHAnsi"/>
          <w:vertAlign w:val="subscript"/>
        </w:rPr>
        <w:t>2</w:t>
      </w:r>
      <w:r w:rsidRPr="00806324">
        <w:rPr>
          <w:rFonts w:asciiTheme="minorHAnsi" w:hAnsiTheme="minorHAnsi"/>
        </w:rPr>
        <w:t xml:space="preserve">, followed by rapid cooling. The result is the formation of biogas, bio-oil from condensation of vapours during rapid cooling, and solids called char. Unfermentable products from bioethanol plants can also be converted by fast pyrolysis. </w:t>
      </w:r>
    </w:p>
    <w:p w:rsidR="00C37572" w:rsidRPr="00CF3659" w:rsidRDefault="00C37572" w:rsidP="009708CF">
      <w:pPr>
        <w:rPr>
          <w:rFonts w:asciiTheme="minorHAnsi" w:hAnsiTheme="minorHAnsi"/>
        </w:rPr>
      </w:pPr>
    </w:p>
    <w:p w:rsidR="00C37572" w:rsidRPr="00CF3659" w:rsidRDefault="00806324" w:rsidP="009708CF">
      <w:pPr>
        <w:rPr>
          <w:rFonts w:asciiTheme="minorHAnsi" w:hAnsiTheme="minorHAnsi"/>
        </w:rPr>
      </w:pPr>
      <w:r w:rsidRPr="00806324">
        <w:rPr>
          <w:rFonts w:asciiTheme="minorHAnsi" w:hAnsiTheme="minorHAnsi"/>
        </w:rPr>
        <w:t>A research goal is to develop fast pyrolysis units that can handle 100,000 tons of biomass per year. After woody material has been converted to bio-oils, it can be readily transported to larger refineries such as PetroSA’s Mossgas plant in the Southern Cape.</w:t>
      </w:r>
    </w:p>
    <w:p w:rsidR="00C37572" w:rsidRPr="00CF3659" w:rsidRDefault="00C37572" w:rsidP="009708CF">
      <w:pPr>
        <w:rPr>
          <w:rFonts w:asciiTheme="minorHAnsi" w:hAnsiTheme="minorHAnsi"/>
        </w:rPr>
      </w:pPr>
    </w:p>
    <w:p w:rsidR="00C37572" w:rsidRPr="00CF3659" w:rsidRDefault="00806324" w:rsidP="009708CF">
      <w:pPr>
        <w:rPr>
          <w:rFonts w:asciiTheme="minorHAnsi" w:hAnsiTheme="minorHAnsi"/>
        </w:rPr>
      </w:pPr>
      <w:r w:rsidRPr="00806324">
        <w:rPr>
          <w:rFonts w:asciiTheme="minorHAnsi" w:hAnsiTheme="minorHAnsi"/>
        </w:rPr>
        <w:t xml:space="preserve">The alternative is gasification at higher temperatures for longer </w:t>
      </w:r>
      <w:r w:rsidR="00D249A6">
        <w:rPr>
          <w:rFonts w:asciiTheme="minorHAnsi" w:hAnsiTheme="minorHAnsi"/>
        </w:rPr>
        <w:t xml:space="preserve">periods </w:t>
      </w:r>
      <w:r w:rsidRPr="00806324">
        <w:rPr>
          <w:rFonts w:asciiTheme="minorHAnsi" w:hAnsiTheme="minorHAnsi"/>
        </w:rPr>
        <w:t>in the presence of O</w:t>
      </w:r>
      <w:r w:rsidRPr="00806324">
        <w:rPr>
          <w:rFonts w:asciiTheme="minorHAnsi" w:hAnsiTheme="minorHAnsi"/>
          <w:vertAlign w:val="subscript"/>
        </w:rPr>
        <w:t>2</w:t>
      </w:r>
      <w:r w:rsidRPr="00806324">
        <w:rPr>
          <w:rFonts w:asciiTheme="minorHAnsi" w:hAnsiTheme="minorHAnsi"/>
        </w:rPr>
        <w:t xml:space="preserve">, which yields syngas for Fischer-Tropsch synthesis (SASOL has experience in this area). A research goal is to adapt FT-technology by SASOL to accommodate biomass in addition to coal as fossil fuel for synthetic fuel production. </w:t>
      </w:r>
    </w:p>
    <w:p w:rsidR="00C37572" w:rsidRPr="00CF3659" w:rsidRDefault="00C37572" w:rsidP="009708CF">
      <w:pPr>
        <w:rPr>
          <w:rFonts w:asciiTheme="minorHAnsi" w:hAnsiTheme="minorHAnsi"/>
        </w:rPr>
      </w:pPr>
    </w:p>
    <w:p w:rsidR="00C37572" w:rsidRPr="00CF3659" w:rsidRDefault="00806324" w:rsidP="009708CF">
      <w:pPr>
        <w:rPr>
          <w:rFonts w:asciiTheme="minorHAnsi" w:hAnsiTheme="minorHAnsi"/>
        </w:rPr>
      </w:pPr>
      <w:r w:rsidRPr="00806324">
        <w:rPr>
          <w:rFonts w:asciiTheme="minorHAnsi" w:hAnsiTheme="minorHAnsi"/>
        </w:rPr>
        <w:t xml:space="preserve">Bio-oils or biogas may be used directly to generate electricity of replace usage of crude oil or electricity in large industrial boilers. </w:t>
      </w:r>
    </w:p>
    <w:p w:rsidR="00C37572" w:rsidRPr="00CF3659" w:rsidRDefault="00C37572" w:rsidP="009708CF">
      <w:pPr>
        <w:rPr>
          <w:rFonts w:asciiTheme="minorHAnsi" w:hAnsiTheme="minorHAnsi"/>
        </w:rPr>
      </w:pPr>
    </w:p>
    <w:p w:rsidR="00C37572" w:rsidRPr="00CF3659" w:rsidRDefault="00806324" w:rsidP="009708CF">
      <w:pPr>
        <w:rPr>
          <w:rFonts w:asciiTheme="minorHAnsi" w:hAnsiTheme="minorHAnsi"/>
          <w:u w:val="single"/>
        </w:rPr>
      </w:pPr>
      <w:r w:rsidRPr="00806324">
        <w:rPr>
          <w:rFonts w:asciiTheme="minorHAnsi" w:hAnsiTheme="minorHAnsi"/>
          <w:u w:val="single"/>
        </w:rPr>
        <w:t>Algal RD&amp;D Programmes</w:t>
      </w:r>
    </w:p>
    <w:p w:rsidR="00C37572" w:rsidRPr="00CF3659" w:rsidRDefault="00806324" w:rsidP="009708CF">
      <w:pPr>
        <w:rPr>
          <w:rFonts w:asciiTheme="minorHAnsi" w:hAnsiTheme="minorHAnsi"/>
        </w:rPr>
      </w:pPr>
      <w:r w:rsidRPr="00806324">
        <w:rPr>
          <w:rFonts w:asciiTheme="minorHAnsi" w:hAnsiTheme="minorHAnsi"/>
        </w:rPr>
        <w:t>New interest has begun to focus on algal biofuels especially at the Durban University of Technology</w:t>
      </w:r>
      <w:r w:rsidR="00206C7A">
        <w:rPr>
          <w:rFonts w:asciiTheme="minorHAnsi" w:hAnsiTheme="minorHAnsi"/>
        </w:rPr>
        <w:t xml:space="preserve"> under the leadership of Prof Faizal Bux</w:t>
      </w:r>
      <w:r w:rsidRPr="00806324">
        <w:rPr>
          <w:rFonts w:asciiTheme="minorHAnsi" w:hAnsiTheme="minorHAnsi"/>
        </w:rPr>
        <w:t>. Research has been applied to the isolation and identification of indigenous microalgae capable of producing oil. The process has been scaled up to lab scale open raceway ponds and closed photo bioreactor processes (5 to 15 L volume). Municipal domestic wastewater streams are being considered as a readily available substrate for cost-effective and sustainable microalgal cultivation for biodiesel production. It has been further scaled up to a pilot scale 3,000 litre raceway pond for growing and harvesting bulk quantities of biomass. This technology is being tested in a 300,000 litre volume raceway process for the next two years. </w:t>
      </w:r>
      <w:r w:rsidRPr="00806324">
        <w:rPr>
          <w:rFonts w:asciiTheme="minorHAnsi" w:eastAsiaTheme="minorEastAsia" w:hAnsiTheme="minorHAnsi"/>
          <w:kern w:val="24"/>
          <w:lang w:eastAsia="en-ZA"/>
        </w:rPr>
        <w:t>Results have demonstrated lipid yields of up to 35% oil/dry mass and cell concentrations of 1.5 g/l in an open pond system</w:t>
      </w:r>
      <w:r w:rsidR="00F860D8" w:rsidRPr="00CF3659">
        <w:rPr>
          <w:rFonts w:asciiTheme="minorHAnsi" w:eastAsiaTheme="minorEastAsia" w:hAnsiTheme="minorHAnsi"/>
          <w:kern w:val="24"/>
          <w:lang w:eastAsia="en-ZA"/>
        </w:rPr>
        <w:t>,</w:t>
      </w:r>
      <w:r w:rsidRPr="00806324">
        <w:rPr>
          <w:rFonts w:asciiTheme="minorHAnsi" w:eastAsiaTheme="minorEastAsia" w:hAnsiTheme="minorHAnsi"/>
          <w:kern w:val="24"/>
          <w:lang w:eastAsia="en-ZA"/>
        </w:rPr>
        <w:t xml:space="preserve"> but challenges in scale-up, contamination, harvesting and extraction remain.</w:t>
      </w:r>
      <w:r w:rsidR="00F860D8" w:rsidRPr="00CF3659">
        <w:rPr>
          <w:rFonts w:asciiTheme="minorHAnsi" w:eastAsiaTheme="minorEastAsia" w:hAnsiTheme="minorHAnsi"/>
          <w:kern w:val="24"/>
          <w:lang w:eastAsia="en-ZA"/>
        </w:rPr>
        <w:t xml:space="preserve">  The </w:t>
      </w:r>
      <w:r w:rsidRPr="00806324">
        <w:rPr>
          <w:rFonts w:asciiTheme="minorHAnsi" w:hAnsiTheme="minorHAnsi"/>
        </w:rPr>
        <w:t xml:space="preserve">initial study had challenges </w:t>
      </w:r>
      <w:r w:rsidR="00D249A6">
        <w:rPr>
          <w:rFonts w:asciiTheme="minorHAnsi" w:hAnsiTheme="minorHAnsi"/>
        </w:rPr>
        <w:t>such as</w:t>
      </w:r>
      <w:r w:rsidRPr="00806324">
        <w:rPr>
          <w:rFonts w:asciiTheme="minorHAnsi" w:hAnsiTheme="minorHAnsi"/>
        </w:rPr>
        <w:t xml:space="preserve"> contamination by bacteria, insects, over flooding caused by heavy rains, salt deposition caused by high water evapora</w:t>
      </w:r>
      <w:r w:rsidR="00D249A6">
        <w:rPr>
          <w:rFonts w:asciiTheme="minorHAnsi" w:hAnsiTheme="minorHAnsi"/>
        </w:rPr>
        <w:t>tion in summer</w:t>
      </w:r>
      <w:r w:rsidRPr="00806324">
        <w:rPr>
          <w:rFonts w:asciiTheme="minorHAnsi" w:hAnsiTheme="minorHAnsi"/>
        </w:rPr>
        <w:t xml:space="preserve"> and slow growth rate because of cold nights in winters. </w:t>
      </w:r>
    </w:p>
    <w:p w:rsidR="00C37572" w:rsidRPr="00CF3659" w:rsidRDefault="00C37572" w:rsidP="009708CF">
      <w:pPr>
        <w:rPr>
          <w:rFonts w:asciiTheme="minorHAnsi" w:hAnsiTheme="minorHAnsi"/>
        </w:rPr>
      </w:pPr>
    </w:p>
    <w:p w:rsidR="00C37572" w:rsidRPr="00CF3659" w:rsidRDefault="00806324" w:rsidP="009708CF">
      <w:pPr>
        <w:rPr>
          <w:rFonts w:asciiTheme="minorHAnsi" w:hAnsiTheme="minorHAnsi"/>
        </w:rPr>
      </w:pPr>
      <w:r w:rsidRPr="00806324">
        <w:rPr>
          <w:rFonts w:asciiTheme="minorHAnsi" w:hAnsiTheme="minorHAnsi"/>
        </w:rPr>
        <w:t>Algal processes may help solve other environmental problems. The final sewage from wastewater treatment plan</w:t>
      </w:r>
      <w:r w:rsidR="009C754F">
        <w:rPr>
          <w:rFonts w:asciiTheme="minorHAnsi" w:hAnsiTheme="minorHAnsi"/>
        </w:rPr>
        <w:t>t</w:t>
      </w:r>
      <w:r w:rsidR="00D249A6">
        <w:rPr>
          <w:rFonts w:asciiTheme="minorHAnsi" w:hAnsiTheme="minorHAnsi"/>
        </w:rPr>
        <w:t>s</w:t>
      </w:r>
      <w:r w:rsidRPr="00806324">
        <w:rPr>
          <w:rFonts w:asciiTheme="minorHAnsi" w:hAnsiTheme="minorHAnsi"/>
        </w:rPr>
        <w:t xml:space="preserve"> will be fed to the raceway process to grow algal biomass for biodiesel production. The residual biomass will produce organic fertilizer. Glycerol, the by-product of biodiesel production, will be used to produce methane for power generation and for running the process. </w:t>
      </w:r>
      <w:r w:rsidR="00206C7A">
        <w:rPr>
          <w:rFonts w:asciiTheme="minorHAnsi" w:hAnsiTheme="minorHAnsi"/>
        </w:rPr>
        <w:t>Products with a value higher than oil are also being considered.</w:t>
      </w:r>
    </w:p>
    <w:p w:rsidR="00C37572" w:rsidRPr="00CF3659" w:rsidRDefault="00C37572" w:rsidP="009708CF">
      <w:pPr>
        <w:rPr>
          <w:rFonts w:asciiTheme="minorHAnsi" w:hAnsiTheme="minorHAnsi"/>
        </w:rPr>
      </w:pPr>
    </w:p>
    <w:p w:rsidR="00C37572" w:rsidRPr="00CF3659" w:rsidRDefault="00806324" w:rsidP="009708CF">
      <w:pPr>
        <w:pStyle w:val="Heading2"/>
        <w:ind w:left="709" w:hanging="709"/>
        <w:rPr>
          <w:rFonts w:asciiTheme="minorHAnsi" w:hAnsiTheme="minorHAnsi"/>
          <w:sz w:val="20"/>
          <w:szCs w:val="20"/>
        </w:rPr>
      </w:pPr>
      <w:bookmarkStart w:id="700" w:name="_Toc313890198"/>
      <w:bookmarkStart w:id="701" w:name="_Toc390843202"/>
      <w:r w:rsidRPr="00806324">
        <w:rPr>
          <w:rFonts w:asciiTheme="minorHAnsi" w:hAnsiTheme="minorHAnsi"/>
          <w:sz w:val="20"/>
          <w:szCs w:val="20"/>
        </w:rPr>
        <w:t>Market development and policy effectiveness</w:t>
      </w:r>
      <w:bookmarkEnd w:id="700"/>
      <w:bookmarkEnd w:id="701"/>
    </w:p>
    <w:p w:rsidR="00C37572" w:rsidRPr="00CF3659" w:rsidRDefault="00806324" w:rsidP="009708CF">
      <w:pPr>
        <w:pStyle w:val="ListParagraph"/>
        <w:numPr>
          <w:ilvl w:val="0"/>
          <w:numId w:val="22"/>
        </w:numPr>
        <w:rPr>
          <w:rFonts w:asciiTheme="minorHAnsi" w:hAnsiTheme="minorHAnsi"/>
        </w:rPr>
      </w:pPr>
      <w:r w:rsidRPr="00806324">
        <w:rPr>
          <w:rFonts w:asciiTheme="minorHAnsi" w:hAnsiTheme="minorHAnsi"/>
        </w:rPr>
        <w:t>In 2006, Sasol Oil began evaluating a 112 million litre per annum biodiesel plant based on soya for completion in 2007. This facility was not built.</w:t>
      </w:r>
    </w:p>
    <w:p w:rsidR="00C37572" w:rsidRPr="00CF3659" w:rsidRDefault="00806324" w:rsidP="009708CF">
      <w:pPr>
        <w:pStyle w:val="ListParagraph"/>
        <w:numPr>
          <w:ilvl w:val="0"/>
          <w:numId w:val="22"/>
        </w:numPr>
        <w:rPr>
          <w:rFonts w:asciiTheme="minorHAnsi" w:hAnsiTheme="minorHAnsi"/>
        </w:rPr>
      </w:pPr>
      <w:r w:rsidRPr="00806324">
        <w:rPr>
          <w:rFonts w:asciiTheme="minorHAnsi" w:hAnsiTheme="minorHAnsi"/>
        </w:rPr>
        <w:t>In 2006 it was also announced that South Africa's first maize-to-ethanol plant would be built in the Free State province by the end of 2007. Seven similar size plants in the maize-growing area of South Africa would follow, each of which would produce ~470,000 litres of ethanol per day and 320 tons of Distillers Grain for livestock feed, and each of which would consume ~400,000 tons of maize per year grown on ~150,000 hectares within a 80 kilometre radius. However, maize-to-ethanol plants have been put on hold for several reasons, including:</w:t>
      </w:r>
    </w:p>
    <w:p w:rsidR="00C37572" w:rsidRPr="00CF3659" w:rsidRDefault="00806324" w:rsidP="009708CF">
      <w:pPr>
        <w:pStyle w:val="ListParagraph"/>
        <w:numPr>
          <w:ilvl w:val="1"/>
          <w:numId w:val="22"/>
        </w:numPr>
        <w:rPr>
          <w:rFonts w:asciiTheme="minorHAnsi" w:hAnsiTheme="minorHAnsi"/>
        </w:rPr>
      </w:pPr>
      <w:r w:rsidRPr="00806324">
        <w:rPr>
          <w:rFonts w:asciiTheme="minorHAnsi" w:hAnsiTheme="minorHAnsi"/>
        </w:rPr>
        <w:t>Severe drought in the maize growing area</w:t>
      </w:r>
    </w:p>
    <w:p w:rsidR="00C37572" w:rsidRPr="00CF3659" w:rsidRDefault="00806324" w:rsidP="009708CF">
      <w:pPr>
        <w:pStyle w:val="ListParagraph"/>
        <w:numPr>
          <w:ilvl w:val="1"/>
          <w:numId w:val="22"/>
        </w:numPr>
        <w:rPr>
          <w:rFonts w:asciiTheme="minorHAnsi" w:hAnsiTheme="minorHAnsi"/>
        </w:rPr>
      </w:pPr>
      <w:r w:rsidRPr="00806324">
        <w:rPr>
          <w:rFonts w:asciiTheme="minorHAnsi" w:hAnsiTheme="minorHAnsi"/>
        </w:rPr>
        <w:t>Lack of government support</w:t>
      </w:r>
    </w:p>
    <w:p w:rsidR="00C37572" w:rsidRPr="00CF3659" w:rsidRDefault="00806324" w:rsidP="009708CF">
      <w:pPr>
        <w:pStyle w:val="ListParagraph"/>
        <w:numPr>
          <w:ilvl w:val="1"/>
          <w:numId w:val="22"/>
        </w:numPr>
        <w:rPr>
          <w:rFonts w:asciiTheme="minorHAnsi" w:hAnsiTheme="minorHAnsi"/>
        </w:rPr>
      </w:pPr>
      <w:r w:rsidRPr="00806324">
        <w:rPr>
          <w:rFonts w:asciiTheme="minorHAnsi" w:hAnsiTheme="minorHAnsi"/>
        </w:rPr>
        <w:t>Increase in maize price</w:t>
      </w:r>
    </w:p>
    <w:p w:rsidR="00C37572" w:rsidRPr="00CF3659" w:rsidRDefault="00806324" w:rsidP="009708CF">
      <w:pPr>
        <w:pStyle w:val="ListParagraph"/>
        <w:numPr>
          <w:ilvl w:val="1"/>
          <w:numId w:val="22"/>
        </w:numPr>
        <w:rPr>
          <w:rFonts w:asciiTheme="minorHAnsi" w:hAnsiTheme="minorHAnsi"/>
        </w:rPr>
      </w:pPr>
      <w:r w:rsidRPr="00806324">
        <w:rPr>
          <w:rFonts w:asciiTheme="minorHAnsi" w:hAnsiTheme="minorHAnsi"/>
        </w:rPr>
        <w:t>Food security issues</w:t>
      </w:r>
    </w:p>
    <w:p w:rsidR="00D02D4E" w:rsidRDefault="00D02D4E" w:rsidP="00D02D4E">
      <w:pPr>
        <w:rPr>
          <w:rFonts w:asciiTheme="minorHAnsi" w:hAnsiTheme="minorHAnsi"/>
        </w:rPr>
      </w:pPr>
    </w:p>
    <w:p w:rsidR="00D02D4E" w:rsidRPr="00D02D4E" w:rsidRDefault="00D02D4E" w:rsidP="00D02D4E">
      <w:pPr>
        <w:rPr>
          <w:rFonts w:asciiTheme="minorHAnsi" w:hAnsiTheme="minorHAnsi"/>
        </w:rPr>
      </w:pPr>
      <w:r w:rsidRPr="00D02D4E">
        <w:rPr>
          <w:rFonts w:asciiTheme="minorHAnsi" w:hAnsiTheme="minorHAnsi"/>
        </w:rPr>
        <w:t>Rec</w:t>
      </w:r>
      <w:r w:rsidR="00D249A6">
        <w:rPr>
          <w:rFonts w:asciiTheme="minorHAnsi" w:hAnsiTheme="minorHAnsi"/>
        </w:rPr>
        <w:t>ently it was announced that a ZAR</w:t>
      </w:r>
      <w:r w:rsidRPr="00D02D4E">
        <w:rPr>
          <w:rFonts w:asciiTheme="minorHAnsi" w:hAnsiTheme="minorHAnsi"/>
        </w:rPr>
        <w:t xml:space="preserve">2.4 billion (~$ 240 million) sorghum-to-bioethanol plant would be built in Bothaville in the Free State province. The project will </w:t>
      </w:r>
      <w:r w:rsidR="00D249A6">
        <w:rPr>
          <w:rFonts w:asciiTheme="minorHAnsi" w:hAnsiTheme="minorHAnsi"/>
        </w:rPr>
        <w:t xml:space="preserve">be funded </w:t>
      </w:r>
      <w:r w:rsidRPr="00D02D4E">
        <w:rPr>
          <w:rFonts w:asciiTheme="minorHAnsi" w:hAnsiTheme="minorHAnsi"/>
        </w:rPr>
        <w:t>by various local investment sources. Approximately 380 000 tonnes of grain</w:t>
      </w:r>
      <w:r>
        <w:rPr>
          <w:rFonts w:asciiTheme="minorHAnsi" w:hAnsiTheme="minorHAnsi"/>
        </w:rPr>
        <w:t xml:space="preserve"> </w:t>
      </w:r>
      <w:r w:rsidRPr="00D02D4E">
        <w:rPr>
          <w:rFonts w:asciiTheme="minorHAnsi" w:hAnsiTheme="minorHAnsi"/>
        </w:rPr>
        <w:t>sorghum will be used to produce ~ 160 million litres of bioethanol annually.</w:t>
      </w:r>
    </w:p>
    <w:p w:rsidR="00D02D4E" w:rsidRPr="00D02D4E" w:rsidRDefault="00D02D4E" w:rsidP="00D02D4E">
      <w:pPr>
        <w:rPr>
          <w:rFonts w:asciiTheme="minorHAnsi" w:hAnsiTheme="minorHAnsi"/>
        </w:rPr>
      </w:pPr>
    </w:p>
    <w:p w:rsidR="00C37572" w:rsidRPr="00CF3659" w:rsidRDefault="00806324" w:rsidP="009708CF">
      <w:pPr>
        <w:pStyle w:val="ListParagraph"/>
        <w:numPr>
          <w:ilvl w:val="0"/>
          <w:numId w:val="22"/>
        </w:numPr>
        <w:rPr>
          <w:rFonts w:asciiTheme="minorHAnsi" w:hAnsiTheme="minorHAnsi"/>
        </w:rPr>
      </w:pPr>
      <w:r w:rsidRPr="00806324">
        <w:rPr>
          <w:rFonts w:asciiTheme="minorHAnsi" w:hAnsiTheme="minorHAnsi"/>
        </w:rPr>
        <w:t xml:space="preserve">In 2008, Sasol Oil linked with the Central Energy Fund and Siyanda Biodiesel to build </w:t>
      </w:r>
      <w:r w:rsidR="00D249A6">
        <w:rPr>
          <w:rFonts w:asciiTheme="minorHAnsi" w:hAnsiTheme="minorHAnsi"/>
        </w:rPr>
        <w:t xml:space="preserve">a </w:t>
      </w:r>
      <w:r w:rsidRPr="00806324">
        <w:rPr>
          <w:rFonts w:asciiTheme="minorHAnsi" w:hAnsiTheme="minorHAnsi"/>
        </w:rPr>
        <w:t>soya-based biodiesel plant but require</w:t>
      </w:r>
      <w:r w:rsidR="00D249A6">
        <w:rPr>
          <w:rFonts w:asciiTheme="minorHAnsi" w:hAnsiTheme="minorHAnsi"/>
        </w:rPr>
        <w:t>d</w:t>
      </w:r>
      <w:r w:rsidRPr="00806324">
        <w:rPr>
          <w:rFonts w:asciiTheme="minorHAnsi" w:hAnsiTheme="minorHAnsi"/>
        </w:rPr>
        <w:t xml:space="preserve"> government incentives for viability. The company still awaits a decision on this.</w:t>
      </w:r>
    </w:p>
    <w:p w:rsidR="00C37572" w:rsidRPr="00CF3659" w:rsidRDefault="00806324" w:rsidP="009708CF">
      <w:pPr>
        <w:pStyle w:val="ListParagraph"/>
        <w:numPr>
          <w:ilvl w:val="0"/>
          <w:numId w:val="22"/>
        </w:numPr>
        <w:rPr>
          <w:rFonts w:asciiTheme="minorHAnsi" w:hAnsiTheme="minorHAnsi"/>
        </w:rPr>
      </w:pPr>
      <w:r w:rsidRPr="00806324">
        <w:rPr>
          <w:rFonts w:asciiTheme="minorHAnsi" w:hAnsiTheme="minorHAnsi"/>
        </w:rPr>
        <w:t>J &amp; J Bioenergy is evaluating the production of 100 million litres of ethanol per annum from sugar cane</w:t>
      </w:r>
      <w:r w:rsidR="00D249A6">
        <w:rPr>
          <w:rFonts w:asciiTheme="minorHAnsi" w:hAnsiTheme="minorHAnsi"/>
        </w:rPr>
        <w:t>.</w:t>
      </w:r>
    </w:p>
    <w:p w:rsidR="00C37572" w:rsidRPr="00CF3659" w:rsidRDefault="00806324" w:rsidP="009708CF">
      <w:pPr>
        <w:pStyle w:val="ListParagraph"/>
        <w:numPr>
          <w:ilvl w:val="0"/>
          <w:numId w:val="22"/>
        </w:numPr>
        <w:rPr>
          <w:rFonts w:asciiTheme="minorHAnsi" w:hAnsiTheme="minorHAnsi"/>
        </w:rPr>
      </w:pPr>
      <w:r w:rsidRPr="00806324">
        <w:rPr>
          <w:rFonts w:asciiTheme="minorHAnsi" w:hAnsiTheme="minorHAnsi"/>
        </w:rPr>
        <w:t>Other South Africa</w:t>
      </w:r>
      <w:r w:rsidR="00D249A6">
        <w:rPr>
          <w:rFonts w:asciiTheme="minorHAnsi" w:hAnsiTheme="minorHAnsi"/>
        </w:rPr>
        <w:t>n</w:t>
      </w:r>
      <w:r w:rsidRPr="00806324">
        <w:rPr>
          <w:rFonts w:asciiTheme="minorHAnsi" w:hAnsiTheme="minorHAnsi"/>
        </w:rPr>
        <w:t xml:space="preserve"> sugar producers are reluctant to invest in ethanol plants without government support</w:t>
      </w:r>
      <w:r w:rsidR="00D249A6">
        <w:rPr>
          <w:rFonts w:asciiTheme="minorHAnsi" w:hAnsiTheme="minorHAnsi"/>
        </w:rPr>
        <w:t>.</w:t>
      </w:r>
      <w:r w:rsidRPr="00806324">
        <w:rPr>
          <w:rFonts w:asciiTheme="minorHAnsi" w:hAnsiTheme="minorHAnsi"/>
        </w:rPr>
        <w:t xml:space="preserve"> </w:t>
      </w:r>
    </w:p>
    <w:p w:rsidR="00C37572" w:rsidRPr="00CF3659" w:rsidRDefault="00C37572" w:rsidP="009708CF">
      <w:pPr>
        <w:pStyle w:val="ListParagraph"/>
        <w:rPr>
          <w:rFonts w:asciiTheme="minorHAnsi" w:hAnsiTheme="minorHAnsi"/>
        </w:rPr>
      </w:pPr>
    </w:p>
    <w:p w:rsidR="00D42EC2" w:rsidRPr="00CF3659" w:rsidRDefault="00806324" w:rsidP="009708CF">
      <w:pPr>
        <w:rPr>
          <w:rFonts w:asciiTheme="minorHAnsi" w:eastAsiaTheme="minorHAnsi" w:hAnsiTheme="minorHAnsi"/>
          <w:lang w:val="en-ZA"/>
        </w:rPr>
      </w:pPr>
      <w:r w:rsidRPr="00806324">
        <w:rPr>
          <w:rFonts w:asciiTheme="minorHAnsi" w:eastAsiaTheme="minorHAnsi" w:hAnsiTheme="minorHAnsi"/>
          <w:lang w:val="en-ZA"/>
        </w:rPr>
        <w:t>South Africa has recently issued and granted licences for the production of at least 500 million litres per annum of bioethanol and biodiesel from sorghum, soybean and waste vegetable oils (Table 16.1).</w:t>
      </w:r>
    </w:p>
    <w:p w:rsidR="00F860D8" w:rsidRPr="00D249A6" w:rsidRDefault="00806324" w:rsidP="009708CF">
      <w:pPr>
        <w:rPr>
          <w:rFonts w:asciiTheme="minorHAnsi" w:hAnsiTheme="minorHAnsi"/>
          <w:b/>
        </w:rPr>
      </w:pPr>
      <w:r w:rsidRPr="00D249A6">
        <w:rPr>
          <w:rFonts w:asciiTheme="minorHAnsi" w:hAnsiTheme="minorHAnsi"/>
          <w:b/>
        </w:rPr>
        <w:t>Table 16.1</w:t>
      </w:r>
      <w:r w:rsidR="00D249A6" w:rsidRPr="00D249A6">
        <w:rPr>
          <w:rFonts w:asciiTheme="minorHAnsi" w:hAnsiTheme="minorHAnsi"/>
          <w:b/>
        </w:rPr>
        <w:t xml:space="preserve"> Planned bioethanol and biodiesel plants in South Africa</w:t>
      </w:r>
    </w:p>
    <w:tbl>
      <w:tblPr>
        <w:tblStyle w:val="PlainTable1"/>
        <w:tblW w:w="0" w:type="auto"/>
        <w:tblLook w:val="04A0" w:firstRow="1" w:lastRow="0" w:firstColumn="1" w:lastColumn="0" w:noHBand="0" w:noVBand="1"/>
      </w:tblPr>
      <w:tblGrid>
        <w:gridCol w:w="3005"/>
        <w:gridCol w:w="1914"/>
        <w:gridCol w:w="1314"/>
        <w:gridCol w:w="1323"/>
        <w:gridCol w:w="2078"/>
      </w:tblGrid>
      <w:tr w:rsidR="00A32CD4" w:rsidRPr="00CF3659" w:rsidTr="00D249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32CD4" w:rsidRPr="00CF3659" w:rsidRDefault="00806324" w:rsidP="009708CF">
            <w:pPr>
              <w:rPr>
                <w:rFonts w:asciiTheme="minorHAnsi" w:hAnsiTheme="minorHAnsi"/>
              </w:rPr>
            </w:pPr>
            <w:r w:rsidRPr="00806324">
              <w:rPr>
                <w:rFonts w:asciiTheme="minorHAnsi" w:hAnsiTheme="minorHAnsi"/>
              </w:rPr>
              <w:t>Company</w:t>
            </w:r>
          </w:p>
        </w:tc>
        <w:tc>
          <w:tcPr>
            <w:tcW w:w="0" w:type="auto"/>
          </w:tcPr>
          <w:p w:rsidR="00A32CD4" w:rsidRPr="00CF3659" w:rsidRDefault="00806324" w:rsidP="009708CF">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806324">
              <w:rPr>
                <w:rFonts w:asciiTheme="minorHAnsi" w:hAnsiTheme="minorHAnsi"/>
              </w:rPr>
              <w:t>Product and feedstock</w:t>
            </w:r>
          </w:p>
        </w:tc>
        <w:tc>
          <w:tcPr>
            <w:tcW w:w="0" w:type="auto"/>
          </w:tcPr>
          <w:p w:rsidR="00A32CD4" w:rsidRPr="00CF3659" w:rsidRDefault="00806324" w:rsidP="009708CF">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806324">
              <w:rPr>
                <w:rFonts w:asciiTheme="minorHAnsi" w:hAnsiTheme="minorHAnsi"/>
              </w:rPr>
              <w:t>Capacity ML</w:t>
            </w:r>
            <w:r w:rsidR="00230FE3">
              <w:rPr>
                <w:rFonts w:asciiTheme="minorHAnsi" w:hAnsiTheme="minorHAnsi"/>
              </w:rPr>
              <w:t>/</w:t>
            </w:r>
            <w:r w:rsidRPr="00806324">
              <w:rPr>
                <w:rFonts w:asciiTheme="minorHAnsi" w:hAnsiTheme="minorHAnsi"/>
              </w:rPr>
              <w:t>y</w:t>
            </w:r>
          </w:p>
        </w:tc>
        <w:tc>
          <w:tcPr>
            <w:tcW w:w="0" w:type="auto"/>
          </w:tcPr>
          <w:p w:rsidR="00A32CD4" w:rsidRPr="00CF3659" w:rsidRDefault="00806324" w:rsidP="009708CF">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806324">
              <w:rPr>
                <w:rFonts w:asciiTheme="minorHAnsi" w:hAnsiTheme="minorHAnsi"/>
              </w:rPr>
              <w:t>Location</w:t>
            </w:r>
          </w:p>
        </w:tc>
        <w:tc>
          <w:tcPr>
            <w:tcW w:w="0" w:type="auto"/>
          </w:tcPr>
          <w:p w:rsidR="00A32CD4" w:rsidRPr="00CF3659" w:rsidRDefault="00806324" w:rsidP="009708CF">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806324">
              <w:rPr>
                <w:rFonts w:asciiTheme="minorHAnsi" w:hAnsiTheme="minorHAnsi"/>
              </w:rPr>
              <w:t>License status</w:t>
            </w:r>
          </w:p>
        </w:tc>
      </w:tr>
      <w:tr w:rsidR="00A32CD4" w:rsidRPr="00CF3659" w:rsidTr="00D24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32CD4" w:rsidRPr="00CF3659" w:rsidRDefault="00806324" w:rsidP="009708CF">
            <w:pPr>
              <w:rPr>
                <w:rFonts w:asciiTheme="minorHAnsi" w:hAnsiTheme="minorHAnsi"/>
              </w:rPr>
            </w:pPr>
            <w:r w:rsidRPr="00806324">
              <w:rPr>
                <w:rFonts w:asciiTheme="minorHAnsi" w:hAnsiTheme="minorHAnsi"/>
              </w:rPr>
              <w:t>Arengo 316 (Pty) Lyd</w:t>
            </w:r>
          </w:p>
        </w:tc>
        <w:tc>
          <w:tcPr>
            <w:tcW w:w="0" w:type="auto"/>
          </w:tcPr>
          <w:p w:rsidR="00A32CD4" w:rsidRPr="00CF3659" w:rsidRDefault="00806324" w:rsidP="009708C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06324">
              <w:rPr>
                <w:rFonts w:asciiTheme="minorHAnsi" w:hAnsiTheme="minorHAnsi"/>
              </w:rPr>
              <w:t>Bioethanol (sorghum)</w:t>
            </w:r>
          </w:p>
        </w:tc>
        <w:tc>
          <w:tcPr>
            <w:tcW w:w="0" w:type="auto"/>
          </w:tcPr>
          <w:p w:rsidR="00A32CD4" w:rsidRPr="00CF3659" w:rsidRDefault="00806324" w:rsidP="009708C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06324">
              <w:rPr>
                <w:rFonts w:asciiTheme="minorHAnsi" w:hAnsiTheme="minorHAnsi"/>
              </w:rPr>
              <w:t>90</w:t>
            </w:r>
          </w:p>
        </w:tc>
        <w:tc>
          <w:tcPr>
            <w:tcW w:w="0" w:type="auto"/>
          </w:tcPr>
          <w:p w:rsidR="00A32CD4" w:rsidRPr="00CF3659" w:rsidRDefault="00806324" w:rsidP="009708C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06324">
              <w:rPr>
                <w:rFonts w:asciiTheme="minorHAnsi" w:hAnsiTheme="minorHAnsi"/>
              </w:rPr>
              <w:t>Cradock</w:t>
            </w:r>
          </w:p>
        </w:tc>
        <w:tc>
          <w:tcPr>
            <w:tcW w:w="0" w:type="auto"/>
          </w:tcPr>
          <w:p w:rsidR="00A32CD4" w:rsidRPr="00CF3659" w:rsidRDefault="00806324" w:rsidP="009708C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06324">
              <w:rPr>
                <w:rFonts w:asciiTheme="minorHAnsi" w:hAnsiTheme="minorHAnsi"/>
              </w:rPr>
              <w:t>Granted</w:t>
            </w:r>
          </w:p>
        </w:tc>
      </w:tr>
      <w:tr w:rsidR="00A32CD4" w:rsidRPr="00CF3659" w:rsidTr="00D249A6">
        <w:tc>
          <w:tcPr>
            <w:cnfStyle w:val="001000000000" w:firstRow="0" w:lastRow="0" w:firstColumn="1" w:lastColumn="0" w:oddVBand="0" w:evenVBand="0" w:oddHBand="0" w:evenHBand="0" w:firstRowFirstColumn="0" w:firstRowLastColumn="0" w:lastRowFirstColumn="0" w:lastRowLastColumn="0"/>
            <w:tcW w:w="0" w:type="auto"/>
          </w:tcPr>
          <w:p w:rsidR="00A32CD4" w:rsidRPr="00CF3659" w:rsidRDefault="00806324" w:rsidP="009708CF">
            <w:pPr>
              <w:rPr>
                <w:rFonts w:asciiTheme="minorHAnsi" w:hAnsiTheme="minorHAnsi"/>
              </w:rPr>
            </w:pPr>
            <w:r w:rsidRPr="00806324">
              <w:rPr>
                <w:rFonts w:asciiTheme="minorHAnsi" w:hAnsiTheme="minorHAnsi"/>
              </w:rPr>
              <w:t>Mabele Fuels</w:t>
            </w:r>
          </w:p>
        </w:tc>
        <w:tc>
          <w:tcPr>
            <w:tcW w:w="0" w:type="auto"/>
          </w:tcPr>
          <w:p w:rsidR="00A32CD4" w:rsidRPr="00CF3659" w:rsidRDefault="00806324" w:rsidP="009708C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06324">
              <w:rPr>
                <w:rFonts w:asciiTheme="minorHAnsi" w:hAnsiTheme="minorHAnsi"/>
              </w:rPr>
              <w:t>Bioethanol (sorghum)</w:t>
            </w:r>
          </w:p>
        </w:tc>
        <w:tc>
          <w:tcPr>
            <w:tcW w:w="0" w:type="auto"/>
          </w:tcPr>
          <w:p w:rsidR="00A32CD4" w:rsidRPr="00CF3659" w:rsidRDefault="00A32CD4" w:rsidP="009708C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0" w:type="auto"/>
          </w:tcPr>
          <w:p w:rsidR="00A32CD4" w:rsidRPr="00CF3659" w:rsidRDefault="00806324" w:rsidP="009708C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06324">
              <w:rPr>
                <w:rFonts w:asciiTheme="minorHAnsi" w:hAnsiTheme="minorHAnsi"/>
              </w:rPr>
              <w:t>Bothaville</w:t>
            </w:r>
          </w:p>
        </w:tc>
        <w:tc>
          <w:tcPr>
            <w:tcW w:w="0" w:type="auto"/>
          </w:tcPr>
          <w:p w:rsidR="00A32CD4" w:rsidRPr="00CF3659" w:rsidRDefault="00806324" w:rsidP="009708C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06324">
              <w:rPr>
                <w:rFonts w:asciiTheme="minorHAnsi" w:hAnsiTheme="minorHAnsi"/>
              </w:rPr>
              <w:t>Issued</w:t>
            </w:r>
          </w:p>
        </w:tc>
      </w:tr>
      <w:tr w:rsidR="00A32CD4" w:rsidRPr="00CF3659" w:rsidTr="00D24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32CD4" w:rsidRPr="00CF3659" w:rsidRDefault="00806324" w:rsidP="009708CF">
            <w:pPr>
              <w:rPr>
                <w:rFonts w:asciiTheme="minorHAnsi" w:hAnsiTheme="minorHAnsi"/>
              </w:rPr>
            </w:pPr>
            <w:r w:rsidRPr="00806324">
              <w:rPr>
                <w:rFonts w:asciiTheme="minorHAnsi" w:hAnsiTheme="minorHAnsi"/>
              </w:rPr>
              <w:t>Ubuhle Renewable Energy</w:t>
            </w:r>
          </w:p>
        </w:tc>
        <w:tc>
          <w:tcPr>
            <w:tcW w:w="0" w:type="auto"/>
          </w:tcPr>
          <w:p w:rsidR="00A32CD4" w:rsidRPr="00CF3659" w:rsidRDefault="00806324" w:rsidP="009708C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06324">
              <w:rPr>
                <w:rFonts w:asciiTheme="minorHAnsi" w:hAnsiTheme="minorHAnsi"/>
              </w:rPr>
              <w:t>Bioethanol (sugarcane)</w:t>
            </w:r>
          </w:p>
        </w:tc>
        <w:tc>
          <w:tcPr>
            <w:tcW w:w="0" w:type="auto"/>
          </w:tcPr>
          <w:p w:rsidR="00A32CD4" w:rsidRPr="00CF3659" w:rsidRDefault="00A32CD4" w:rsidP="009708C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0" w:type="auto"/>
          </w:tcPr>
          <w:p w:rsidR="00A32CD4" w:rsidRPr="00CF3659" w:rsidRDefault="00806324" w:rsidP="009708C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06324">
              <w:rPr>
                <w:rFonts w:asciiTheme="minorHAnsi" w:hAnsiTheme="minorHAnsi"/>
              </w:rPr>
              <w:t>Jozini</w:t>
            </w:r>
          </w:p>
        </w:tc>
        <w:tc>
          <w:tcPr>
            <w:tcW w:w="0" w:type="auto"/>
          </w:tcPr>
          <w:p w:rsidR="00A32CD4" w:rsidRPr="00CF3659" w:rsidRDefault="00806324" w:rsidP="009708C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06324">
              <w:rPr>
                <w:rFonts w:asciiTheme="minorHAnsi" w:hAnsiTheme="minorHAnsi"/>
              </w:rPr>
              <w:t>Granted</w:t>
            </w:r>
          </w:p>
        </w:tc>
      </w:tr>
      <w:tr w:rsidR="00A32CD4" w:rsidRPr="00CF3659" w:rsidTr="00D249A6">
        <w:tc>
          <w:tcPr>
            <w:cnfStyle w:val="001000000000" w:firstRow="0" w:lastRow="0" w:firstColumn="1" w:lastColumn="0" w:oddVBand="0" w:evenVBand="0" w:oddHBand="0" w:evenHBand="0" w:firstRowFirstColumn="0" w:firstRowLastColumn="0" w:lastRowFirstColumn="0" w:lastRowLastColumn="0"/>
            <w:tcW w:w="0" w:type="auto"/>
          </w:tcPr>
          <w:p w:rsidR="00A32CD4" w:rsidRPr="00CF3659" w:rsidRDefault="00806324" w:rsidP="009708CF">
            <w:pPr>
              <w:rPr>
                <w:rFonts w:asciiTheme="minorHAnsi" w:hAnsiTheme="minorHAnsi"/>
              </w:rPr>
            </w:pPr>
            <w:r w:rsidRPr="00806324">
              <w:rPr>
                <w:rFonts w:asciiTheme="minorHAnsi" w:hAnsiTheme="minorHAnsi"/>
              </w:rPr>
              <w:t>Rainbow National Renewable Fuels Ltd</w:t>
            </w:r>
          </w:p>
        </w:tc>
        <w:tc>
          <w:tcPr>
            <w:tcW w:w="0" w:type="auto"/>
          </w:tcPr>
          <w:p w:rsidR="00A32CD4" w:rsidRPr="00CF3659" w:rsidRDefault="00806324" w:rsidP="009708C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06324">
              <w:rPr>
                <w:rFonts w:asciiTheme="minorHAnsi" w:hAnsiTheme="minorHAnsi"/>
              </w:rPr>
              <w:t>Biodiesel (soybean)</w:t>
            </w:r>
          </w:p>
        </w:tc>
        <w:tc>
          <w:tcPr>
            <w:tcW w:w="0" w:type="auto"/>
          </w:tcPr>
          <w:p w:rsidR="00A32CD4" w:rsidRPr="00CF3659" w:rsidRDefault="00A32CD4" w:rsidP="009708C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0" w:type="auto"/>
          </w:tcPr>
          <w:p w:rsidR="00A32CD4" w:rsidRPr="00CF3659" w:rsidRDefault="00806324" w:rsidP="009708C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06324">
              <w:rPr>
                <w:rFonts w:asciiTheme="minorHAnsi" w:hAnsiTheme="minorHAnsi"/>
              </w:rPr>
              <w:t>Port Elizabeth</w:t>
            </w:r>
          </w:p>
        </w:tc>
        <w:tc>
          <w:tcPr>
            <w:tcW w:w="0" w:type="auto"/>
          </w:tcPr>
          <w:p w:rsidR="00A32CD4" w:rsidRPr="00CF3659" w:rsidRDefault="00806324" w:rsidP="009708C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06324">
              <w:rPr>
                <w:rFonts w:asciiTheme="minorHAnsi" w:hAnsiTheme="minorHAnsi"/>
              </w:rPr>
              <w:t>Issued</w:t>
            </w:r>
          </w:p>
        </w:tc>
      </w:tr>
      <w:tr w:rsidR="00A32CD4" w:rsidRPr="00CF3659" w:rsidTr="00D24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32CD4" w:rsidRPr="00CF3659" w:rsidRDefault="00806324" w:rsidP="009708CF">
            <w:pPr>
              <w:rPr>
                <w:rFonts w:asciiTheme="minorHAnsi" w:hAnsiTheme="minorHAnsi"/>
              </w:rPr>
            </w:pPr>
            <w:r w:rsidRPr="00806324">
              <w:rPr>
                <w:rFonts w:asciiTheme="minorHAnsi" w:hAnsiTheme="minorHAnsi"/>
              </w:rPr>
              <w:t>Exol Oil Refinery</w:t>
            </w:r>
          </w:p>
        </w:tc>
        <w:tc>
          <w:tcPr>
            <w:tcW w:w="0" w:type="auto"/>
          </w:tcPr>
          <w:p w:rsidR="00A32CD4" w:rsidRPr="00CF3659" w:rsidRDefault="00806324" w:rsidP="009708C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06324">
              <w:rPr>
                <w:rFonts w:asciiTheme="minorHAnsi" w:hAnsiTheme="minorHAnsi"/>
              </w:rPr>
              <w:t>Biodiesel (waste oil)</w:t>
            </w:r>
          </w:p>
        </w:tc>
        <w:tc>
          <w:tcPr>
            <w:tcW w:w="0" w:type="auto"/>
          </w:tcPr>
          <w:p w:rsidR="00A32CD4" w:rsidRPr="00CF3659" w:rsidRDefault="00A32CD4" w:rsidP="009708C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0" w:type="auto"/>
          </w:tcPr>
          <w:p w:rsidR="00A32CD4" w:rsidRPr="00CF3659" w:rsidRDefault="00806324" w:rsidP="009708C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06324">
              <w:rPr>
                <w:rFonts w:asciiTheme="minorHAnsi" w:hAnsiTheme="minorHAnsi"/>
              </w:rPr>
              <w:t>Krugersdorp</w:t>
            </w:r>
          </w:p>
        </w:tc>
        <w:tc>
          <w:tcPr>
            <w:tcW w:w="0" w:type="auto"/>
          </w:tcPr>
          <w:p w:rsidR="00A32CD4" w:rsidRPr="00CF3659" w:rsidRDefault="00806324" w:rsidP="009708C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06324">
              <w:rPr>
                <w:rFonts w:asciiTheme="minorHAnsi" w:hAnsiTheme="minorHAnsi"/>
              </w:rPr>
              <w:t>Granted</w:t>
            </w:r>
          </w:p>
        </w:tc>
      </w:tr>
      <w:tr w:rsidR="00A32CD4" w:rsidRPr="00CF3659" w:rsidTr="00D249A6">
        <w:tc>
          <w:tcPr>
            <w:cnfStyle w:val="001000000000" w:firstRow="0" w:lastRow="0" w:firstColumn="1" w:lastColumn="0" w:oddVBand="0" w:evenVBand="0" w:oddHBand="0" w:evenHBand="0" w:firstRowFirstColumn="0" w:firstRowLastColumn="0" w:lastRowFirstColumn="0" w:lastRowLastColumn="0"/>
            <w:tcW w:w="0" w:type="auto"/>
          </w:tcPr>
          <w:p w:rsidR="00A32CD4" w:rsidRPr="00CF3659" w:rsidRDefault="00806324" w:rsidP="009708CF">
            <w:pPr>
              <w:rPr>
                <w:rFonts w:asciiTheme="minorHAnsi" w:hAnsiTheme="minorHAnsi"/>
              </w:rPr>
            </w:pPr>
            <w:r w:rsidRPr="00806324">
              <w:rPr>
                <w:rFonts w:asciiTheme="minorHAnsi" w:hAnsiTheme="minorHAnsi"/>
              </w:rPr>
              <w:t>Phyto Energy</w:t>
            </w:r>
          </w:p>
        </w:tc>
        <w:tc>
          <w:tcPr>
            <w:tcW w:w="0" w:type="auto"/>
          </w:tcPr>
          <w:p w:rsidR="00A32CD4" w:rsidRPr="00CF3659" w:rsidRDefault="00806324" w:rsidP="009708C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06324">
              <w:rPr>
                <w:rFonts w:asciiTheme="minorHAnsi" w:hAnsiTheme="minorHAnsi"/>
              </w:rPr>
              <w:t>Biodiesel (canola)</w:t>
            </w:r>
          </w:p>
        </w:tc>
        <w:tc>
          <w:tcPr>
            <w:tcW w:w="0" w:type="auto"/>
          </w:tcPr>
          <w:p w:rsidR="00A32CD4" w:rsidRPr="00CF3659" w:rsidRDefault="00A32CD4" w:rsidP="009708C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0" w:type="auto"/>
          </w:tcPr>
          <w:p w:rsidR="00A32CD4" w:rsidRPr="00CF3659" w:rsidRDefault="00806324" w:rsidP="009708C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06324">
              <w:rPr>
                <w:rFonts w:asciiTheme="minorHAnsi" w:hAnsiTheme="minorHAnsi"/>
              </w:rPr>
              <w:t>Port Elizabeth</w:t>
            </w:r>
          </w:p>
        </w:tc>
        <w:tc>
          <w:tcPr>
            <w:tcW w:w="0" w:type="auto"/>
          </w:tcPr>
          <w:p w:rsidR="00A32CD4" w:rsidRPr="00CF3659" w:rsidRDefault="00806324" w:rsidP="009708C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06324">
              <w:rPr>
                <w:rFonts w:asciiTheme="minorHAnsi" w:hAnsiTheme="minorHAnsi"/>
              </w:rPr>
              <w:t>Initial stage of application</w:t>
            </w:r>
          </w:p>
        </w:tc>
      </w:tr>
      <w:tr w:rsidR="00A32CD4" w:rsidRPr="00CF3659" w:rsidTr="00D24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32CD4" w:rsidRPr="00CF3659" w:rsidRDefault="00806324" w:rsidP="009708CF">
            <w:pPr>
              <w:rPr>
                <w:rFonts w:asciiTheme="minorHAnsi" w:hAnsiTheme="minorHAnsi"/>
              </w:rPr>
            </w:pPr>
            <w:r w:rsidRPr="00806324">
              <w:rPr>
                <w:rFonts w:asciiTheme="minorHAnsi" w:hAnsiTheme="minorHAnsi"/>
              </w:rPr>
              <w:t>Basfour 3528 (Pty) Ltd</w:t>
            </w:r>
          </w:p>
        </w:tc>
        <w:tc>
          <w:tcPr>
            <w:tcW w:w="0" w:type="auto"/>
          </w:tcPr>
          <w:p w:rsidR="00A32CD4" w:rsidRPr="00CF3659" w:rsidRDefault="00806324" w:rsidP="009708C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06324">
              <w:rPr>
                <w:rFonts w:asciiTheme="minorHAnsi" w:hAnsiTheme="minorHAnsi"/>
              </w:rPr>
              <w:t>Biodiesel (waste oil)</w:t>
            </w:r>
          </w:p>
        </w:tc>
        <w:tc>
          <w:tcPr>
            <w:tcW w:w="0" w:type="auto"/>
          </w:tcPr>
          <w:p w:rsidR="00A32CD4" w:rsidRPr="00CF3659" w:rsidRDefault="00A32CD4" w:rsidP="009708C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0" w:type="auto"/>
          </w:tcPr>
          <w:p w:rsidR="00A32CD4" w:rsidRPr="00CF3659" w:rsidRDefault="00806324" w:rsidP="009708C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06324">
              <w:rPr>
                <w:rFonts w:asciiTheme="minorHAnsi" w:hAnsiTheme="minorHAnsi"/>
              </w:rPr>
              <w:t>Berlin</w:t>
            </w:r>
          </w:p>
        </w:tc>
        <w:tc>
          <w:tcPr>
            <w:tcW w:w="0" w:type="auto"/>
          </w:tcPr>
          <w:p w:rsidR="00A32CD4" w:rsidRPr="00CF3659" w:rsidRDefault="00806324" w:rsidP="009708C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06324">
              <w:rPr>
                <w:rFonts w:asciiTheme="minorHAnsi" w:hAnsiTheme="minorHAnsi"/>
              </w:rPr>
              <w:t>Granted</w:t>
            </w:r>
          </w:p>
        </w:tc>
      </w:tr>
      <w:tr w:rsidR="00A32CD4" w:rsidRPr="00CF3659" w:rsidTr="00D249A6">
        <w:tc>
          <w:tcPr>
            <w:cnfStyle w:val="001000000000" w:firstRow="0" w:lastRow="0" w:firstColumn="1" w:lastColumn="0" w:oddVBand="0" w:evenVBand="0" w:oddHBand="0" w:evenHBand="0" w:firstRowFirstColumn="0" w:firstRowLastColumn="0" w:lastRowFirstColumn="0" w:lastRowLastColumn="0"/>
            <w:tcW w:w="0" w:type="auto"/>
          </w:tcPr>
          <w:p w:rsidR="00A32CD4" w:rsidRPr="00CF3659" w:rsidRDefault="00806324" w:rsidP="009708CF">
            <w:pPr>
              <w:rPr>
                <w:rFonts w:asciiTheme="minorHAnsi" w:hAnsiTheme="minorHAnsi"/>
              </w:rPr>
            </w:pPr>
            <w:r w:rsidRPr="00806324">
              <w:rPr>
                <w:rFonts w:asciiTheme="minorHAnsi" w:hAnsiTheme="minorHAnsi"/>
              </w:rPr>
              <w:t>E10 Petroleum Africa OC</w:t>
            </w:r>
          </w:p>
        </w:tc>
        <w:tc>
          <w:tcPr>
            <w:tcW w:w="0" w:type="auto"/>
          </w:tcPr>
          <w:p w:rsidR="00A32CD4" w:rsidRPr="00CF3659" w:rsidRDefault="00806324" w:rsidP="009708C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06324">
              <w:rPr>
                <w:rFonts w:asciiTheme="minorHAnsi" w:hAnsiTheme="minorHAnsi"/>
              </w:rPr>
              <w:t>bioethanol</w:t>
            </w:r>
          </w:p>
        </w:tc>
        <w:tc>
          <w:tcPr>
            <w:tcW w:w="0" w:type="auto"/>
          </w:tcPr>
          <w:p w:rsidR="00A32CD4" w:rsidRPr="00CF3659" w:rsidRDefault="00A32CD4" w:rsidP="009708C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0" w:type="auto"/>
          </w:tcPr>
          <w:p w:rsidR="00A32CD4" w:rsidRPr="00CF3659" w:rsidRDefault="00806324" w:rsidP="009708C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06324">
              <w:rPr>
                <w:rFonts w:asciiTheme="minorHAnsi" w:hAnsiTheme="minorHAnsi"/>
              </w:rPr>
              <w:t>Germiston</w:t>
            </w:r>
          </w:p>
        </w:tc>
        <w:tc>
          <w:tcPr>
            <w:tcW w:w="0" w:type="auto"/>
          </w:tcPr>
          <w:p w:rsidR="00A32CD4" w:rsidRPr="00CF3659" w:rsidRDefault="00D249A6" w:rsidP="009708C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06324">
              <w:rPr>
                <w:rFonts w:asciiTheme="minorHAnsi" w:hAnsiTheme="minorHAnsi"/>
              </w:rPr>
              <w:t>G</w:t>
            </w:r>
            <w:r w:rsidR="00806324" w:rsidRPr="00806324">
              <w:rPr>
                <w:rFonts w:asciiTheme="minorHAnsi" w:hAnsiTheme="minorHAnsi"/>
              </w:rPr>
              <w:t>ranted</w:t>
            </w:r>
          </w:p>
        </w:tc>
      </w:tr>
    </w:tbl>
    <w:p w:rsidR="00A32CD4" w:rsidRPr="00CF3659" w:rsidRDefault="00A32CD4" w:rsidP="009708CF">
      <w:pPr>
        <w:rPr>
          <w:rFonts w:asciiTheme="minorHAnsi" w:hAnsiTheme="minorHAnsi"/>
        </w:rPr>
      </w:pPr>
    </w:p>
    <w:p w:rsidR="00F860D8" w:rsidRPr="00CF3659" w:rsidRDefault="00806324" w:rsidP="009708CF">
      <w:pPr>
        <w:spacing w:line="276" w:lineRule="auto"/>
        <w:rPr>
          <w:rFonts w:asciiTheme="minorHAnsi" w:eastAsiaTheme="minorHAnsi" w:hAnsiTheme="minorHAnsi"/>
          <w:lang w:val="en-ZA"/>
        </w:rPr>
      </w:pPr>
      <w:r w:rsidRPr="00806324">
        <w:rPr>
          <w:rFonts w:asciiTheme="minorHAnsi" w:hAnsiTheme="minorHAnsi"/>
          <w:lang w:val="en-ZA" w:eastAsia="en-ZA"/>
        </w:rPr>
        <w:t xml:space="preserve">The biofuel plant to be built in Cradock in the Eastern Cape Province, to be funded by the Industrial Development Corporation of South Africa (IDC), has received the most attention as it will provide a case study for the nascent biofuels industry. In the first phase, 225,000 tonnes of grain sorghum will be imported from </w:t>
      </w:r>
      <w:r w:rsidR="00D249A6">
        <w:rPr>
          <w:rFonts w:asciiTheme="minorHAnsi" w:hAnsiTheme="minorHAnsi"/>
          <w:lang w:val="en-ZA" w:eastAsia="en-ZA"/>
        </w:rPr>
        <w:t xml:space="preserve">around the country, and in the </w:t>
      </w:r>
      <w:r w:rsidRPr="00806324">
        <w:rPr>
          <w:rFonts w:asciiTheme="minorHAnsi" w:hAnsiTheme="minorHAnsi"/>
          <w:lang w:val="en-ZA" w:eastAsia="en-ZA"/>
        </w:rPr>
        <w:t>second phase the produce of local farms, purchased by the Department of Rural Development and Land Reform, will be used. This will mainly take the form of sugar beet and sorghum, which will be turned into 90 million litres of bioethanol per year. The development of these biofuels facilities appears to be delayed by financing, availability of suitable land and policy decisions.</w:t>
      </w:r>
    </w:p>
    <w:p w:rsidR="00F860D8" w:rsidRPr="00CF3659" w:rsidRDefault="00F860D8" w:rsidP="009708CF">
      <w:pPr>
        <w:rPr>
          <w:rFonts w:asciiTheme="minorHAnsi" w:hAnsiTheme="minorHAnsi"/>
        </w:rPr>
      </w:pPr>
    </w:p>
    <w:p w:rsidR="00D42EC2" w:rsidRPr="00CF3659" w:rsidRDefault="00D42EC2" w:rsidP="009708CF">
      <w:pPr>
        <w:rPr>
          <w:rFonts w:asciiTheme="minorHAnsi" w:hAnsiTheme="minorHAnsi"/>
        </w:rPr>
      </w:pPr>
    </w:p>
    <w:p w:rsidR="00C37572" w:rsidRPr="00CF3659" w:rsidRDefault="00806324" w:rsidP="009708CF">
      <w:pPr>
        <w:pStyle w:val="Heading2"/>
        <w:ind w:left="709" w:hanging="709"/>
        <w:rPr>
          <w:rFonts w:asciiTheme="minorHAnsi" w:hAnsiTheme="minorHAnsi"/>
          <w:sz w:val="20"/>
          <w:szCs w:val="20"/>
        </w:rPr>
      </w:pPr>
      <w:bookmarkStart w:id="702" w:name="_Toc313890199"/>
      <w:bookmarkStart w:id="703" w:name="_Toc390843203"/>
      <w:r w:rsidRPr="00806324">
        <w:rPr>
          <w:rFonts w:asciiTheme="minorHAnsi" w:hAnsiTheme="minorHAnsi"/>
          <w:sz w:val="20"/>
          <w:szCs w:val="20"/>
        </w:rPr>
        <w:t>Sources</w:t>
      </w:r>
      <w:bookmarkEnd w:id="702"/>
      <w:bookmarkEnd w:id="703"/>
    </w:p>
    <w:p w:rsidR="0017202A" w:rsidRDefault="00806324">
      <w:pPr>
        <w:pStyle w:val="ListParagraph"/>
        <w:numPr>
          <w:ilvl w:val="0"/>
          <w:numId w:val="23"/>
        </w:numPr>
        <w:rPr>
          <w:rFonts w:asciiTheme="minorHAnsi" w:hAnsiTheme="minorHAnsi"/>
        </w:rPr>
      </w:pPr>
      <w:r w:rsidRPr="00806324">
        <w:rPr>
          <w:rFonts w:asciiTheme="minorHAnsi" w:hAnsiTheme="minorHAnsi"/>
        </w:rPr>
        <w:t>Customs and Excise Act</w:t>
      </w:r>
      <w:r w:rsidRPr="00806324">
        <w:rPr>
          <w:rFonts w:asciiTheme="minorHAnsi" w:hAnsiTheme="minorHAnsi"/>
        </w:rPr>
        <w:br/>
        <w:t xml:space="preserve">Lexis Nexis, Professional Tax Handbook 2005/06 for Income Tax Exemptions and Laws. </w:t>
      </w:r>
    </w:p>
    <w:p w:rsidR="0017202A" w:rsidRDefault="00806324">
      <w:pPr>
        <w:pStyle w:val="ListParagraph"/>
        <w:numPr>
          <w:ilvl w:val="0"/>
          <w:numId w:val="23"/>
        </w:numPr>
        <w:rPr>
          <w:rFonts w:asciiTheme="minorHAnsi" w:hAnsiTheme="minorHAnsi"/>
        </w:rPr>
      </w:pPr>
      <w:r w:rsidRPr="00806324">
        <w:rPr>
          <w:rFonts w:asciiTheme="minorHAnsi" w:hAnsiTheme="minorHAnsi"/>
        </w:rPr>
        <w:t xml:space="preserve">South African Revenue Service - NO. R.305. </w:t>
      </w:r>
      <w:r w:rsidRPr="00806324">
        <w:rPr>
          <w:rFonts w:asciiTheme="minorHAnsi" w:hAnsiTheme="minorHAnsi"/>
        </w:rPr>
        <w:br/>
        <w:t>Customs and Excise Act, 1964. Amendment of Rules. (NO. DAR/18). 2006-03-31.</w:t>
      </w:r>
    </w:p>
    <w:p w:rsidR="0017202A" w:rsidRDefault="00806324">
      <w:pPr>
        <w:pStyle w:val="ListParagraph"/>
        <w:numPr>
          <w:ilvl w:val="0"/>
          <w:numId w:val="23"/>
        </w:numPr>
        <w:rPr>
          <w:rFonts w:asciiTheme="minorHAnsi" w:hAnsiTheme="minorHAnsi"/>
        </w:rPr>
      </w:pPr>
      <w:r w:rsidRPr="00806324">
        <w:rPr>
          <w:rFonts w:asciiTheme="minorHAnsi" w:hAnsiTheme="minorHAnsi"/>
        </w:rPr>
        <w:t xml:space="preserve">South African Revenue Service - NO. R.306. </w:t>
      </w:r>
      <w:r w:rsidRPr="00806324">
        <w:rPr>
          <w:rFonts w:asciiTheme="minorHAnsi" w:hAnsiTheme="minorHAnsi"/>
        </w:rPr>
        <w:br/>
        <w:t>Customs and Excise Act, 1964. Amendment of Rules. (NO. DAR/19). 2006-03-31.</w:t>
      </w:r>
    </w:p>
    <w:p w:rsidR="0017202A" w:rsidRDefault="00806324">
      <w:pPr>
        <w:pStyle w:val="ListParagraph"/>
        <w:numPr>
          <w:ilvl w:val="0"/>
          <w:numId w:val="23"/>
        </w:numPr>
        <w:rPr>
          <w:rFonts w:asciiTheme="minorHAnsi" w:hAnsiTheme="minorHAnsi"/>
        </w:rPr>
      </w:pPr>
      <w:r w:rsidRPr="00806324">
        <w:rPr>
          <w:rFonts w:asciiTheme="minorHAnsi" w:hAnsiTheme="minorHAnsi"/>
        </w:rPr>
        <w:t xml:space="preserve">Documents related to Customs and excise rules can be accessed from the South African Revenue Services website </w:t>
      </w:r>
      <w:hyperlink r:id="rId86" w:history="1">
        <w:r w:rsidRPr="00806324">
          <w:rPr>
            <w:rStyle w:val="Hyperlink"/>
            <w:rFonts w:asciiTheme="minorHAnsi" w:hAnsiTheme="minorHAnsi"/>
            <w:i/>
            <w:iCs/>
          </w:rPr>
          <w:t>www.sars.gov.za</w:t>
        </w:r>
      </w:hyperlink>
      <w:r w:rsidRPr="00806324">
        <w:rPr>
          <w:rFonts w:asciiTheme="minorHAnsi" w:hAnsiTheme="minorHAnsi"/>
        </w:rPr>
        <w:t>.</w:t>
      </w:r>
    </w:p>
    <w:p w:rsidR="0017202A" w:rsidRPr="00C812BF" w:rsidRDefault="00806324">
      <w:pPr>
        <w:pStyle w:val="ListParagraph"/>
        <w:numPr>
          <w:ilvl w:val="0"/>
          <w:numId w:val="23"/>
        </w:numPr>
        <w:rPr>
          <w:rStyle w:val="Hyperlink"/>
          <w:rFonts w:asciiTheme="minorHAnsi" w:hAnsiTheme="minorHAnsi" w:cs="Calibri"/>
          <w:color w:val="auto"/>
          <w:u w:val="none"/>
        </w:rPr>
      </w:pPr>
      <w:r w:rsidRPr="00806324">
        <w:rPr>
          <w:rFonts w:asciiTheme="minorHAnsi" w:hAnsiTheme="minorHAnsi"/>
        </w:rPr>
        <w:t xml:space="preserve">Documents related to tax policy regime for biofuels can be obtained from the National Treasury website </w:t>
      </w:r>
      <w:hyperlink r:id="rId87" w:history="1">
        <w:r w:rsidRPr="00806324">
          <w:rPr>
            <w:rStyle w:val="Hyperlink"/>
            <w:rFonts w:asciiTheme="minorHAnsi" w:hAnsiTheme="minorHAnsi"/>
            <w:i/>
            <w:iCs/>
          </w:rPr>
          <w:t>www.treasury.gov.za</w:t>
        </w:r>
      </w:hyperlink>
    </w:p>
    <w:p w:rsidR="00C812BF" w:rsidRPr="00D15804" w:rsidRDefault="00C812BF" w:rsidP="00C812BF">
      <w:pPr>
        <w:pStyle w:val="ListParagraph"/>
        <w:numPr>
          <w:ilvl w:val="0"/>
          <w:numId w:val="23"/>
        </w:numPr>
        <w:rPr>
          <w:rFonts w:asciiTheme="minorHAnsi" w:hAnsiTheme="minorHAnsi"/>
        </w:rPr>
      </w:pPr>
      <w:r w:rsidRPr="00323E3B">
        <w:rPr>
          <w:rStyle w:val="Hyperlink"/>
          <w:rFonts w:asciiTheme="minorHAnsi" w:hAnsiTheme="minorHAnsi"/>
          <w:iCs/>
        </w:rPr>
        <w:t>Business Day Friday January 17, 2014</w:t>
      </w:r>
    </w:p>
    <w:p w:rsidR="00C812BF" w:rsidRPr="00C812BF" w:rsidRDefault="00C812BF" w:rsidP="00C812BF">
      <w:pPr>
        <w:rPr>
          <w:rFonts w:asciiTheme="minorHAnsi" w:hAnsiTheme="minorHAnsi"/>
        </w:rPr>
      </w:pPr>
    </w:p>
    <w:bookmarkEnd w:id="689"/>
    <w:p w:rsidR="00C37572" w:rsidRPr="00CF3659" w:rsidRDefault="00C37572" w:rsidP="009708CF">
      <w:pPr>
        <w:rPr>
          <w:rFonts w:asciiTheme="minorHAnsi" w:hAnsiTheme="minorHAnsi"/>
        </w:rPr>
      </w:pPr>
    </w:p>
    <w:p w:rsidR="00C37572" w:rsidRPr="00CF3659" w:rsidRDefault="00806324" w:rsidP="009708CF">
      <w:pPr>
        <w:pStyle w:val="Heading1"/>
        <w:numPr>
          <w:ilvl w:val="0"/>
          <w:numId w:val="0"/>
        </w:numPr>
        <w:rPr>
          <w:rFonts w:asciiTheme="minorHAnsi" w:hAnsiTheme="minorHAnsi"/>
          <w:sz w:val="20"/>
          <w:szCs w:val="20"/>
        </w:rPr>
      </w:pPr>
      <w:r w:rsidRPr="00806324">
        <w:rPr>
          <w:rFonts w:asciiTheme="minorHAnsi" w:hAnsiTheme="minorHAnsi"/>
          <w:sz w:val="20"/>
          <w:szCs w:val="20"/>
        </w:rPr>
        <w:br w:type="page"/>
      </w:r>
      <w:bookmarkStart w:id="704" w:name="_Toc306614471"/>
      <w:bookmarkStart w:id="705" w:name="_Toc306614477"/>
      <w:bookmarkStart w:id="706" w:name="_Toc306614478"/>
      <w:bookmarkStart w:id="707" w:name="_Toc306614482"/>
      <w:bookmarkStart w:id="708" w:name="_Toc306614487"/>
      <w:bookmarkStart w:id="709" w:name="_Toc306614491"/>
      <w:bookmarkEnd w:id="704"/>
      <w:bookmarkEnd w:id="705"/>
      <w:bookmarkEnd w:id="706"/>
      <w:bookmarkEnd w:id="707"/>
      <w:bookmarkEnd w:id="708"/>
      <w:bookmarkEnd w:id="709"/>
    </w:p>
    <w:p w:rsidR="00C37572" w:rsidRPr="00CF3659" w:rsidRDefault="00806324" w:rsidP="009708CF">
      <w:pPr>
        <w:pStyle w:val="Heading1"/>
        <w:rPr>
          <w:rFonts w:asciiTheme="minorHAnsi" w:hAnsiTheme="minorHAnsi"/>
          <w:sz w:val="20"/>
          <w:szCs w:val="20"/>
        </w:rPr>
      </w:pPr>
      <w:bookmarkStart w:id="710" w:name="_Toc313890200"/>
      <w:bookmarkStart w:id="711" w:name="_Toc390843204"/>
      <w:r w:rsidRPr="00806324">
        <w:rPr>
          <w:rFonts w:asciiTheme="minorHAnsi" w:hAnsiTheme="minorHAnsi"/>
          <w:sz w:val="20"/>
          <w:szCs w:val="20"/>
        </w:rPr>
        <w:t>South Korea</w:t>
      </w:r>
      <w:bookmarkEnd w:id="710"/>
      <w:bookmarkEnd w:id="711"/>
    </w:p>
    <w:p w:rsidR="00242249" w:rsidRPr="00145F94" w:rsidRDefault="00242249" w:rsidP="00242249">
      <w:pPr>
        <w:wordWrap w:val="0"/>
        <w:rPr>
          <w:rFonts w:asciiTheme="minorHAnsi" w:eastAsia="Malgun Gothic" w:hAnsiTheme="minorHAnsi"/>
          <w:color w:val="000000"/>
          <w:lang w:val="en-US" w:eastAsia="ko-KR"/>
        </w:rPr>
      </w:pPr>
      <w:r w:rsidRPr="00145F94">
        <w:rPr>
          <w:rFonts w:asciiTheme="minorHAnsi" w:eastAsia="Malgun Gothic" w:hAnsiTheme="minorHAnsi"/>
          <w:b/>
          <w:bCs/>
          <w:i/>
          <w:iCs/>
          <w:color w:val="000000"/>
          <w:lang w:val="en-US" w:eastAsia="ko-KR"/>
        </w:rPr>
        <w:t>Jin-Suk Lee</w:t>
      </w:r>
      <w:r w:rsidRPr="00145F94">
        <w:rPr>
          <w:rFonts w:asciiTheme="minorHAnsi" w:eastAsia="Malgun Gothic" w:hAnsiTheme="minorHAnsi"/>
          <w:color w:val="000000"/>
          <w:lang w:val="en-US" w:eastAsia="ko-KR"/>
        </w:rPr>
        <w:t>, Clean Fuel Department, Korea Institute of Energy Research, South Korea</w:t>
      </w:r>
    </w:p>
    <w:p w:rsidR="00242249" w:rsidRPr="00145F94" w:rsidRDefault="00242249" w:rsidP="00242249">
      <w:pPr>
        <w:wordWrap w:val="0"/>
        <w:rPr>
          <w:rFonts w:asciiTheme="minorHAnsi" w:eastAsia="Malgun Gothic" w:hAnsiTheme="minorHAnsi"/>
          <w:color w:val="000000"/>
          <w:lang w:val="en-US" w:eastAsia="ko-KR"/>
        </w:rPr>
      </w:pPr>
      <w:r w:rsidRPr="00145F94">
        <w:rPr>
          <w:rFonts w:asciiTheme="minorHAnsi" w:eastAsia="Malgun Gothic" w:hAnsiTheme="minorHAnsi"/>
          <w:b/>
          <w:bCs/>
          <w:i/>
          <w:iCs/>
          <w:color w:val="000000"/>
          <w:lang w:val="en-US" w:eastAsia="ko-KR"/>
        </w:rPr>
        <w:t>Kyu-Young Kang</w:t>
      </w:r>
      <w:r w:rsidRPr="00145F94">
        <w:rPr>
          <w:rFonts w:asciiTheme="minorHAnsi" w:eastAsia="Malgun Gothic" w:hAnsiTheme="minorHAnsi"/>
          <w:color w:val="000000"/>
          <w:lang w:val="en-US" w:eastAsia="ko-KR"/>
        </w:rPr>
        <w:t>, Department of Biological and Environmental Science, Dongguk University-Seoul, South Korea</w:t>
      </w:r>
      <w:r w:rsidRPr="00145F94">
        <w:rPr>
          <w:rFonts w:asciiTheme="minorHAnsi" w:hAnsiTheme="minorHAnsi"/>
          <w:bCs/>
          <w:i/>
        </w:rPr>
        <w:t xml:space="preserve"> </w:t>
      </w:r>
    </w:p>
    <w:p w:rsidR="00C37572" w:rsidRPr="00CF3659" w:rsidRDefault="00806324" w:rsidP="009708CF">
      <w:pPr>
        <w:tabs>
          <w:tab w:val="left" w:pos="2160"/>
        </w:tabs>
        <w:rPr>
          <w:rFonts w:asciiTheme="minorHAnsi" w:hAnsiTheme="minorHAnsi"/>
        </w:rPr>
      </w:pPr>
      <w:r w:rsidRPr="00806324">
        <w:rPr>
          <w:rFonts w:asciiTheme="minorHAnsi" w:hAnsiTheme="minorHAnsi"/>
        </w:rPr>
        <w:tab/>
      </w:r>
    </w:p>
    <w:p w:rsidR="00C37572" w:rsidRPr="00CF3659" w:rsidRDefault="00806324" w:rsidP="009708CF">
      <w:pPr>
        <w:pStyle w:val="Heading2"/>
        <w:ind w:left="709" w:hanging="709"/>
        <w:rPr>
          <w:rFonts w:asciiTheme="minorHAnsi" w:hAnsiTheme="minorHAnsi"/>
          <w:sz w:val="20"/>
          <w:szCs w:val="20"/>
        </w:rPr>
      </w:pPr>
      <w:bookmarkStart w:id="712" w:name="_Toc313890201"/>
      <w:bookmarkStart w:id="713" w:name="_Toc390843205"/>
      <w:r w:rsidRPr="00806324">
        <w:rPr>
          <w:rFonts w:asciiTheme="minorHAnsi" w:hAnsiTheme="minorHAnsi"/>
          <w:sz w:val="20"/>
          <w:szCs w:val="20"/>
        </w:rPr>
        <w:t>Introduction</w:t>
      </w:r>
      <w:bookmarkEnd w:id="712"/>
      <w:bookmarkEnd w:id="713"/>
    </w:p>
    <w:p w:rsidR="00C37572" w:rsidRPr="00CF3659" w:rsidRDefault="00806324" w:rsidP="009708CF">
      <w:pPr>
        <w:rPr>
          <w:rFonts w:asciiTheme="minorHAnsi" w:hAnsiTheme="minorHAnsi"/>
        </w:rPr>
      </w:pPr>
      <w:r w:rsidRPr="00806324">
        <w:rPr>
          <w:rFonts w:asciiTheme="minorHAnsi" w:hAnsiTheme="minorHAnsi"/>
        </w:rPr>
        <w:t xml:space="preserve">The share of renewable energy in South Korea </w:t>
      </w:r>
      <w:r w:rsidR="00327859">
        <w:rPr>
          <w:rFonts w:asciiTheme="minorHAnsi" w:hAnsiTheme="minorHAnsi"/>
        </w:rPr>
        <w:t>wa</w:t>
      </w:r>
      <w:r w:rsidRPr="00806324">
        <w:rPr>
          <w:rFonts w:asciiTheme="minorHAnsi" w:hAnsiTheme="minorHAnsi"/>
        </w:rPr>
        <w:t xml:space="preserve">s about 2% in 2011. South Korea’s energy use per capita has increased substantially from 1970 to 2010 and is indicative of economic growth in the country. In 2009, the country’s per capita consumption was at 4,693 kg </w:t>
      </w:r>
      <w:r w:rsidRPr="00806324">
        <w:rPr>
          <w:rFonts w:asciiTheme="minorHAnsi" w:hAnsiTheme="minorHAnsi"/>
          <w:vertAlign w:val="subscript"/>
        </w:rPr>
        <w:t>oil equiv</w:t>
      </w:r>
      <w:r w:rsidRPr="00806324">
        <w:rPr>
          <w:rFonts w:asciiTheme="minorHAnsi" w:hAnsiTheme="minorHAnsi"/>
        </w:rPr>
        <w:t xml:space="preserve">, approximately five times the energy intensity in the 1970s; however, still significantly lower than US consumption at 7,075 kg </w:t>
      </w:r>
      <w:r w:rsidRPr="00806324">
        <w:rPr>
          <w:rFonts w:asciiTheme="minorHAnsi" w:hAnsiTheme="minorHAnsi"/>
          <w:vertAlign w:val="subscript"/>
        </w:rPr>
        <w:t>oil equiv</w:t>
      </w:r>
      <w:r w:rsidRPr="00806324">
        <w:rPr>
          <w:rFonts w:asciiTheme="minorHAnsi" w:hAnsiTheme="minorHAnsi"/>
        </w:rPr>
        <w:t xml:space="preserve"> in (2009). </w:t>
      </w:r>
    </w:p>
    <w:p w:rsidR="00C37572" w:rsidRPr="00CF3659" w:rsidRDefault="00C37572" w:rsidP="009708CF">
      <w:pPr>
        <w:rPr>
          <w:rFonts w:asciiTheme="minorHAnsi" w:hAnsiTheme="minorHAnsi"/>
        </w:rPr>
      </w:pPr>
    </w:p>
    <w:p w:rsidR="00C37572" w:rsidRPr="00CF3659" w:rsidRDefault="00806324" w:rsidP="009708CF">
      <w:pPr>
        <w:rPr>
          <w:rFonts w:asciiTheme="minorHAnsi" w:hAnsiTheme="minorHAnsi"/>
        </w:rPr>
      </w:pPr>
      <w:r w:rsidRPr="00806324">
        <w:rPr>
          <w:rFonts w:asciiTheme="minorHAnsi" w:hAnsiTheme="minorHAnsi"/>
        </w:rPr>
        <w:t xml:space="preserve">Biomass supplies would largely need to be sourced from other countries based on current biomass supplies. </w:t>
      </w:r>
      <w:r w:rsidR="004C6CF5">
        <w:rPr>
          <w:rFonts w:asciiTheme="minorHAnsi" w:hAnsiTheme="minorHAnsi"/>
        </w:rPr>
        <w:t>In</w:t>
      </w:r>
      <w:r w:rsidRPr="00806324">
        <w:rPr>
          <w:rFonts w:asciiTheme="minorHAnsi" w:hAnsiTheme="minorHAnsi"/>
        </w:rPr>
        <w:t xml:space="preserve"> response, research and development efforts have focused on options including algae, which are being focused on both bioethanol and biodiesel production. </w:t>
      </w:r>
    </w:p>
    <w:p w:rsidR="00C37572" w:rsidRPr="00CF3659" w:rsidRDefault="00C37572" w:rsidP="009708CF">
      <w:pPr>
        <w:rPr>
          <w:rFonts w:asciiTheme="minorHAnsi" w:hAnsiTheme="minorHAnsi"/>
        </w:rPr>
      </w:pPr>
    </w:p>
    <w:p w:rsidR="00C37572" w:rsidRPr="00CF3659" w:rsidRDefault="00806324" w:rsidP="009708CF">
      <w:pPr>
        <w:pStyle w:val="Heading3"/>
        <w:rPr>
          <w:rFonts w:asciiTheme="minorHAnsi" w:hAnsiTheme="minorHAnsi"/>
        </w:rPr>
      </w:pPr>
      <w:bookmarkStart w:id="714" w:name="_Toc390843206"/>
      <w:r w:rsidRPr="00806324">
        <w:rPr>
          <w:rFonts w:asciiTheme="minorHAnsi" w:hAnsiTheme="minorHAnsi"/>
        </w:rPr>
        <w:t>Main drivers for biofuels policy</w:t>
      </w:r>
      <w:bookmarkEnd w:id="714"/>
    </w:p>
    <w:p w:rsidR="00C37572" w:rsidRPr="00CF3659" w:rsidRDefault="00806324" w:rsidP="009708CF">
      <w:pPr>
        <w:rPr>
          <w:rFonts w:asciiTheme="minorHAnsi" w:hAnsiTheme="minorHAnsi"/>
        </w:rPr>
      </w:pPr>
      <w:r w:rsidRPr="00806324">
        <w:rPr>
          <w:rFonts w:asciiTheme="minorHAnsi" w:hAnsiTheme="minorHAnsi"/>
        </w:rPr>
        <w:t>In 2008 the Government’s Energy Policy emphasized Low Carbon Green Growth and identified green technology development as the new growth engine with the intent to improve the quality of life and to contribute to the global community. Core Green Technologies of the Green New Deal include P</w:t>
      </w:r>
      <w:r w:rsidR="004C6CF5">
        <w:rPr>
          <w:rFonts w:asciiTheme="minorHAnsi" w:hAnsiTheme="minorHAnsi"/>
        </w:rPr>
        <w:t>hotovoltaics</w:t>
      </w:r>
      <w:r w:rsidRPr="00806324">
        <w:rPr>
          <w:rFonts w:asciiTheme="minorHAnsi" w:hAnsiTheme="minorHAnsi"/>
        </w:rPr>
        <w:t>, wind, fuel cells, IGCC and nuclear</w:t>
      </w:r>
      <w:r w:rsidR="004C6CF5">
        <w:rPr>
          <w:rFonts w:asciiTheme="minorHAnsi" w:hAnsiTheme="minorHAnsi"/>
        </w:rPr>
        <w:t>,</w:t>
      </w:r>
      <w:r w:rsidRPr="00806324">
        <w:rPr>
          <w:rFonts w:asciiTheme="minorHAnsi" w:hAnsiTheme="minorHAnsi"/>
        </w:rPr>
        <w:t xml:space="preserve"> while “clean fossil fuels” of interest are clean fuel cells and CCS. Energy Efficiency, Smart Grid, LED, Energy Storage, CHP, Heat pumps were also identified as important technologies.</w:t>
      </w:r>
    </w:p>
    <w:p w:rsidR="00C37572" w:rsidRPr="00CF3659" w:rsidRDefault="00C37572" w:rsidP="009708CF">
      <w:pPr>
        <w:rPr>
          <w:rFonts w:asciiTheme="minorHAnsi" w:hAnsiTheme="minorHAnsi"/>
        </w:rPr>
      </w:pPr>
    </w:p>
    <w:p w:rsidR="00C37572" w:rsidRPr="00CF3659" w:rsidRDefault="00806324" w:rsidP="009708CF">
      <w:pPr>
        <w:rPr>
          <w:rFonts w:asciiTheme="minorHAnsi" w:hAnsiTheme="minorHAnsi"/>
        </w:rPr>
      </w:pPr>
      <w:r w:rsidRPr="00806324">
        <w:rPr>
          <w:rFonts w:asciiTheme="minorHAnsi" w:hAnsiTheme="minorHAnsi"/>
        </w:rPr>
        <w:t>South Korea is the 5</w:t>
      </w:r>
      <w:r w:rsidRPr="00806324">
        <w:rPr>
          <w:rFonts w:asciiTheme="minorHAnsi" w:hAnsiTheme="minorHAnsi"/>
          <w:vertAlign w:val="superscript"/>
        </w:rPr>
        <w:t>th</w:t>
      </w:r>
      <w:r w:rsidRPr="00806324">
        <w:rPr>
          <w:rFonts w:asciiTheme="minorHAnsi" w:hAnsiTheme="minorHAnsi"/>
        </w:rPr>
        <w:t xml:space="preserve"> largest petroleum importer in the world (and the </w:t>
      </w:r>
      <w:r w:rsidRPr="00806324">
        <w:rPr>
          <w:rFonts w:asciiTheme="minorHAnsi" w:eastAsia="Malgun Gothic" w:hAnsiTheme="minorHAnsi"/>
          <w:lang w:eastAsia="ko-KR"/>
        </w:rPr>
        <w:t>10</w:t>
      </w:r>
      <w:r w:rsidRPr="00806324">
        <w:rPr>
          <w:rFonts w:asciiTheme="minorHAnsi" w:hAnsiTheme="minorHAnsi"/>
          <w:vertAlign w:val="superscript"/>
        </w:rPr>
        <w:t>th</w:t>
      </w:r>
      <w:r w:rsidRPr="00806324">
        <w:rPr>
          <w:rFonts w:asciiTheme="minorHAnsi" w:hAnsiTheme="minorHAnsi"/>
        </w:rPr>
        <w:t xml:space="preserve"> biggest CO</w:t>
      </w:r>
      <w:r w:rsidRPr="004C6CF5">
        <w:rPr>
          <w:rFonts w:asciiTheme="minorHAnsi" w:hAnsiTheme="minorHAnsi"/>
          <w:vertAlign w:val="subscript"/>
        </w:rPr>
        <w:t>2</w:t>
      </w:r>
      <w:r w:rsidRPr="00806324">
        <w:rPr>
          <w:rFonts w:asciiTheme="minorHAnsi" w:hAnsiTheme="minorHAnsi"/>
        </w:rPr>
        <w:t xml:space="preserve"> emitter in the world, with 550 million tons in 2007. The National GHG Reduction Target (2009) was set to reduce emissions </w:t>
      </w:r>
      <w:r w:rsidR="004C6CF5">
        <w:rPr>
          <w:rFonts w:asciiTheme="minorHAnsi" w:hAnsiTheme="minorHAnsi"/>
        </w:rPr>
        <w:t xml:space="preserve">by </w:t>
      </w:r>
      <w:r w:rsidRPr="00806324">
        <w:rPr>
          <w:rFonts w:asciiTheme="minorHAnsi" w:hAnsiTheme="minorHAnsi"/>
        </w:rPr>
        <w:t>30% from the BAU leve</w:t>
      </w:r>
      <w:r w:rsidR="005D7843">
        <w:rPr>
          <w:rFonts w:asciiTheme="minorHAnsi" w:hAnsiTheme="minorHAnsi"/>
        </w:rPr>
        <w:t>l</w:t>
      </w:r>
      <w:r w:rsidRPr="00806324">
        <w:rPr>
          <w:rFonts w:asciiTheme="minorHAnsi" w:hAnsiTheme="minorHAnsi"/>
        </w:rPr>
        <w:t>s by 2020 (813 MTon down to 560 MTon). In 2010 the government announced an introduction of an emission trading scheme starting in 2013.</w:t>
      </w:r>
    </w:p>
    <w:p w:rsidR="00C37572" w:rsidRPr="00CF3659" w:rsidRDefault="00C37572" w:rsidP="009708CF">
      <w:pPr>
        <w:rPr>
          <w:rFonts w:asciiTheme="minorHAnsi" w:hAnsiTheme="minorHAnsi"/>
        </w:rPr>
      </w:pPr>
    </w:p>
    <w:p w:rsidR="00C37572" w:rsidRPr="00CF3659" w:rsidRDefault="00806324" w:rsidP="009708CF">
      <w:pPr>
        <w:rPr>
          <w:rFonts w:asciiTheme="minorHAnsi" w:hAnsiTheme="minorHAnsi"/>
        </w:rPr>
      </w:pPr>
      <w:r w:rsidRPr="00806324">
        <w:rPr>
          <w:rFonts w:asciiTheme="minorHAnsi" w:hAnsiTheme="minorHAnsi"/>
        </w:rPr>
        <w:t xml:space="preserve">The new government’s energy policy includes increasing renewable energy </w:t>
      </w:r>
      <w:r w:rsidRPr="00806324">
        <w:rPr>
          <w:rFonts w:asciiTheme="minorHAnsi" w:eastAsia="Malgun Gothic" w:hAnsiTheme="minorHAnsi"/>
          <w:lang w:eastAsia="ko-KR"/>
        </w:rPr>
        <w:t>to 11</w:t>
      </w:r>
      <w:r w:rsidRPr="00806324">
        <w:rPr>
          <w:rFonts w:asciiTheme="minorHAnsi" w:hAnsiTheme="minorHAnsi"/>
        </w:rPr>
        <w:t xml:space="preserve">% </w:t>
      </w:r>
      <w:r w:rsidRPr="00806324">
        <w:rPr>
          <w:rFonts w:asciiTheme="minorHAnsi" w:eastAsia="Malgun Gothic" w:hAnsiTheme="minorHAnsi"/>
          <w:lang w:eastAsia="ko-KR"/>
        </w:rPr>
        <w:t xml:space="preserve">of primary energy consumption </w:t>
      </w:r>
      <w:r w:rsidRPr="00806324">
        <w:rPr>
          <w:rFonts w:asciiTheme="minorHAnsi" w:hAnsiTheme="minorHAnsi"/>
        </w:rPr>
        <w:t>by 20</w:t>
      </w:r>
      <w:r w:rsidR="005D7843">
        <w:rPr>
          <w:rFonts w:asciiTheme="minorHAnsi" w:eastAsia="Malgun Gothic" w:hAnsiTheme="minorHAnsi"/>
          <w:lang w:eastAsia="ko-KR"/>
        </w:rPr>
        <w:t>35</w:t>
      </w:r>
      <w:r w:rsidRPr="00806324">
        <w:rPr>
          <w:rFonts w:asciiTheme="minorHAnsi" w:eastAsia="Malgun Gothic" w:hAnsiTheme="minorHAnsi"/>
          <w:lang w:eastAsia="ko-KR"/>
        </w:rPr>
        <w:t>, and</w:t>
      </w:r>
      <w:r w:rsidRPr="00806324">
        <w:rPr>
          <w:rFonts w:asciiTheme="minorHAnsi" w:hAnsiTheme="minorHAnsi"/>
        </w:rPr>
        <w:t xml:space="preserve"> the policy includes an RFS introduction in 201</w:t>
      </w:r>
      <w:r w:rsidR="005D7843">
        <w:rPr>
          <w:rFonts w:asciiTheme="minorHAnsi" w:hAnsiTheme="minorHAnsi"/>
        </w:rPr>
        <w:t>3, effective from 2015</w:t>
      </w:r>
      <w:r w:rsidRPr="00806324">
        <w:rPr>
          <w:rFonts w:asciiTheme="minorHAnsi" w:eastAsia="Malgun Gothic" w:hAnsiTheme="minorHAnsi"/>
          <w:lang w:eastAsia="ko-KR"/>
        </w:rPr>
        <w:t>.</w:t>
      </w:r>
    </w:p>
    <w:p w:rsidR="00C37572" w:rsidRPr="00CF3659" w:rsidRDefault="00C37572" w:rsidP="009708CF">
      <w:pPr>
        <w:rPr>
          <w:rFonts w:asciiTheme="minorHAnsi" w:hAnsiTheme="minorHAnsi"/>
        </w:rPr>
      </w:pPr>
    </w:p>
    <w:p w:rsidR="00C37572" w:rsidRPr="00CF3659" w:rsidRDefault="00806324" w:rsidP="009708CF">
      <w:pPr>
        <w:pStyle w:val="Heading2"/>
        <w:ind w:left="709" w:hanging="709"/>
        <w:rPr>
          <w:rFonts w:asciiTheme="minorHAnsi" w:hAnsiTheme="minorHAnsi"/>
          <w:sz w:val="20"/>
          <w:szCs w:val="20"/>
        </w:rPr>
      </w:pPr>
      <w:bookmarkStart w:id="715" w:name="_Toc313890202"/>
      <w:bookmarkStart w:id="716" w:name="_Toc390843207"/>
      <w:r w:rsidRPr="00806324">
        <w:rPr>
          <w:rFonts w:asciiTheme="minorHAnsi" w:hAnsiTheme="minorHAnsi"/>
          <w:sz w:val="20"/>
          <w:szCs w:val="20"/>
        </w:rPr>
        <w:t>Biofuels policy</w:t>
      </w:r>
      <w:bookmarkEnd w:id="715"/>
      <w:bookmarkEnd w:id="716"/>
    </w:p>
    <w:p w:rsidR="00C37572" w:rsidRPr="00CF3659" w:rsidRDefault="00806324" w:rsidP="009708CF">
      <w:pPr>
        <w:rPr>
          <w:rFonts w:asciiTheme="minorHAnsi" w:hAnsiTheme="minorHAnsi"/>
        </w:rPr>
      </w:pPr>
      <w:r w:rsidRPr="00806324">
        <w:rPr>
          <w:rFonts w:asciiTheme="minorHAnsi" w:hAnsiTheme="minorHAnsi"/>
        </w:rPr>
        <w:t xml:space="preserve">Approximately 19% of energy consumption is dedicated to transportation. The share of renewables in </w:t>
      </w:r>
      <w:r w:rsidRPr="00806324">
        <w:rPr>
          <w:rFonts w:asciiTheme="minorHAnsi" w:eastAsia="Malgun Gothic" w:hAnsiTheme="minorHAnsi"/>
          <w:lang w:eastAsia="ko-KR"/>
        </w:rPr>
        <w:t>primary energy</w:t>
      </w:r>
      <w:r w:rsidRPr="00806324">
        <w:rPr>
          <w:rFonts w:asciiTheme="minorHAnsi" w:hAnsiTheme="minorHAnsi"/>
        </w:rPr>
        <w:t xml:space="preserve"> is expected to increase five-fold by 2030, while total bioenergy share will increase by a factor of </w:t>
      </w:r>
      <w:r w:rsidRPr="00806324">
        <w:rPr>
          <w:rFonts w:asciiTheme="minorHAnsi" w:eastAsia="Malgun Gothic" w:hAnsiTheme="minorHAnsi"/>
          <w:lang w:eastAsia="ko-KR"/>
        </w:rPr>
        <w:t>30</w:t>
      </w:r>
      <w:r w:rsidRPr="00806324">
        <w:rPr>
          <w:rFonts w:asciiTheme="minorHAnsi" w:hAnsiTheme="minorHAnsi"/>
        </w:rPr>
        <w:t xml:space="preserve"> over the same period. </w:t>
      </w:r>
    </w:p>
    <w:p w:rsidR="00C37572" w:rsidRPr="00CF3659" w:rsidRDefault="00C37572" w:rsidP="009708CF">
      <w:pPr>
        <w:rPr>
          <w:rFonts w:asciiTheme="minorHAnsi" w:hAnsiTheme="minorHAnsi"/>
        </w:rPr>
      </w:pPr>
    </w:p>
    <w:p w:rsidR="00C37572" w:rsidRPr="00CF3659" w:rsidRDefault="00806324" w:rsidP="009708CF">
      <w:pPr>
        <w:rPr>
          <w:rFonts w:asciiTheme="minorHAnsi" w:hAnsiTheme="minorHAnsi"/>
        </w:rPr>
      </w:pPr>
      <w:r w:rsidRPr="00806324">
        <w:rPr>
          <w:rFonts w:asciiTheme="minorHAnsi" w:hAnsiTheme="minorHAnsi"/>
        </w:rPr>
        <w:t xml:space="preserve">In terms of biomass feedstock, over 50% of the feedstock needs to be sourced domestically. </w:t>
      </w:r>
      <w:r w:rsidR="004C6CF5">
        <w:rPr>
          <w:rFonts w:asciiTheme="minorHAnsi" w:hAnsiTheme="minorHAnsi"/>
        </w:rPr>
        <w:t>As t</w:t>
      </w:r>
      <w:r w:rsidRPr="00806324">
        <w:rPr>
          <w:rFonts w:asciiTheme="minorHAnsi" w:hAnsiTheme="minorHAnsi"/>
        </w:rPr>
        <w:t>he strategy for securing a stable biomass supply, the South Korean government is investigating the following three options</w:t>
      </w:r>
    </w:p>
    <w:p w:rsidR="00C37572" w:rsidRPr="00CF3659" w:rsidRDefault="00806324" w:rsidP="009708CF">
      <w:pPr>
        <w:numPr>
          <w:ilvl w:val="0"/>
          <w:numId w:val="56"/>
        </w:numPr>
        <w:rPr>
          <w:rFonts w:asciiTheme="minorHAnsi" w:hAnsiTheme="minorHAnsi"/>
        </w:rPr>
      </w:pPr>
      <w:r w:rsidRPr="00806324">
        <w:rPr>
          <w:rFonts w:asciiTheme="minorHAnsi" w:hAnsiTheme="minorHAnsi"/>
        </w:rPr>
        <w:t>Utilization of Available Biomass (</w:t>
      </w:r>
      <w:r w:rsidRPr="00806324">
        <w:rPr>
          <w:rFonts w:asciiTheme="minorHAnsi" w:eastAsia="Malgun Gothic" w:hAnsiTheme="minorHAnsi"/>
          <w:lang w:eastAsia="ko-KR"/>
        </w:rPr>
        <w:t xml:space="preserve">Organic wastes, </w:t>
      </w:r>
      <w:r w:rsidRPr="00806324">
        <w:rPr>
          <w:rFonts w:asciiTheme="minorHAnsi" w:hAnsiTheme="minorHAnsi"/>
        </w:rPr>
        <w:t>agricultural residues, forest residues)</w:t>
      </w:r>
      <w:r w:rsidR="004C6CF5">
        <w:rPr>
          <w:rFonts w:asciiTheme="minorHAnsi" w:hAnsiTheme="minorHAnsi"/>
        </w:rPr>
        <w:t>,</w:t>
      </w:r>
    </w:p>
    <w:p w:rsidR="00C37572" w:rsidRPr="00CF3659" w:rsidRDefault="00806324" w:rsidP="009708CF">
      <w:pPr>
        <w:numPr>
          <w:ilvl w:val="0"/>
          <w:numId w:val="56"/>
        </w:numPr>
        <w:rPr>
          <w:rFonts w:asciiTheme="minorHAnsi" w:hAnsiTheme="minorHAnsi"/>
        </w:rPr>
      </w:pPr>
      <w:r w:rsidRPr="00806324">
        <w:rPr>
          <w:rFonts w:asciiTheme="minorHAnsi" w:hAnsiTheme="minorHAnsi"/>
        </w:rPr>
        <w:t>Identification of New Biomass (Aquatic biomass, energy crops)</w:t>
      </w:r>
      <w:r w:rsidR="004C6CF5">
        <w:rPr>
          <w:rFonts w:asciiTheme="minorHAnsi" w:hAnsiTheme="minorHAnsi"/>
        </w:rPr>
        <w:t>,</w:t>
      </w:r>
    </w:p>
    <w:p w:rsidR="00C37572" w:rsidRPr="00CF3659" w:rsidRDefault="00806324" w:rsidP="009708CF">
      <w:pPr>
        <w:numPr>
          <w:ilvl w:val="0"/>
          <w:numId w:val="56"/>
        </w:numPr>
        <w:rPr>
          <w:rFonts w:asciiTheme="minorHAnsi" w:hAnsiTheme="minorHAnsi"/>
        </w:rPr>
      </w:pPr>
      <w:r w:rsidRPr="00806324">
        <w:rPr>
          <w:rFonts w:asciiTheme="minorHAnsi" w:hAnsiTheme="minorHAnsi"/>
        </w:rPr>
        <w:t>Utilization of Foreign Biomass (Plantation residues)</w:t>
      </w:r>
      <w:r w:rsidR="004C6CF5">
        <w:rPr>
          <w:rFonts w:asciiTheme="minorHAnsi" w:hAnsiTheme="minorHAnsi"/>
        </w:rPr>
        <w:t>.</w:t>
      </w:r>
    </w:p>
    <w:p w:rsidR="00C37572" w:rsidRPr="00CF3659" w:rsidRDefault="00C37572" w:rsidP="009708CF">
      <w:pPr>
        <w:rPr>
          <w:rFonts w:asciiTheme="minorHAnsi" w:hAnsiTheme="minorHAnsi"/>
          <w:lang w:val="en-GB"/>
        </w:rPr>
      </w:pPr>
    </w:p>
    <w:p w:rsidR="00C37572" w:rsidRPr="00CF3659" w:rsidRDefault="00806324" w:rsidP="009708CF">
      <w:pPr>
        <w:pStyle w:val="Heading3"/>
        <w:rPr>
          <w:rFonts w:asciiTheme="minorHAnsi" w:hAnsiTheme="minorHAnsi"/>
        </w:rPr>
      </w:pPr>
      <w:bookmarkStart w:id="717" w:name="_Toc390843208"/>
      <w:r w:rsidRPr="00806324">
        <w:rPr>
          <w:rFonts w:asciiTheme="minorHAnsi" w:hAnsiTheme="minorHAnsi"/>
        </w:rPr>
        <w:t>Biofuel targets</w:t>
      </w:r>
      <w:bookmarkEnd w:id="717"/>
    </w:p>
    <w:p w:rsidR="00977B7E" w:rsidRPr="00CF3659" w:rsidRDefault="00806324" w:rsidP="009708CF">
      <w:pPr>
        <w:rPr>
          <w:rFonts w:asciiTheme="minorHAnsi" w:eastAsia="Malgun Gothic" w:hAnsiTheme="minorHAnsi"/>
        </w:rPr>
      </w:pPr>
      <w:r w:rsidRPr="00806324">
        <w:rPr>
          <w:rFonts w:asciiTheme="minorHAnsi" w:hAnsiTheme="minorHAnsi"/>
        </w:rPr>
        <w:t xml:space="preserve">Supportive biofuel policies in South Korea have relied on a tax exemption scheme. However, the government encountered tax deficits of $200 million due to biodiesel supply, </w:t>
      </w:r>
      <w:r w:rsidR="004C6CF5">
        <w:rPr>
          <w:rFonts w:asciiTheme="minorHAnsi" w:hAnsiTheme="minorHAnsi"/>
        </w:rPr>
        <w:t xml:space="preserve">therefore </w:t>
      </w:r>
      <w:r w:rsidRPr="00806324">
        <w:rPr>
          <w:rFonts w:asciiTheme="minorHAnsi" w:hAnsiTheme="minorHAnsi"/>
        </w:rPr>
        <w:t xml:space="preserve">as of April 2011 South Korea </w:t>
      </w:r>
      <w:r w:rsidR="004C6CF5">
        <w:rPr>
          <w:rFonts w:asciiTheme="minorHAnsi" w:hAnsiTheme="minorHAnsi"/>
        </w:rPr>
        <w:t>i</w:t>
      </w:r>
      <w:r w:rsidRPr="00806324">
        <w:rPr>
          <w:rFonts w:asciiTheme="minorHAnsi" w:eastAsia="Malgun Gothic" w:hAnsiTheme="minorHAnsi"/>
          <w:lang w:eastAsia="ko-KR"/>
        </w:rPr>
        <w:t xml:space="preserve">s </w:t>
      </w:r>
      <w:r w:rsidRPr="00806324">
        <w:rPr>
          <w:rFonts w:asciiTheme="minorHAnsi" w:hAnsiTheme="minorHAnsi"/>
        </w:rPr>
        <w:t>changing the supporting policies from tax exemption schemes to blending mandates.</w:t>
      </w:r>
      <w:r w:rsidRPr="00806324">
        <w:rPr>
          <w:rFonts w:asciiTheme="minorHAnsi" w:eastAsia="Malgun Gothic" w:hAnsiTheme="minorHAnsi"/>
        </w:rPr>
        <w:t xml:space="preserve"> </w:t>
      </w:r>
    </w:p>
    <w:p w:rsidR="00977B7E" w:rsidRPr="00CF3659" w:rsidRDefault="00977B7E" w:rsidP="009708CF">
      <w:pPr>
        <w:rPr>
          <w:rFonts w:asciiTheme="minorHAnsi" w:eastAsia="Malgun Gothic" w:hAnsiTheme="minorHAnsi"/>
        </w:rPr>
      </w:pPr>
    </w:p>
    <w:p w:rsidR="00C37572" w:rsidRPr="00CF3659" w:rsidRDefault="00806324" w:rsidP="009708CF">
      <w:pPr>
        <w:rPr>
          <w:rFonts w:asciiTheme="minorHAnsi" w:eastAsia="Malgun Gothic" w:hAnsiTheme="minorHAnsi"/>
        </w:rPr>
      </w:pPr>
      <w:r w:rsidRPr="00806324">
        <w:rPr>
          <w:rFonts w:asciiTheme="minorHAnsi" w:hAnsiTheme="minorHAnsi"/>
        </w:rPr>
        <w:t>Biodiesel is currently applied as B</w:t>
      </w:r>
      <w:r w:rsidRPr="00806324">
        <w:rPr>
          <w:rFonts w:asciiTheme="minorHAnsi" w:eastAsia="Malgun Gothic" w:hAnsiTheme="minorHAnsi"/>
          <w:lang w:eastAsia="ko-KR"/>
        </w:rPr>
        <w:t>2</w:t>
      </w:r>
      <w:r w:rsidR="004C6CF5">
        <w:rPr>
          <w:rFonts w:asciiTheme="minorHAnsi" w:eastAsia="Malgun Gothic" w:hAnsiTheme="minorHAnsi"/>
          <w:lang w:eastAsia="ko-KR"/>
        </w:rPr>
        <w:t xml:space="preserve"> </w:t>
      </w:r>
      <w:r w:rsidRPr="00806324">
        <w:rPr>
          <w:rFonts w:asciiTheme="minorHAnsi" w:hAnsiTheme="minorHAnsi"/>
        </w:rPr>
        <w:t>(0.4 M kL/y). It is expected that biodiesel blends will reach</w:t>
      </w:r>
      <w:r w:rsidRPr="00806324">
        <w:rPr>
          <w:rFonts w:asciiTheme="minorHAnsi" w:eastAsia="Malgun Gothic" w:hAnsiTheme="minorHAnsi"/>
          <w:lang w:eastAsia="ko-KR"/>
        </w:rPr>
        <w:t xml:space="preserve"> B5 blends by 2020</w:t>
      </w:r>
      <w:r w:rsidRPr="00806324">
        <w:rPr>
          <w:rFonts w:asciiTheme="minorHAnsi" w:hAnsiTheme="minorHAnsi"/>
        </w:rPr>
        <w:t xml:space="preserve">. </w:t>
      </w:r>
      <w:r w:rsidRPr="00806324">
        <w:rPr>
          <w:rFonts w:asciiTheme="minorHAnsi" w:hAnsiTheme="minorHAnsi"/>
          <w:lang w:val="en-GB"/>
        </w:rPr>
        <w:t xml:space="preserve">Bioethanol blending is being evaluated for at E3 and E5 levels for compatibility with current Korean infrastructure (at 4 gas stations over 1 year).  Biomethane is also under evaluation.  </w:t>
      </w:r>
      <w:r w:rsidRPr="00806324">
        <w:rPr>
          <w:rFonts w:asciiTheme="minorHAnsi" w:eastAsia="Malgun Gothic" w:hAnsiTheme="minorHAnsi"/>
        </w:rPr>
        <w:t>A public hearing on the RFS will take place during 2013, with nominal implementation set for 2014. Two scenarios, one conservative and the other more ambitious are under review.  The main challenges are with respect to bioethanol.  An option under consideration is whether local residues can be used as feedstock or whether feedstocks will be imported.  Another option is whether bioethanol will be directly blended or as ETBE.</w:t>
      </w:r>
    </w:p>
    <w:p w:rsidR="00D22A6B" w:rsidRPr="00CF3659" w:rsidRDefault="00D22A6B" w:rsidP="009708CF">
      <w:pPr>
        <w:rPr>
          <w:rFonts w:asciiTheme="minorHAnsi" w:hAnsiTheme="minorHAnsi"/>
        </w:rPr>
      </w:pPr>
    </w:p>
    <w:p w:rsidR="00C37572" w:rsidRPr="00CF3659" w:rsidRDefault="00806324" w:rsidP="009708CF">
      <w:pPr>
        <w:pStyle w:val="Caption"/>
        <w:rPr>
          <w:rFonts w:asciiTheme="minorHAnsi" w:hAnsiTheme="minorHAnsi"/>
          <w:color w:val="auto"/>
        </w:rPr>
      </w:pPr>
      <w:r w:rsidRPr="00806324">
        <w:rPr>
          <w:rFonts w:asciiTheme="minorHAnsi" w:hAnsiTheme="minorHAnsi"/>
          <w:color w:val="auto"/>
        </w:rPr>
        <w:t xml:space="preserve">Table </w:t>
      </w:r>
      <w:r w:rsidR="00526530" w:rsidRPr="00806324">
        <w:rPr>
          <w:rFonts w:asciiTheme="minorHAnsi" w:hAnsiTheme="minorHAnsi"/>
          <w:color w:val="auto"/>
        </w:rPr>
        <w:fldChar w:fldCharType="begin"/>
      </w:r>
      <w:r w:rsidRPr="00806324">
        <w:rPr>
          <w:rFonts w:asciiTheme="minorHAnsi" w:hAnsiTheme="minorHAnsi"/>
          <w:color w:val="auto"/>
        </w:rPr>
        <w:instrText xml:space="preserve"> STYLEREF 1 \s </w:instrText>
      </w:r>
      <w:r w:rsidR="00526530" w:rsidRPr="00806324">
        <w:rPr>
          <w:rFonts w:asciiTheme="minorHAnsi" w:hAnsiTheme="minorHAnsi"/>
          <w:color w:val="auto"/>
        </w:rPr>
        <w:fldChar w:fldCharType="separate"/>
      </w:r>
      <w:r w:rsidRPr="00806324">
        <w:rPr>
          <w:rFonts w:asciiTheme="minorHAnsi" w:hAnsiTheme="minorHAnsi"/>
          <w:noProof/>
          <w:color w:val="auto"/>
        </w:rPr>
        <w:t>17</w:t>
      </w:r>
      <w:r w:rsidR="00526530" w:rsidRPr="00806324">
        <w:rPr>
          <w:rFonts w:asciiTheme="minorHAnsi" w:hAnsiTheme="minorHAnsi"/>
          <w:color w:val="auto"/>
        </w:rPr>
        <w:fldChar w:fldCharType="end"/>
      </w:r>
      <w:r w:rsidRPr="00806324">
        <w:rPr>
          <w:rFonts w:asciiTheme="minorHAnsi" w:hAnsiTheme="minorHAnsi"/>
          <w:color w:val="auto"/>
        </w:rPr>
        <w:noBreakHyphen/>
      </w:r>
      <w:r w:rsidR="00526530" w:rsidRPr="00806324">
        <w:rPr>
          <w:rFonts w:asciiTheme="minorHAnsi" w:hAnsiTheme="minorHAnsi"/>
          <w:color w:val="auto"/>
        </w:rPr>
        <w:fldChar w:fldCharType="begin"/>
      </w:r>
      <w:r w:rsidRPr="00806324">
        <w:rPr>
          <w:rFonts w:asciiTheme="minorHAnsi" w:hAnsiTheme="minorHAnsi"/>
          <w:color w:val="auto"/>
        </w:rPr>
        <w:instrText xml:space="preserve"> SEQ Table \* ARABIC \s 1 </w:instrText>
      </w:r>
      <w:r w:rsidR="00526530" w:rsidRPr="00806324">
        <w:rPr>
          <w:rFonts w:asciiTheme="minorHAnsi" w:hAnsiTheme="minorHAnsi"/>
          <w:color w:val="auto"/>
        </w:rPr>
        <w:fldChar w:fldCharType="separate"/>
      </w:r>
      <w:r w:rsidRPr="00806324">
        <w:rPr>
          <w:rFonts w:asciiTheme="minorHAnsi" w:hAnsiTheme="minorHAnsi"/>
          <w:noProof/>
          <w:color w:val="auto"/>
        </w:rPr>
        <w:t>1</w:t>
      </w:r>
      <w:r w:rsidR="00526530" w:rsidRPr="00806324">
        <w:rPr>
          <w:rFonts w:asciiTheme="minorHAnsi" w:hAnsiTheme="minorHAnsi"/>
          <w:color w:val="auto"/>
        </w:rPr>
        <w:fldChar w:fldCharType="end"/>
      </w:r>
      <w:r w:rsidRPr="00806324">
        <w:rPr>
          <w:rFonts w:asciiTheme="minorHAnsi" w:hAnsiTheme="minorHAnsi"/>
          <w:color w:val="auto"/>
        </w:rPr>
        <w:t xml:space="preserve"> – Targets and mandates for biofuels</w:t>
      </w:r>
    </w:p>
    <w:tbl>
      <w:tblPr>
        <w:tblW w:w="0" w:type="auto"/>
        <w:tblBorders>
          <w:top w:val="single" w:sz="8" w:space="0" w:color="4F81BD"/>
          <w:bottom w:val="single" w:sz="8" w:space="0" w:color="4F81BD"/>
        </w:tblBorders>
        <w:tblLayout w:type="fixed"/>
        <w:tblLook w:val="04A0" w:firstRow="1" w:lastRow="0" w:firstColumn="1" w:lastColumn="0" w:noHBand="0" w:noVBand="1"/>
      </w:tblPr>
      <w:tblGrid>
        <w:gridCol w:w="1390"/>
        <w:gridCol w:w="3175"/>
        <w:gridCol w:w="2183"/>
        <w:gridCol w:w="2674"/>
      </w:tblGrid>
      <w:tr w:rsidR="00C37572" w:rsidRPr="00CF3659" w:rsidTr="00C37572">
        <w:trPr>
          <w:trHeight w:val="489"/>
        </w:trPr>
        <w:tc>
          <w:tcPr>
            <w:tcW w:w="1390" w:type="dxa"/>
            <w:tcBorders>
              <w:top w:val="single" w:sz="8" w:space="0" w:color="4F81BD"/>
              <w:left w:val="nil"/>
              <w:bottom w:val="single" w:sz="8" w:space="0" w:color="4F81BD"/>
              <w:right w:val="nil"/>
            </w:tcBorders>
            <w:shd w:val="clear" w:color="auto" w:fill="auto"/>
          </w:tcPr>
          <w:p w:rsidR="0017202A" w:rsidRDefault="00806324">
            <w:pPr>
              <w:rPr>
                <w:rFonts w:asciiTheme="minorHAnsi" w:hAnsiTheme="minorHAnsi"/>
                <w:b/>
                <w:bCs/>
                <w:color w:val="365F91"/>
              </w:rPr>
            </w:pPr>
            <w:r w:rsidRPr="00806324">
              <w:rPr>
                <w:rFonts w:asciiTheme="minorHAnsi" w:hAnsiTheme="minorHAnsi"/>
                <w:b/>
                <w:bCs/>
                <w:color w:val="365F91"/>
              </w:rPr>
              <w:t>Year</w:t>
            </w:r>
          </w:p>
        </w:tc>
        <w:tc>
          <w:tcPr>
            <w:tcW w:w="3175" w:type="dxa"/>
            <w:tcBorders>
              <w:top w:val="single" w:sz="8" w:space="0" w:color="4F81BD"/>
              <w:left w:val="nil"/>
              <w:bottom w:val="single" w:sz="8" w:space="0" w:color="4F81BD"/>
              <w:right w:val="nil"/>
            </w:tcBorders>
            <w:shd w:val="clear" w:color="auto" w:fill="auto"/>
          </w:tcPr>
          <w:p w:rsidR="0017202A" w:rsidRDefault="00806324">
            <w:pPr>
              <w:rPr>
                <w:rFonts w:asciiTheme="minorHAnsi" w:hAnsiTheme="minorHAnsi"/>
                <w:b/>
                <w:bCs/>
                <w:color w:val="365F91"/>
              </w:rPr>
            </w:pPr>
            <w:r w:rsidRPr="00806324">
              <w:rPr>
                <w:rFonts w:asciiTheme="minorHAnsi" w:hAnsiTheme="minorHAnsi"/>
                <w:b/>
                <w:bCs/>
                <w:color w:val="365F91"/>
              </w:rPr>
              <w:t xml:space="preserve">Biodiesel </w:t>
            </w:r>
            <w:r w:rsidRPr="00806324">
              <w:rPr>
                <w:rFonts w:asciiTheme="minorHAnsi" w:hAnsiTheme="minorHAnsi"/>
                <w:b/>
                <w:bCs/>
                <w:color w:val="365F91"/>
              </w:rPr>
              <w:br/>
              <w:t>(%)</w:t>
            </w:r>
          </w:p>
        </w:tc>
        <w:tc>
          <w:tcPr>
            <w:tcW w:w="2183" w:type="dxa"/>
            <w:tcBorders>
              <w:top w:val="single" w:sz="8" w:space="0" w:color="4F81BD"/>
              <w:left w:val="nil"/>
              <w:bottom w:val="single" w:sz="8" w:space="0" w:color="4F81BD"/>
              <w:right w:val="nil"/>
            </w:tcBorders>
            <w:shd w:val="clear" w:color="auto" w:fill="auto"/>
          </w:tcPr>
          <w:p w:rsidR="0017202A" w:rsidRDefault="00806324">
            <w:pPr>
              <w:rPr>
                <w:rFonts w:asciiTheme="minorHAnsi" w:hAnsiTheme="minorHAnsi"/>
                <w:b/>
                <w:bCs/>
                <w:color w:val="365F91"/>
              </w:rPr>
            </w:pPr>
            <w:r w:rsidRPr="00806324">
              <w:rPr>
                <w:rFonts w:asciiTheme="minorHAnsi" w:hAnsiTheme="minorHAnsi"/>
                <w:b/>
                <w:bCs/>
                <w:color w:val="365F91"/>
              </w:rPr>
              <w:t xml:space="preserve">Bioethanol </w:t>
            </w:r>
            <w:r w:rsidRPr="00806324">
              <w:rPr>
                <w:rFonts w:asciiTheme="minorHAnsi" w:hAnsiTheme="minorHAnsi"/>
                <w:b/>
                <w:bCs/>
                <w:color w:val="365F91"/>
              </w:rPr>
              <w:br/>
              <w:t>(%)</w:t>
            </w:r>
          </w:p>
        </w:tc>
        <w:tc>
          <w:tcPr>
            <w:tcW w:w="2674" w:type="dxa"/>
            <w:tcBorders>
              <w:top w:val="single" w:sz="8" w:space="0" w:color="4F81BD"/>
              <w:left w:val="nil"/>
              <w:bottom w:val="single" w:sz="8" w:space="0" w:color="4F81BD"/>
              <w:right w:val="nil"/>
            </w:tcBorders>
            <w:shd w:val="clear" w:color="auto" w:fill="auto"/>
          </w:tcPr>
          <w:p w:rsidR="0017202A" w:rsidRDefault="00806324">
            <w:pPr>
              <w:rPr>
                <w:rFonts w:asciiTheme="minorHAnsi" w:hAnsiTheme="minorHAnsi"/>
                <w:b/>
                <w:bCs/>
                <w:color w:val="365F91"/>
              </w:rPr>
            </w:pPr>
            <w:r w:rsidRPr="00806324">
              <w:rPr>
                <w:rFonts w:asciiTheme="minorHAnsi" w:hAnsiTheme="minorHAnsi"/>
                <w:b/>
                <w:bCs/>
                <w:color w:val="365F91"/>
              </w:rPr>
              <w:t xml:space="preserve">Biofuels </w:t>
            </w:r>
          </w:p>
        </w:tc>
      </w:tr>
      <w:tr w:rsidR="00C37572" w:rsidRPr="00CF3659" w:rsidTr="00C37572">
        <w:trPr>
          <w:trHeight w:val="253"/>
        </w:trPr>
        <w:tc>
          <w:tcPr>
            <w:tcW w:w="1390" w:type="dxa"/>
            <w:tcBorders>
              <w:left w:val="nil"/>
              <w:right w:val="nil"/>
            </w:tcBorders>
            <w:shd w:val="clear" w:color="auto" w:fill="D3DFEE"/>
          </w:tcPr>
          <w:p w:rsidR="0017202A" w:rsidRDefault="00806324">
            <w:pPr>
              <w:rPr>
                <w:rFonts w:asciiTheme="minorHAnsi" w:hAnsiTheme="minorHAnsi"/>
                <w:b/>
                <w:bCs/>
                <w:color w:val="365F91"/>
              </w:rPr>
            </w:pPr>
            <w:r w:rsidRPr="00806324">
              <w:rPr>
                <w:rFonts w:asciiTheme="minorHAnsi" w:hAnsiTheme="minorHAnsi"/>
                <w:b/>
                <w:bCs/>
                <w:color w:val="365F91"/>
              </w:rPr>
              <w:t>2005</w:t>
            </w:r>
          </w:p>
        </w:tc>
        <w:tc>
          <w:tcPr>
            <w:tcW w:w="3175" w:type="dxa"/>
            <w:tcBorders>
              <w:left w:val="nil"/>
              <w:right w:val="nil"/>
            </w:tcBorders>
            <w:shd w:val="clear" w:color="auto" w:fill="D3DFEE"/>
          </w:tcPr>
          <w:p w:rsidR="0017202A" w:rsidRDefault="0017202A">
            <w:pPr>
              <w:rPr>
                <w:rFonts w:asciiTheme="minorHAnsi" w:hAnsiTheme="minorHAnsi"/>
                <w:color w:val="365F91"/>
              </w:rPr>
            </w:pPr>
          </w:p>
        </w:tc>
        <w:tc>
          <w:tcPr>
            <w:tcW w:w="2183" w:type="dxa"/>
            <w:tcBorders>
              <w:left w:val="nil"/>
              <w:right w:val="nil"/>
            </w:tcBorders>
            <w:shd w:val="clear" w:color="auto" w:fill="D3DFEE"/>
          </w:tcPr>
          <w:p w:rsidR="0017202A" w:rsidRDefault="0017202A">
            <w:pPr>
              <w:rPr>
                <w:rFonts w:asciiTheme="minorHAnsi" w:hAnsiTheme="minorHAnsi"/>
                <w:color w:val="365F91"/>
              </w:rPr>
            </w:pPr>
          </w:p>
        </w:tc>
        <w:tc>
          <w:tcPr>
            <w:tcW w:w="2674" w:type="dxa"/>
            <w:tcBorders>
              <w:left w:val="nil"/>
              <w:right w:val="nil"/>
            </w:tcBorders>
            <w:shd w:val="clear" w:color="auto" w:fill="D3DFEE"/>
          </w:tcPr>
          <w:p w:rsidR="0017202A" w:rsidRDefault="0017202A">
            <w:pPr>
              <w:rPr>
                <w:rFonts w:asciiTheme="minorHAnsi" w:hAnsiTheme="minorHAnsi"/>
                <w:color w:val="365F91"/>
              </w:rPr>
            </w:pPr>
          </w:p>
        </w:tc>
      </w:tr>
      <w:tr w:rsidR="00C37572" w:rsidRPr="00CF3659" w:rsidTr="00C37572">
        <w:trPr>
          <w:trHeight w:val="253"/>
        </w:trPr>
        <w:tc>
          <w:tcPr>
            <w:tcW w:w="1390" w:type="dxa"/>
            <w:shd w:val="clear" w:color="auto" w:fill="auto"/>
          </w:tcPr>
          <w:p w:rsidR="0017202A" w:rsidRDefault="00806324">
            <w:pPr>
              <w:rPr>
                <w:rFonts w:asciiTheme="minorHAnsi" w:hAnsiTheme="minorHAnsi"/>
                <w:b/>
                <w:bCs/>
                <w:color w:val="365F91"/>
              </w:rPr>
            </w:pPr>
            <w:r w:rsidRPr="00806324">
              <w:rPr>
                <w:rFonts w:asciiTheme="minorHAnsi" w:hAnsiTheme="minorHAnsi"/>
                <w:b/>
                <w:bCs/>
                <w:color w:val="365F91"/>
              </w:rPr>
              <w:t>2006</w:t>
            </w:r>
          </w:p>
        </w:tc>
        <w:tc>
          <w:tcPr>
            <w:tcW w:w="3175" w:type="dxa"/>
            <w:shd w:val="clear" w:color="auto" w:fill="auto"/>
          </w:tcPr>
          <w:p w:rsidR="0017202A" w:rsidRDefault="0017202A">
            <w:pPr>
              <w:rPr>
                <w:rFonts w:asciiTheme="minorHAnsi" w:hAnsiTheme="minorHAnsi"/>
                <w:color w:val="365F91"/>
              </w:rPr>
            </w:pPr>
          </w:p>
        </w:tc>
        <w:tc>
          <w:tcPr>
            <w:tcW w:w="2183" w:type="dxa"/>
            <w:shd w:val="clear" w:color="auto" w:fill="auto"/>
          </w:tcPr>
          <w:p w:rsidR="0017202A" w:rsidRDefault="0017202A">
            <w:pPr>
              <w:rPr>
                <w:rFonts w:asciiTheme="minorHAnsi" w:hAnsiTheme="minorHAnsi"/>
                <w:color w:val="365F91"/>
              </w:rPr>
            </w:pPr>
          </w:p>
        </w:tc>
        <w:tc>
          <w:tcPr>
            <w:tcW w:w="2674" w:type="dxa"/>
            <w:shd w:val="clear" w:color="auto" w:fill="auto"/>
          </w:tcPr>
          <w:p w:rsidR="0017202A" w:rsidRDefault="0017202A">
            <w:pPr>
              <w:rPr>
                <w:rFonts w:asciiTheme="minorHAnsi" w:hAnsiTheme="minorHAnsi"/>
                <w:color w:val="365F91"/>
              </w:rPr>
            </w:pPr>
          </w:p>
        </w:tc>
      </w:tr>
      <w:tr w:rsidR="00C37572" w:rsidRPr="00CF3659" w:rsidTr="00C37572">
        <w:trPr>
          <w:trHeight w:val="236"/>
        </w:trPr>
        <w:tc>
          <w:tcPr>
            <w:tcW w:w="1390" w:type="dxa"/>
            <w:tcBorders>
              <w:left w:val="nil"/>
              <w:right w:val="nil"/>
            </w:tcBorders>
            <w:shd w:val="clear" w:color="auto" w:fill="D3DFEE"/>
          </w:tcPr>
          <w:p w:rsidR="0017202A" w:rsidRDefault="00806324">
            <w:pPr>
              <w:rPr>
                <w:rFonts w:asciiTheme="minorHAnsi" w:hAnsiTheme="minorHAnsi"/>
                <w:b/>
                <w:bCs/>
                <w:color w:val="365F91"/>
              </w:rPr>
            </w:pPr>
            <w:r w:rsidRPr="00806324">
              <w:rPr>
                <w:rFonts w:asciiTheme="minorHAnsi" w:hAnsiTheme="minorHAnsi"/>
                <w:b/>
                <w:bCs/>
                <w:color w:val="365F91"/>
              </w:rPr>
              <w:t>2007</w:t>
            </w:r>
          </w:p>
        </w:tc>
        <w:tc>
          <w:tcPr>
            <w:tcW w:w="3175"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0.5% (target)</w:t>
            </w:r>
          </w:p>
        </w:tc>
        <w:tc>
          <w:tcPr>
            <w:tcW w:w="2183" w:type="dxa"/>
            <w:tcBorders>
              <w:left w:val="nil"/>
              <w:right w:val="nil"/>
            </w:tcBorders>
            <w:shd w:val="clear" w:color="auto" w:fill="D3DFEE"/>
          </w:tcPr>
          <w:p w:rsidR="0017202A" w:rsidRDefault="0017202A">
            <w:pPr>
              <w:rPr>
                <w:rFonts w:asciiTheme="minorHAnsi" w:hAnsiTheme="minorHAnsi"/>
                <w:color w:val="365F91"/>
              </w:rPr>
            </w:pPr>
          </w:p>
        </w:tc>
        <w:tc>
          <w:tcPr>
            <w:tcW w:w="2674" w:type="dxa"/>
            <w:tcBorders>
              <w:left w:val="nil"/>
              <w:right w:val="nil"/>
            </w:tcBorders>
            <w:shd w:val="clear" w:color="auto" w:fill="D3DFEE"/>
          </w:tcPr>
          <w:p w:rsidR="0017202A" w:rsidRDefault="0017202A">
            <w:pPr>
              <w:rPr>
                <w:rFonts w:asciiTheme="minorHAnsi" w:hAnsiTheme="minorHAnsi"/>
                <w:color w:val="365F91"/>
              </w:rPr>
            </w:pPr>
          </w:p>
        </w:tc>
      </w:tr>
      <w:tr w:rsidR="00C37572" w:rsidRPr="00CF3659" w:rsidTr="00C37572">
        <w:trPr>
          <w:trHeight w:val="253"/>
        </w:trPr>
        <w:tc>
          <w:tcPr>
            <w:tcW w:w="1390" w:type="dxa"/>
            <w:shd w:val="clear" w:color="auto" w:fill="auto"/>
          </w:tcPr>
          <w:p w:rsidR="0017202A" w:rsidRDefault="00806324">
            <w:pPr>
              <w:rPr>
                <w:rFonts w:asciiTheme="minorHAnsi" w:hAnsiTheme="minorHAnsi"/>
                <w:b/>
                <w:bCs/>
                <w:color w:val="365F91"/>
              </w:rPr>
            </w:pPr>
            <w:r w:rsidRPr="00806324">
              <w:rPr>
                <w:rFonts w:asciiTheme="minorHAnsi" w:hAnsiTheme="minorHAnsi"/>
                <w:b/>
                <w:bCs/>
                <w:color w:val="365F91"/>
              </w:rPr>
              <w:t>2008</w:t>
            </w:r>
          </w:p>
        </w:tc>
        <w:tc>
          <w:tcPr>
            <w:tcW w:w="3175"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1.0% (target)</w:t>
            </w:r>
          </w:p>
        </w:tc>
        <w:tc>
          <w:tcPr>
            <w:tcW w:w="2183" w:type="dxa"/>
            <w:shd w:val="clear" w:color="auto" w:fill="auto"/>
          </w:tcPr>
          <w:p w:rsidR="0017202A" w:rsidRDefault="0017202A">
            <w:pPr>
              <w:rPr>
                <w:rFonts w:asciiTheme="minorHAnsi" w:hAnsiTheme="minorHAnsi"/>
                <w:color w:val="365F91"/>
              </w:rPr>
            </w:pPr>
          </w:p>
        </w:tc>
        <w:tc>
          <w:tcPr>
            <w:tcW w:w="2674" w:type="dxa"/>
            <w:shd w:val="clear" w:color="auto" w:fill="auto"/>
          </w:tcPr>
          <w:p w:rsidR="0017202A" w:rsidRDefault="0017202A">
            <w:pPr>
              <w:rPr>
                <w:rFonts w:asciiTheme="minorHAnsi" w:hAnsiTheme="minorHAnsi"/>
                <w:color w:val="365F91"/>
              </w:rPr>
            </w:pPr>
          </w:p>
        </w:tc>
      </w:tr>
      <w:tr w:rsidR="00C37572" w:rsidRPr="00CF3659" w:rsidTr="00C37572">
        <w:trPr>
          <w:trHeight w:val="236"/>
        </w:trPr>
        <w:tc>
          <w:tcPr>
            <w:tcW w:w="1390" w:type="dxa"/>
            <w:tcBorders>
              <w:left w:val="nil"/>
              <w:right w:val="nil"/>
            </w:tcBorders>
            <w:shd w:val="clear" w:color="auto" w:fill="D3DFEE"/>
          </w:tcPr>
          <w:p w:rsidR="0017202A" w:rsidRDefault="00806324">
            <w:pPr>
              <w:rPr>
                <w:rFonts w:asciiTheme="minorHAnsi" w:hAnsiTheme="minorHAnsi"/>
                <w:b/>
                <w:bCs/>
                <w:color w:val="365F91"/>
              </w:rPr>
            </w:pPr>
            <w:r w:rsidRPr="00806324">
              <w:rPr>
                <w:rFonts w:asciiTheme="minorHAnsi" w:hAnsiTheme="minorHAnsi"/>
                <w:b/>
                <w:bCs/>
                <w:color w:val="365F91"/>
              </w:rPr>
              <w:t>2009</w:t>
            </w:r>
          </w:p>
        </w:tc>
        <w:tc>
          <w:tcPr>
            <w:tcW w:w="3175"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1.5% (target)</w:t>
            </w:r>
          </w:p>
        </w:tc>
        <w:tc>
          <w:tcPr>
            <w:tcW w:w="2183" w:type="dxa"/>
            <w:tcBorders>
              <w:left w:val="nil"/>
              <w:right w:val="nil"/>
            </w:tcBorders>
            <w:shd w:val="clear" w:color="auto" w:fill="D3DFEE"/>
          </w:tcPr>
          <w:p w:rsidR="0017202A" w:rsidRDefault="0017202A">
            <w:pPr>
              <w:rPr>
                <w:rFonts w:asciiTheme="minorHAnsi" w:hAnsiTheme="minorHAnsi"/>
                <w:color w:val="365F91"/>
              </w:rPr>
            </w:pPr>
          </w:p>
        </w:tc>
        <w:tc>
          <w:tcPr>
            <w:tcW w:w="2674" w:type="dxa"/>
            <w:tcBorders>
              <w:left w:val="nil"/>
              <w:right w:val="nil"/>
            </w:tcBorders>
            <w:shd w:val="clear" w:color="auto" w:fill="D3DFEE"/>
          </w:tcPr>
          <w:p w:rsidR="0017202A" w:rsidRDefault="0017202A">
            <w:pPr>
              <w:rPr>
                <w:rFonts w:asciiTheme="minorHAnsi" w:hAnsiTheme="minorHAnsi"/>
                <w:color w:val="365F91"/>
              </w:rPr>
            </w:pPr>
          </w:p>
        </w:tc>
      </w:tr>
      <w:tr w:rsidR="00C37572" w:rsidRPr="00CF3659" w:rsidTr="00C37572">
        <w:trPr>
          <w:trHeight w:val="253"/>
        </w:trPr>
        <w:tc>
          <w:tcPr>
            <w:tcW w:w="1390" w:type="dxa"/>
            <w:shd w:val="clear" w:color="auto" w:fill="auto"/>
          </w:tcPr>
          <w:p w:rsidR="0017202A" w:rsidRDefault="00806324">
            <w:pPr>
              <w:rPr>
                <w:rFonts w:asciiTheme="minorHAnsi" w:hAnsiTheme="minorHAnsi"/>
                <w:b/>
                <w:bCs/>
                <w:color w:val="365F91"/>
              </w:rPr>
            </w:pPr>
            <w:r w:rsidRPr="00806324">
              <w:rPr>
                <w:rFonts w:asciiTheme="minorHAnsi" w:hAnsiTheme="minorHAnsi"/>
                <w:b/>
                <w:bCs/>
                <w:color w:val="365F91"/>
              </w:rPr>
              <w:t>2010</w:t>
            </w:r>
          </w:p>
        </w:tc>
        <w:tc>
          <w:tcPr>
            <w:tcW w:w="3175"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2.0% (target)</w:t>
            </w:r>
          </w:p>
        </w:tc>
        <w:tc>
          <w:tcPr>
            <w:tcW w:w="2183" w:type="dxa"/>
            <w:shd w:val="clear" w:color="auto" w:fill="auto"/>
          </w:tcPr>
          <w:p w:rsidR="0017202A" w:rsidRDefault="0017202A">
            <w:pPr>
              <w:rPr>
                <w:rFonts w:asciiTheme="minorHAnsi" w:hAnsiTheme="minorHAnsi"/>
                <w:color w:val="365F91"/>
              </w:rPr>
            </w:pPr>
          </w:p>
        </w:tc>
        <w:tc>
          <w:tcPr>
            <w:tcW w:w="2674" w:type="dxa"/>
            <w:shd w:val="clear" w:color="auto" w:fill="auto"/>
          </w:tcPr>
          <w:p w:rsidR="0017202A" w:rsidRDefault="0017202A">
            <w:pPr>
              <w:rPr>
                <w:rFonts w:asciiTheme="minorHAnsi" w:hAnsiTheme="minorHAnsi"/>
                <w:color w:val="365F91"/>
              </w:rPr>
            </w:pPr>
          </w:p>
        </w:tc>
      </w:tr>
      <w:tr w:rsidR="00C37572" w:rsidRPr="00CF3659" w:rsidTr="00C37572">
        <w:trPr>
          <w:trHeight w:val="253"/>
        </w:trPr>
        <w:tc>
          <w:tcPr>
            <w:tcW w:w="1390" w:type="dxa"/>
            <w:tcBorders>
              <w:left w:val="nil"/>
              <w:right w:val="nil"/>
            </w:tcBorders>
            <w:shd w:val="clear" w:color="auto" w:fill="D3DFEE"/>
          </w:tcPr>
          <w:p w:rsidR="0017202A" w:rsidRDefault="00806324">
            <w:pPr>
              <w:rPr>
                <w:rFonts w:asciiTheme="minorHAnsi" w:hAnsiTheme="minorHAnsi"/>
                <w:b/>
                <w:bCs/>
                <w:color w:val="365F91"/>
              </w:rPr>
            </w:pPr>
            <w:r w:rsidRPr="00806324">
              <w:rPr>
                <w:rFonts w:asciiTheme="minorHAnsi" w:hAnsiTheme="minorHAnsi"/>
                <w:b/>
                <w:bCs/>
                <w:color w:val="365F91"/>
              </w:rPr>
              <w:t>2012</w:t>
            </w:r>
          </w:p>
        </w:tc>
        <w:tc>
          <w:tcPr>
            <w:tcW w:w="3175"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 xml:space="preserve">Mandate </w:t>
            </w:r>
            <w:r w:rsidRPr="00806324">
              <w:rPr>
                <w:rFonts w:asciiTheme="minorHAnsi" w:eastAsia="Malgun Gothic" w:hAnsiTheme="minorHAnsi"/>
                <w:color w:val="365F91"/>
                <w:lang w:eastAsia="ko-KR"/>
              </w:rPr>
              <w:t>effective for biodiesel</w:t>
            </w:r>
          </w:p>
        </w:tc>
        <w:tc>
          <w:tcPr>
            <w:tcW w:w="2183" w:type="dxa"/>
            <w:tcBorders>
              <w:left w:val="nil"/>
              <w:right w:val="nil"/>
            </w:tcBorders>
            <w:shd w:val="clear" w:color="auto" w:fill="D3DFEE"/>
          </w:tcPr>
          <w:p w:rsidR="0017202A" w:rsidRDefault="0017202A">
            <w:pPr>
              <w:rPr>
                <w:rFonts w:asciiTheme="minorHAnsi" w:hAnsiTheme="minorHAnsi"/>
                <w:color w:val="365F91"/>
              </w:rPr>
            </w:pPr>
          </w:p>
        </w:tc>
        <w:tc>
          <w:tcPr>
            <w:tcW w:w="2674" w:type="dxa"/>
            <w:tcBorders>
              <w:left w:val="nil"/>
              <w:right w:val="nil"/>
            </w:tcBorders>
            <w:shd w:val="clear" w:color="auto" w:fill="D3DFEE"/>
          </w:tcPr>
          <w:p w:rsidR="0017202A" w:rsidRDefault="0017202A">
            <w:pPr>
              <w:rPr>
                <w:rFonts w:asciiTheme="minorHAnsi" w:hAnsiTheme="minorHAnsi"/>
                <w:color w:val="365F91"/>
              </w:rPr>
            </w:pPr>
          </w:p>
        </w:tc>
      </w:tr>
      <w:tr w:rsidR="00C37572" w:rsidRPr="00CF3659" w:rsidTr="00C37572">
        <w:trPr>
          <w:trHeight w:val="236"/>
        </w:trPr>
        <w:tc>
          <w:tcPr>
            <w:tcW w:w="1390" w:type="dxa"/>
            <w:shd w:val="clear" w:color="auto" w:fill="auto"/>
          </w:tcPr>
          <w:p w:rsidR="0017202A" w:rsidRDefault="00806324">
            <w:pPr>
              <w:rPr>
                <w:rFonts w:asciiTheme="minorHAnsi" w:hAnsiTheme="minorHAnsi"/>
                <w:b/>
                <w:bCs/>
                <w:color w:val="365F91"/>
              </w:rPr>
            </w:pPr>
            <w:r w:rsidRPr="00806324">
              <w:rPr>
                <w:rFonts w:asciiTheme="minorHAnsi" w:hAnsiTheme="minorHAnsi"/>
                <w:b/>
                <w:bCs/>
                <w:color w:val="365F91"/>
              </w:rPr>
              <w:t>2013</w:t>
            </w:r>
          </w:p>
        </w:tc>
        <w:tc>
          <w:tcPr>
            <w:tcW w:w="3175"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 xml:space="preserve">Mandate </w:t>
            </w:r>
            <w:r w:rsidRPr="00806324">
              <w:rPr>
                <w:rFonts w:asciiTheme="minorHAnsi" w:eastAsia="Malgun Gothic" w:hAnsiTheme="minorHAnsi"/>
                <w:color w:val="365F91"/>
                <w:lang w:eastAsia="ko-KR"/>
              </w:rPr>
              <w:t xml:space="preserve">for other biofuels </w:t>
            </w:r>
            <w:r w:rsidRPr="00806324">
              <w:rPr>
                <w:rFonts w:asciiTheme="minorHAnsi" w:hAnsiTheme="minorHAnsi"/>
                <w:color w:val="365F91"/>
              </w:rPr>
              <w:t>under review</w:t>
            </w:r>
          </w:p>
        </w:tc>
        <w:tc>
          <w:tcPr>
            <w:tcW w:w="2183" w:type="dxa"/>
            <w:shd w:val="clear" w:color="auto" w:fill="auto"/>
          </w:tcPr>
          <w:p w:rsidR="0017202A" w:rsidRDefault="0017202A">
            <w:pPr>
              <w:rPr>
                <w:rFonts w:asciiTheme="minorHAnsi" w:hAnsiTheme="minorHAnsi"/>
                <w:color w:val="365F91"/>
              </w:rPr>
            </w:pPr>
          </w:p>
        </w:tc>
        <w:tc>
          <w:tcPr>
            <w:tcW w:w="2674" w:type="dxa"/>
            <w:shd w:val="clear" w:color="auto" w:fill="auto"/>
          </w:tcPr>
          <w:p w:rsidR="0017202A" w:rsidRDefault="0017202A">
            <w:pPr>
              <w:rPr>
                <w:rFonts w:asciiTheme="minorHAnsi" w:hAnsiTheme="minorHAnsi"/>
                <w:color w:val="365F91"/>
              </w:rPr>
            </w:pPr>
          </w:p>
        </w:tc>
      </w:tr>
      <w:tr w:rsidR="00094131" w:rsidRPr="00CF3659" w:rsidTr="00C37572">
        <w:trPr>
          <w:trHeight w:val="236"/>
        </w:trPr>
        <w:tc>
          <w:tcPr>
            <w:tcW w:w="1390" w:type="dxa"/>
            <w:shd w:val="clear" w:color="auto" w:fill="auto"/>
          </w:tcPr>
          <w:p w:rsidR="00094131" w:rsidRPr="00806324" w:rsidRDefault="00094131">
            <w:pPr>
              <w:rPr>
                <w:rFonts w:asciiTheme="minorHAnsi" w:hAnsiTheme="minorHAnsi"/>
                <w:b/>
                <w:bCs/>
                <w:color w:val="365F91"/>
              </w:rPr>
            </w:pPr>
            <w:r>
              <w:rPr>
                <w:rFonts w:asciiTheme="minorHAnsi" w:hAnsiTheme="minorHAnsi"/>
                <w:b/>
                <w:bCs/>
                <w:color w:val="365F91"/>
              </w:rPr>
              <w:t>2020</w:t>
            </w:r>
          </w:p>
        </w:tc>
        <w:tc>
          <w:tcPr>
            <w:tcW w:w="3175" w:type="dxa"/>
            <w:shd w:val="clear" w:color="auto" w:fill="auto"/>
          </w:tcPr>
          <w:p w:rsidR="00094131" w:rsidRPr="00806324" w:rsidRDefault="00094131">
            <w:pPr>
              <w:rPr>
                <w:rFonts w:asciiTheme="minorHAnsi" w:hAnsiTheme="minorHAnsi"/>
                <w:color w:val="365F91"/>
              </w:rPr>
            </w:pPr>
            <w:r>
              <w:rPr>
                <w:rFonts w:asciiTheme="minorHAnsi" w:hAnsiTheme="minorHAnsi"/>
                <w:color w:val="365F91"/>
              </w:rPr>
              <w:t>5.0% (target)</w:t>
            </w:r>
          </w:p>
        </w:tc>
        <w:tc>
          <w:tcPr>
            <w:tcW w:w="2183" w:type="dxa"/>
            <w:shd w:val="clear" w:color="auto" w:fill="auto"/>
          </w:tcPr>
          <w:p w:rsidR="00094131" w:rsidRDefault="00094131">
            <w:pPr>
              <w:rPr>
                <w:rFonts w:asciiTheme="minorHAnsi" w:hAnsiTheme="minorHAnsi"/>
                <w:color w:val="365F91"/>
              </w:rPr>
            </w:pPr>
            <w:r>
              <w:rPr>
                <w:rFonts w:asciiTheme="minorHAnsi" w:hAnsiTheme="minorHAnsi"/>
                <w:color w:val="365F91"/>
              </w:rPr>
              <w:t>5.0% (target)</w:t>
            </w:r>
          </w:p>
        </w:tc>
        <w:tc>
          <w:tcPr>
            <w:tcW w:w="2674" w:type="dxa"/>
            <w:shd w:val="clear" w:color="auto" w:fill="auto"/>
          </w:tcPr>
          <w:p w:rsidR="00094131" w:rsidRDefault="00094131">
            <w:pPr>
              <w:rPr>
                <w:rFonts w:asciiTheme="minorHAnsi" w:hAnsiTheme="minorHAnsi"/>
                <w:color w:val="365F91"/>
              </w:rPr>
            </w:pPr>
          </w:p>
        </w:tc>
      </w:tr>
    </w:tbl>
    <w:p w:rsidR="00C37572" w:rsidRPr="00CF3659" w:rsidRDefault="00C37572" w:rsidP="009708CF">
      <w:pPr>
        <w:rPr>
          <w:rFonts w:asciiTheme="minorHAnsi" w:hAnsiTheme="minorHAnsi"/>
        </w:rPr>
      </w:pPr>
    </w:p>
    <w:p w:rsidR="00C37572" w:rsidRPr="00CF3659" w:rsidRDefault="00806324" w:rsidP="009708CF">
      <w:pPr>
        <w:pStyle w:val="Heading3"/>
        <w:rPr>
          <w:rFonts w:asciiTheme="minorHAnsi" w:hAnsiTheme="minorHAnsi"/>
        </w:rPr>
      </w:pPr>
      <w:bookmarkStart w:id="718" w:name="_Toc390843209"/>
      <w:r w:rsidRPr="00806324">
        <w:rPr>
          <w:rFonts w:asciiTheme="minorHAnsi" w:hAnsiTheme="minorHAnsi"/>
        </w:rPr>
        <w:t>Excise duty reductions</w:t>
      </w:r>
      <w:bookmarkEnd w:id="718"/>
      <w:r w:rsidRPr="00806324">
        <w:rPr>
          <w:rFonts w:asciiTheme="minorHAnsi" w:hAnsiTheme="minorHAnsi"/>
        </w:rPr>
        <w:t xml:space="preserve"> </w:t>
      </w:r>
    </w:p>
    <w:p w:rsidR="00C37572" w:rsidRPr="00CF3659" w:rsidRDefault="00806324" w:rsidP="009708CF">
      <w:pPr>
        <w:rPr>
          <w:rFonts w:asciiTheme="minorHAnsi" w:hAnsiTheme="minorHAnsi"/>
        </w:rPr>
      </w:pPr>
      <w:r w:rsidRPr="00806324">
        <w:rPr>
          <w:rFonts w:asciiTheme="minorHAnsi" w:hAnsiTheme="minorHAnsi"/>
        </w:rPr>
        <w:t xml:space="preserve">Biodiesel is currently exempt from taxation in South Korea, but this </w:t>
      </w:r>
      <w:r w:rsidR="004C6CF5">
        <w:rPr>
          <w:rFonts w:asciiTheme="minorHAnsi" w:hAnsiTheme="minorHAnsi"/>
        </w:rPr>
        <w:t>was</w:t>
      </w:r>
      <w:r w:rsidRPr="00806324">
        <w:rPr>
          <w:rFonts w:asciiTheme="minorHAnsi" w:hAnsiTheme="minorHAnsi"/>
        </w:rPr>
        <w:t xml:space="preserve"> revisited in 2011 and it is anticipated that biodiesel blending mandates will replace tax exemptions.</w:t>
      </w:r>
    </w:p>
    <w:p w:rsidR="00C37572" w:rsidRPr="00CF3659" w:rsidRDefault="00C37572" w:rsidP="009708CF">
      <w:pPr>
        <w:rPr>
          <w:rFonts w:asciiTheme="minorHAnsi" w:hAnsiTheme="minorHAnsi"/>
        </w:rPr>
      </w:pPr>
    </w:p>
    <w:p w:rsidR="00C37572" w:rsidRPr="00CF3659" w:rsidRDefault="00806324" w:rsidP="009708CF">
      <w:pPr>
        <w:pStyle w:val="Heading3"/>
        <w:rPr>
          <w:rFonts w:asciiTheme="minorHAnsi" w:hAnsiTheme="minorHAnsi"/>
        </w:rPr>
      </w:pPr>
      <w:bookmarkStart w:id="719" w:name="_Toc390843210"/>
      <w:r w:rsidRPr="00806324">
        <w:rPr>
          <w:rFonts w:asciiTheme="minorHAnsi" w:hAnsiTheme="minorHAnsi"/>
        </w:rPr>
        <w:t>Fiscal Incentives</w:t>
      </w:r>
      <w:bookmarkEnd w:id="719"/>
    </w:p>
    <w:p w:rsidR="00C37572" w:rsidRPr="00CF3659" w:rsidRDefault="00806324" w:rsidP="009708CF">
      <w:pPr>
        <w:rPr>
          <w:rFonts w:asciiTheme="minorHAnsi" w:hAnsiTheme="minorHAnsi"/>
        </w:rPr>
      </w:pPr>
      <w:r w:rsidRPr="00806324">
        <w:rPr>
          <w:rFonts w:asciiTheme="minorHAnsi" w:hAnsiTheme="minorHAnsi"/>
        </w:rPr>
        <w:t>R&amp;D funding for bioethanol from algae is at $16 million, whereas funding for biodiesel from algae is at $0.2 billion.</w:t>
      </w:r>
    </w:p>
    <w:p w:rsidR="00C37572" w:rsidRPr="00CF3659" w:rsidRDefault="00C37572" w:rsidP="009708CF">
      <w:pPr>
        <w:rPr>
          <w:rFonts w:asciiTheme="minorHAnsi" w:hAnsiTheme="minorHAnsi"/>
        </w:rPr>
      </w:pPr>
    </w:p>
    <w:p w:rsidR="00C37572" w:rsidRPr="00CF3659" w:rsidRDefault="00806324" w:rsidP="009708CF">
      <w:pPr>
        <w:pStyle w:val="Heading3"/>
        <w:rPr>
          <w:rFonts w:asciiTheme="minorHAnsi" w:hAnsiTheme="minorHAnsi"/>
        </w:rPr>
      </w:pPr>
      <w:bookmarkStart w:id="720" w:name="_Toc390843211"/>
      <w:r w:rsidRPr="00806324">
        <w:rPr>
          <w:rFonts w:asciiTheme="minorHAnsi" w:hAnsiTheme="minorHAnsi"/>
        </w:rPr>
        <w:t>Investment</w:t>
      </w:r>
      <w:r w:rsidRPr="00806324">
        <w:rPr>
          <w:rFonts w:asciiTheme="minorHAnsi" w:eastAsia="Malgun Gothic" w:hAnsiTheme="minorHAnsi"/>
        </w:rPr>
        <w:t xml:space="preserve"> subsidies</w:t>
      </w:r>
      <w:bookmarkEnd w:id="720"/>
    </w:p>
    <w:p w:rsidR="00C37572" w:rsidRPr="00CF3659" w:rsidRDefault="00806324" w:rsidP="009708CF">
      <w:pPr>
        <w:rPr>
          <w:rFonts w:asciiTheme="minorHAnsi" w:hAnsiTheme="minorHAnsi"/>
        </w:rPr>
      </w:pPr>
      <w:r w:rsidRPr="00806324">
        <w:rPr>
          <w:rFonts w:asciiTheme="minorHAnsi" w:hAnsiTheme="minorHAnsi"/>
        </w:rPr>
        <w:t>Not available.</w:t>
      </w:r>
    </w:p>
    <w:p w:rsidR="00C37572" w:rsidRPr="00CF3659" w:rsidRDefault="00C37572" w:rsidP="009708CF">
      <w:pPr>
        <w:rPr>
          <w:rFonts w:asciiTheme="minorHAnsi" w:hAnsiTheme="minorHAnsi"/>
        </w:rPr>
      </w:pPr>
    </w:p>
    <w:p w:rsidR="00C37572" w:rsidRPr="00CF3659" w:rsidRDefault="00806324" w:rsidP="009708CF">
      <w:pPr>
        <w:pStyle w:val="Heading3"/>
        <w:rPr>
          <w:rFonts w:asciiTheme="minorHAnsi" w:hAnsiTheme="minorHAnsi"/>
        </w:rPr>
      </w:pPr>
      <w:bookmarkStart w:id="721" w:name="_Toc390843212"/>
      <w:r w:rsidRPr="00806324">
        <w:rPr>
          <w:rFonts w:asciiTheme="minorHAnsi" w:hAnsiTheme="minorHAnsi"/>
        </w:rPr>
        <w:t>Other measures stimulating the implementation of biofuels</w:t>
      </w:r>
      <w:bookmarkEnd w:id="721"/>
    </w:p>
    <w:p w:rsidR="00C37572" w:rsidRPr="00CF3659" w:rsidRDefault="00806324" w:rsidP="009708CF">
      <w:pPr>
        <w:rPr>
          <w:rFonts w:asciiTheme="minorHAnsi" w:hAnsiTheme="minorHAnsi"/>
        </w:rPr>
      </w:pPr>
      <w:r w:rsidRPr="00806324">
        <w:rPr>
          <w:rFonts w:asciiTheme="minorHAnsi" w:hAnsiTheme="minorHAnsi"/>
        </w:rPr>
        <w:t>Not available.</w:t>
      </w:r>
    </w:p>
    <w:p w:rsidR="00C37572" w:rsidRPr="00CF3659" w:rsidRDefault="00C37572" w:rsidP="009708CF">
      <w:pPr>
        <w:rPr>
          <w:rFonts w:asciiTheme="minorHAnsi" w:hAnsiTheme="minorHAnsi"/>
        </w:rPr>
      </w:pPr>
    </w:p>
    <w:p w:rsidR="00C37572" w:rsidRPr="00CF3659" w:rsidRDefault="00806324" w:rsidP="009708CF">
      <w:pPr>
        <w:pStyle w:val="Heading3"/>
        <w:rPr>
          <w:rFonts w:asciiTheme="minorHAnsi" w:hAnsiTheme="minorHAnsi"/>
        </w:rPr>
      </w:pPr>
      <w:bookmarkStart w:id="722" w:name="_Toc390843213"/>
      <w:r w:rsidRPr="00806324">
        <w:rPr>
          <w:rFonts w:asciiTheme="minorHAnsi" w:hAnsiTheme="minorHAnsi"/>
        </w:rPr>
        <w:t>Promotion of advanced biofuels</w:t>
      </w:r>
      <w:bookmarkEnd w:id="722"/>
    </w:p>
    <w:p w:rsidR="00C37572" w:rsidRPr="00CF3659" w:rsidRDefault="00806324" w:rsidP="009708CF">
      <w:pPr>
        <w:rPr>
          <w:rFonts w:asciiTheme="minorHAnsi" w:hAnsiTheme="minorHAnsi"/>
        </w:rPr>
      </w:pPr>
      <w:r w:rsidRPr="00806324">
        <w:rPr>
          <w:rFonts w:asciiTheme="minorHAnsi" w:hAnsiTheme="minorHAnsi"/>
        </w:rPr>
        <w:t xml:space="preserve">South Korea is dedicating </w:t>
      </w:r>
      <w:r w:rsidR="004C6CF5">
        <w:rPr>
          <w:rFonts w:asciiTheme="minorHAnsi" w:hAnsiTheme="minorHAnsi"/>
        </w:rPr>
        <w:t>significant efforts toward algal</w:t>
      </w:r>
      <w:r w:rsidRPr="00806324">
        <w:rPr>
          <w:rFonts w:asciiTheme="minorHAnsi" w:hAnsiTheme="minorHAnsi"/>
        </w:rPr>
        <w:t xml:space="preserve"> biofuel commercialization. Due to limited availability of land, the algal biofuels are regarded as a promising option to meet </w:t>
      </w:r>
      <w:r w:rsidR="004C6CF5">
        <w:rPr>
          <w:rFonts w:asciiTheme="minorHAnsi" w:hAnsiTheme="minorHAnsi"/>
        </w:rPr>
        <w:t>the implementation target of</w:t>
      </w:r>
      <w:r w:rsidRPr="00806324">
        <w:rPr>
          <w:rFonts w:asciiTheme="minorHAnsi" w:hAnsiTheme="minorHAnsi"/>
        </w:rPr>
        <w:t xml:space="preserve"> transport biofuels in Korea. Uncertainty about the availability of the algal biomass is the major barrier for commercialization of the biofuels. To improve economics of algal biofuels, a bior</w:t>
      </w:r>
      <w:r w:rsidR="004C6CF5">
        <w:rPr>
          <w:rFonts w:asciiTheme="minorHAnsi" w:hAnsiTheme="minorHAnsi"/>
        </w:rPr>
        <w:t xml:space="preserve">efinery-based approach </w:t>
      </w:r>
      <w:r w:rsidRPr="00806324">
        <w:rPr>
          <w:rFonts w:asciiTheme="minorHAnsi" w:hAnsiTheme="minorHAnsi"/>
        </w:rPr>
        <w:t>based on multi-disciplinary collaboration m</w:t>
      </w:r>
      <w:r w:rsidR="004C6CF5">
        <w:rPr>
          <w:rFonts w:asciiTheme="minorHAnsi" w:hAnsiTheme="minorHAnsi"/>
        </w:rPr>
        <w:t>ay be required. Active R&amp;D</w:t>
      </w:r>
      <w:r w:rsidRPr="00806324">
        <w:rPr>
          <w:rFonts w:asciiTheme="minorHAnsi" w:hAnsiTheme="minorHAnsi"/>
        </w:rPr>
        <w:t xml:space="preserve"> (~2020) </w:t>
      </w:r>
      <w:r w:rsidR="004C6CF5">
        <w:rPr>
          <w:rFonts w:asciiTheme="minorHAnsi" w:hAnsiTheme="minorHAnsi"/>
        </w:rPr>
        <w:t>is</w:t>
      </w:r>
      <w:r w:rsidRPr="00806324">
        <w:rPr>
          <w:rFonts w:asciiTheme="minorHAnsi" w:hAnsiTheme="minorHAnsi"/>
        </w:rPr>
        <w:t xml:space="preserve"> now being performed to elucidate some of the R&amp;D uncertainties. </w:t>
      </w:r>
    </w:p>
    <w:p w:rsidR="00C37572" w:rsidRPr="00CF3659" w:rsidRDefault="00C37572" w:rsidP="009708CF">
      <w:pPr>
        <w:rPr>
          <w:rFonts w:asciiTheme="minorHAnsi" w:hAnsiTheme="minorHAnsi"/>
        </w:rPr>
      </w:pPr>
    </w:p>
    <w:p w:rsidR="00C37572" w:rsidRPr="00CF3659" w:rsidRDefault="00806324" w:rsidP="009708CF">
      <w:pPr>
        <w:rPr>
          <w:rFonts w:asciiTheme="minorHAnsi" w:hAnsiTheme="minorHAnsi"/>
        </w:rPr>
      </w:pPr>
      <w:r w:rsidRPr="00806324">
        <w:rPr>
          <w:rFonts w:asciiTheme="minorHAnsi" w:hAnsiTheme="minorHAnsi"/>
        </w:rPr>
        <w:t>South Korea has two major projects involving algae. The bioethanol from macroalgae (</w:t>
      </w:r>
      <w:r w:rsidRPr="004C6CF5">
        <w:rPr>
          <w:rFonts w:asciiTheme="minorHAnsi" w:hAnsiTheme="minorHAnsi"/>
          <w:i/>
        </w:rPr>
        <w:t>Gelidium amansii</w:t>
      </w:r>
      <w:r w:rsidRPr="00806324">
        <w:rPr>
          <w:rFonts w:asciiTheme="minorHAnsi" w:hAnsiTheme="minorHAnsi"/>
        </w:rPr>
        <w:t>) project runs over from 2010 to the end of 2012 with a budget of $16 million. The R&amp;D target for this project is to establish a pilot ethanol plant with production levels of 400L/day, and to evaluate the ethanol cost from macroalgae. To date the project has developed a continuous saccharification process by dilute acid with ethano</w:t>
      </w:r>
      <w:r w:rsidR="004C6CF5">
        <w:rPr>
          <w:rFonts w:asciiTheme="minorHAnsi" w:hAnsiTheme="minorHAnsi"/>
        </w:rPr>
        <w:t>l yields of 0.2 (w/w biomass) or</w:t>
      </w:r>
      <w:r w:rsidRPr="00806324">
        <w:rPr>
          <w:rFonts w:asciiTheme="minorHAnsi" w:hAnsiTheme="minorHAnsi"/>
        </w:rPr>
        <w:t xml:space="preserve"> 3.5% ethanol. The next steps include development of a pilot process (capacity: 0.4kL/day).</w:t>
      </w:r>
    </w:p>
    <w:p w:rsidR="00C37572" w:rsidRPr="00CF3659" w:rsidRDefault="00C37572" w:rsidP="009708CF">
      <w:pPr>
        <w:rPr>
          <w:rFonts w:asciiTheme="minorHAnsi" w:hAnsiTheme="minorHAnsi"/>
        </w:rPr>
      </w:pPr>
    </w:p>
    <w:p w:rsidR="00C37572" w:rsidRPr="00CF3659" w:rsidRDefault="004C6CF5" w:rsidP="009708CF">
      <w:pPr>
        <w:rPr>
          <w:rFonts w:asciiTheme="minorHAnsi" w:hAnsiTheme="minorHAnsi"/>
        </w:rPr>
      </w:pPr>
      <w:r>
        <w:rPr>
          <w:rFonts w:asciiTheme="minorHAnsi" w:hAnsiTheme="minorHAnsi"/>
        </w:rPr>
        <w:t>The</w:t>
      </w:r>
      <w:r w:rsidR="00806324" w:rsidRPr="00806324">
        <w:rPr>
          <w:rFonts w:asciiTheme="minorHAnsi" w:hAnsiTheme="minorHAnsi"/>
        </w:rPr>
        <w:t xml:space="preserve"> long-term biodiesel </w:t>
      </w:r>
      <w:r>
        <w:rPr>
          <w:rFonts w:asciiTheme="minorHAnsi" w:hAnsiTheme="minorHAnsi"/>
        </w:rPr>
        <w:t xml:space="preserve">production </w:t>
      </w:r>
      <w:r w:rsidR="00806324" w:rsidRPr="00806324">
        <w:rPr>
          <w:rFonts w:asciiTheme="minorHAnsi" w:hAnsiTheme="minorHAnsi"/>
        </w:rPr>
        <w:t>from microalgae project has been underway from 20</w:t>
      </w:r>
      <w:r w:rsidR="00806324" w:rsidRPr="00806324">
        <w:rPr>
          <w:rFonts w:asciiTheme="minorHAnsi" w:eastAsia="Malgun Gothic" w:hAnsiTheme="minorHAnsi"/>
          <w:lang w:eastAsia="ko-KR"/>
        </w:rPr>
        <w:t>10</w:t>
      </w:r>
      <w:r w:rsidR="00806324" w:rsidRPr="00806324">
        <w:rPr>
          <w:rFonts w:asciiTheme="minorHAnsi" w:hAnsiTheme="minorHAnsi"/>
        </w:rPr>
        <w:t xml:space="preserve"> and is expected to conclude in 20</w:t>
      </w:r>
      <w:r w:rsidR="00806324" w:rsidRPr="00806324">
        <w:rPr>
          <w:rFonts w:asciiTheme="minorHAnsi" w:eastAsia="Malgun Gothic" w:hAnsiTheme="minorHAnsi"/>
          <w:lang w:eastAsia="ko-KR"/>
        </w:rPr>
        <w:t>19</w:t>
      </w:r>
      <w:r w:rsidR="00806324" w:rsidRPr="00806324">
        <w:rPr>
          <w:rFonts w:asciiTheme="minorHAnsi" w:hAnsiTheme="minorHAnsi"/>
        </w:rPr>
        <w:t>. The $</w:t>
      </w:r>
      <w:r w:rsidR="00806324" w:rsidRPr="00806324">
        <w:rPr>
          <w:rFonts w:asciiTheme="minorHAnsi" w:eastAsia="Malgun Gothic" w:hAnsiTheme="minorHAnsi"/>
          <w:lang w:eastAsia="ko-KR"/>
        </w:rPr>
        <w:t>150</w:t>
      </w:r>
      <w:r w:rsidR="00806324" w:rsidRPr="00806324">
        <w:rPr>
          <w:rFonts w:asciiTheme="minorHAnsi" w:hAnsiTheme="minorHAnsi"/>
        </w:rPr>
        <w:t xml:space="preserve"> million project has set out to identify suitable algal strains (freshwater and marine), investigates the feasibility of low cost photobioreactor</w:t>
      </w:r>
      <w:r w:rsidR="00016B52">
        <w:rPr>
          <w:rFonts w:asciiTheme="minorHAnsi" w:hAnsiTheme="minorHAnsi"/>
        </w:rPr>
        <w:t>s</w:t>
      </w:r>
      <w:r w:rsidR="00806324" w:rsidRPr="00806324">
        <w:rPr>
          <w:rFonts w:asciiTheme="minorHAnsi" w:hAnsiTheme="minorHAnsi"/>
        </w:rPr>
        <w:t xml:space="preserve"> (PBR) for mass cultivation and on the demonstration of a pilot-scale production system. Sea-floating photobioreactor systems for marine microalgal culture were developed and </w:t>
      </w:r>
      <w:r w:rsidR="00016B52">
        <w:rPr>
          <w:rFonts w:asciiTheme="minorHAnsi" w:hAnsiTheme="minorHAnsi"/>
        </w:rPr>
        <w:t xml:space="preserve">a </w:t>
      </w:r>
      <w:r w:rsidR="00806324" w:rsidRPr="00806324">
        <w:rPr>
          <w:rFonts w:asciiTheme="minorHAnsi" w:hAnsiTheme="minorHAnsi"/>
        </w:rPr>
        <w:t xml:space="preserve">pilot system is under construction and various unit processes (open pond, vinyl bag, harvesting, dewatering, extraction, biodiesel/green diesel conversion, utilization of residual biomass) were proposed and </w:t>
      </w:r>
      <w:r w:rsidR="00016B52">
        <w:rPr>
          <w:rFonts w:asciiTheme="minorHAnsi" w:hAnsiTheme="minorHAnsi"/>
        </w:rPr>
        <w:t xml:space="preserve">are </w:t>
      </w:r>
      <w:r w:rsidR="00806324" w:rsidRPr="00806324">
        <w:rPr>
          <w:rFonts w:asciiTheme="minorHAnsi" w:hAnsiTheme="minorHAnsi"/>
        </w:rPr>
        <w:t xml:space="preserve">under optimization. </w:t>
      </w:r>
      <w:r w:rsidR="00806324" w:rsidRPr="00806324">
        <w:rPr>
          <w:rFonts w:asciiTheme="minorHAnsi" w:eastAsia="Malgun Gothic" w:hAnsiTheme="minorHAnsi"/>
          <w:lang w:eastAsia="ko-KR"/>
        </w:rPr>
        <w:t>Oil y</w:t>
      </w:r>
      <w:r w:rsidR="00806324" w:rsidRPr="00806324">
        <w:rPr>
          <w:rFonts w:asciiTheme="minorHAnsi" w:hAnsiTheme="minorHAnsi"/>
        </w:rPr>
        <w:t>ields are currently at ~ 3 L/m</w:t>
      </w:r>
      <w:r w:rsidR="00806324" w:rsidRPr="00806324">
        <w:rPr>
          <w:rFonts w:asciiTheme="minorHAnsi" w:hAnsiTheme="minorHAnsi"/>
          <w:vertAlign w:val="superscript"/>
        </w:rPr>
        <w:t xml:space="preserve">2 </w:t>
      </w:r>
      <w:r w:rsidR="00806324" w:rsidRPr="00806324">
        <w:rPr>
          <w:rFonts w:asciiTheme="minorHAnsi" w:hAnsiTheme="minorHAnsi"/>
        </w:rPr>
        <w:t>/yr (for land-based systems).</w:t>
      </w:r>
    </w:p>
    <w:p w:rsidR="00C37572" w:rsidRPr="00CF3659" w:rsidRDefault="00C37572" w:rsidP="009708CF">
      <w:pPr>
        <w:rPr>
          <w:rFonts w:asciiTheme="minorHAnsi" w:hAnsiTheme="minorHAnsi"/>
        </w:rPr>
      </w:pPr>
    </w:p>
    <w:p w:rsidR="00C37572" w:rsidRPr="00CF3659" w:rsidRDefault="00806324" w:rsidP="009708CF">
      <w:pPr>
        <w:pStyle w:val="Heading2"/>
        <w:ind w:left="709" w:hanging="709"/>
        <w:rPr>
          <w:rFonts w:asciiTheme="minorHAnsi" w:hAnsiTheme="minorHAnsi"/>
          <w:sz w:val="20"/>
          <w:szCs w:val="20"/>
        </w:rPr>
      </w:pPr>
      <w:bookmarkStart w:id="723" w:name="_Toc313890203"/>
      <w:bookmarkStart w:id="724" w:name="_Toc390843214"/>
      <w:r w:rsidRPr="00806324">
        <w:rPr>
          <w:rFonts w:asciiTheme="minorHAnsi" w:hAnsiTheme="minorHAnsi"/>
          <w:sz w:val="20"/>
          <w:szCs w:val="20"/>
        </w:rPr>
        <w:t>Market development and policy effectiveness</w:t>
      </w:r>
      <w:bookmarkEnd w:id="723"/>
      <w:bookmarkEnd w:id="724"/>
    </w:p>
    <w:p w:rsidR="00C37572" w:rsidRPr="00CF3659" w:rsidRDefault="00806324" w:rsidP="009708CF">
      <w:pPr>
        <w:rPr>
          <w:rFonts w:asciiTheme="minorHAnsi" w:eastAsia="Malgun Gothic" w:hAnsiTheme="minorHAnsi"/>
        </w:rPr>
      </w:pPr>
      <w:r w:rsidRPr="00806324">
        <w:rPr>
          <w:rFonts w:asciiTheme="minorHAnsi" w:hAnsiTheme="minorHAnsi"/>
        </w:rPr>
        <w:t xml:space="preserve">Currently, there are 15 biodiesel producers which have </w:t>
      </w:r>
      <w:r w:rsidR="0082257D">
        <w:rPr>
          <w:rFonts w:asciiTheme="minorHAnsi" w:hAnsiTheme="minorHAnsi"/>
        </w:rPr>
        <w:t xml:space="preserve">a </w:t>
      </w:r>
      <w:r w:rsidRPr="00806324">
        <w:rPr>
          <w:rFonts w:asciiTheme="minorHAnsi" w:hAnsiTheme="minorHAnsi"/>
        </w:rPr>
        <w:t xml:space="preserve">combined production capacity of </w:t>
      </w:r>
      <w:r w:rsidRPr="00BB2507">
        <w:rPr>
          <w:rFonts w:asciiTheme="minorHAnsi" w:hAnsiTheme="minorHAnsi"/>
        </w:rPr>
        <w:t>1,044,000 kL</w:t>
      </w:r>
      <w:r w:rsidRPr="00806324">
        <w:rPr>
          <w:rFonts w:asciiTheme="minorHAnsi" w:hAnsiTheme="minorHAnsi"/>
        </w:rPr>
        <w:t>/y, with primary feedstocks being palm oil (4</w:t>
      </w:r>
      <w:r w:rsidRPr="00806324">
        <w:rPr>
          <w:rFonts w:asciiTheme="minorHAnsi" w:eastAsia="Malgun Gothic" w:hAnsiTheme="minorHAnsi"/>
          <w:lang w:eastAsia="ko-KR"/>
        </w:rPr>
        <w:t>8</w:t>
      </w:r>
      <w:r w:rsidRPr="00806324">
        <w:rPr>
          <w:rFonts w:asciiTheme="minorHAnsi" w:hAnsiTheme="minorHAnsi"/>
        </w:rPr>
        <w:t>%), used cooking oil (</w:t>
      </w:r>
      <w:r w:rsidRPr="00806324">
        <w:rPr>
          <w:rFonts w:asciiTheme="minorHAnsi" w:eastAsia="Malgun Gothic" w:hAnsiTheme="minorHAnsi"/>
          <w:lang w:eastAsia="ko-KR"/>
        </w:rPr>
        <w:t>28</w:t>
      </w:r>
      <w:r w:rsidRPr="00806324">
        <w:rPr>
          <w:rFonts w:asciiTheme="minorHAnsi" w:hAnsiTheme="minorHAnsi"/>
        </w:rPr>
        <w:t>%), soybean oil (</w:t>
      </w:r>
      <w:r w:rsidRPr="00806324">
        <w:rPr>
          <w:rFonts w:asciiTheme="minorHAnsi" w:eastAsia="Malgun Gothic" w:hAnsiTheme="minorHAnsi"/>
          <w:lang w:eastAsia="ko-KR"/>
        </w:rPr>
        <w:t>23</w:t>
      </w:r>
      <w:r w:rsidRPr="00806324">
        <w:rPr>
          <w:rFonts w:asciiTheme="minorHAnsi" w:hAnsiTheme="minorHAnsi"/>
        </w:rPr>
        <w:t xml:space="preserve">%), </w:t>
      </w:r>
      <w:r w:rsidRPr="00806324">
        <w:rPr>
          <w:rFonts w:asciiTheme="minorHAnsi" w:eastAsia="Malgun Gothic" w:hAnsiTheme="minorHAnsi"/>
          <w:lang w:eastAsia="ko-KR"/>
        </w:rPr>
        <w:t>and rapeseed oil (1%)</w:t>
      </w:r>
      <w:r w:rsidRPr="00806324">
        <w:rPr>
          <w:rFonts w:asciiTheme="minorHAnsi" w:hAnsiTheme="minorHAnsi"/>
        </w:rPr>
        <w:t xml:space="preserve">. </w:t>
      </w:r>
    </w:p>
    <w:p w:rsidR="00C37572" w:rsidRPr="00CF3659" w:rsidRDefault="00C37572" w:rsidP="009708CF">
      <w:pPr>
        <w:rPr>
          <w:rFonts w:asciiTheme="minorHAnsi" w:hAnsiTheme="minorHAnsi"/>
        </w:rPr>
      </w:pPr>
    </w:p>
    <w:p w:rsidR="00C37572" w:rsidRPr="00CF3659" w:rsidRDefault="00806324" w:rsidP="009708CF">
      <w:pPr>
        <w:pStyle w:val="Caption"/>
        <w:rPr>
          <w:rFonts w:asciiTheme="minorHAnsi" w:hAnsiTheme="minorHAnsi"/>
          <w:color w:val="auto"/>
        </w:rPr>
      </w:pPr>
      <w:r w:rsidRPr="00806324">
        <w:rPr>
          <w:rFonts w:asciiTheme="minorHAnsi" w:hAnsiTheme="minorHAnsi"/>
          <w:color w:val="auto"/>
        </w:rPr>
        <w:t xml:space="preserve">Table </w:t>
      </w:r>
      <w:r w:rsidR="00526530" w:rsidRPr="00806324">
        <w:rPr>
          <w:rFonts w:asciiTheme="minorHAnsi" w:hAnsiTheme="minorHAnsi"/>
          <w:color w:val="auto"/>
        </w:rPr>
        <w:fldChar w:fldCharType="begin"/>
      </w:r>
      <w:r w:rsidRPr="00806324">
        <w:rPr>
          <w:rFonts w:asciiTheme="minorHAnsi" w:hAnsiTheme="minorHAnsi"/>
          <w:color w:val="auto"/>
        </w:rPr>
        <w:instrText xml:space="preserve"> STYLEREF 1 \s </w:instrText>
      </w:r>
      <w:r w:rsidR="00526530" w:rsidRPr="00806324">
        <w:rPr>
          <w:rFonts w:asciiTheme="minorHAnsi" w:hAnsiTheme="minorHAnsi"/>
          <w:color w:val="auto"/>
        </w:rPr>
        <w:fldChar w:fldCharType="separate"/>
      </w:r>
      <w:r w:rsidRPr="00806324">
        <w:rPr>
          <w:rFonts w:asciiTheme="minorHAnsi" w:hAnsiTheme="minorHAnsi"/>
          <w:noProof/>
          <w:color w:val="auto"/>
        </w:rPr>
        <w:t>17</w:t>
      </w:r>
      <w:r w:rsidR="00526530" w:rsidRPr="00806324">
        <w:rPr>
          <w:rFonts w:asciiTheme="minorHAnsi" w:hAnsiTheme="minorHAnsi"/>
          <w:color w:val="auto"/>
        </w:rPr>
        <w:fldChar w:fldCharType="end"/>
      </w:r>
      <w:r w:rsidRPr="00806324">
        <w:rPr>
          <w:rFonts w:asciiTheme="minorHAnsi" w:hAnsiTheme="minorHAnsi"/>
          <w:color w:val="auto"/>
        </w:rPr>
        <w:noBreakHyphen/>
      </w:r>
      <w:r w:rsidR="00526530" w:rsidRPr="00806324">
        <w:rPr>
          <w:rFonts w:asciiTheme="minorHAnsi" w:hAnsiTheme="minorHAnsi"/>
          <w:color w:val="auto"/>
        </w:rPr>
        <w:fldChar w:fldCharType="begin"/>
      </w:r>
      <w:r w:rsidRPr="00806324">
        <w:rPr>
          <w:rFonts w:asciiTheme="minorHAnsi" w:hAnsiTheme="minorHAnsi"/>
          <w:color w:val="auto"/>
        </w:rPr>
        <w:instrText xml:space="preserve"> SEQ Table \* ARABIC \s 1 </w:instrText>
      </w:r>
      <w:r w:rsidR="00526530" w:rsidRPr="00806324">
        <w:rPr>
          <w:rFonts w:asciiTheme="minorHAnsi" w:hAnsiTheme="minorHAnsi"/>
          <w:color w:val="auto"/>
        </w:rPr>
        <w:fldChar w:fldCharType="separate"/>
      </w:r>
      <w:r w:rsidRPr="00806324">
        <w:rPr>
          <w:rFonts w:asciiTheme="minorHAnsi" w:hAnsiTheme="minorHAnsi"/>
          <w:noProof/>
          <w:color w:val="auto"/>
        </w:rPr>
        <w:t>2</w:t>
      </w:r>
      <w:r w:rsidR="00526530" w:rsidRPr="00806324">
        <w:rPr>
          <w:rFonts w:asciiTheme="minorHAnsi" w:hAnsiTheme="minorHAnsi"/>
          <w:color w:val="auto"/>
        </w:rPr>
        <w:fldChar w:fldCharType="end"/>
      </w:r>
      <w:r w:rsidRPr="00806324">
        <w:rPr>
          <w:rFonts w:asciiTheme="minorHAnsi" w:hAnsiTheme="minorHAnsi"/>
          <w:color w:val="auto"/>
        </w:rPr>
        <w:t xml:space="preserve"> - Biofuel development and market share</w:t>
      </w:r>
    </w:p>
    <w:tbl>
      <w:tblPr>
        <w:tblW w:w="8874" w:type="dxa"/>
        <w:tblBorders>
          <w:top w:val="single" w:sz="8" w:space="0" w:color="4F81BD"/>
          <w:bottom w:val="single" w:sz="8" w:space="0" w:color="4F81BD"/>
        </w:tblBorders>
        <w:tblLayout w:type="fixed"/>
        <w:tblLook w:val="04A0" w:firstRow="1" w:lastRow="0" w:firstColumn="1" w:lastColumn="0" w:noHBand="0" w:noVBand="1"/>
      </w:tblPr>
      <w:tblGrid>
        <w:gridCol w:w="1044"/>
        <w:gridCol w:w="1215"/>
        <w:gridCol w:w="1305"/>
        <w:gridCol w:w="1327"/>
        <w:gridCol w:w="1328"/>
        <w:gridCol w:w="1294"/>
        <w:gridCol w:w="1361"/>
      </w:tblGrid>
      <w:tr w:rsidR="00C37572" w:rsidRPr="00CF3659" w:rsidTr="00C37572">
        <w:tc>
          <w:tcPr>
            <w:tcW w:w="1044" w:type="dxa"/>
            <w:tcBorders>
              <w:top w:val="single" w:sz="8" w:space="0" w:color="4F81BD"/>
              <w:left w:val="nil"/>
              <w:bottom w:val="single" w:sz="8" w:space="0" w:color="4F81BD"/>
              <w:right w:val="nil"/>
            </w:tcBorders>
            <w:shd w:val="clear" w:color="auto" w:fill="auto"/>
          </w:tcPr>
          <w:p w:rsidR="0017202A" w:rsidRDefault="00806324">
            <w:pPr>
              <w:pStyle w:val="BodyText"/>
              <w:rPr>
                <w:rFonts w:asciiTheme="minorHAnsi" w:hAnsiTheme="minorHAnsi" w:cs="Calibri"/>
                <w:b/>
                <w:bCs/>
                <w:color w:val="auto"/>
                <w:lang w:val="en-CA"/>
              </w:rPr>
            </w:pPr>
            <w:r w:rsidRPr="00806324">
              <w:rPr>
                <w:rFonts w:asciiTheme="minorHAnsi" w:hAnsiTheme="minorHAnsi" w:cs="Calibri"/>
                <w:b/>
                <w:bCs/>
                <w:color w:val="auto"/>
                <w:lang w:val="en-CA"/>
              </w:rPr>
              <w:t>Year</w:t>
            </w:r>
          </w:p>
        </w:tc>
        <w:tc>
          <w:tcPr>
            <w:tcW w:w="1215" w:type="dxa"/>
            <w:tcBorders>
              <w:top w:val="single" w:sz="8" w:space="0" w:color="4F81BD"/>
              <w:left w:val="nil"/>
              <w:bottom w:val="single" w:sz="8" w:space="0" w:color="4F81BD"/>
              <w:right w:val="nil"/>
            </w:tcBorders>
            <w:shd w:val="clear" w:color="auto" w:fill="auto"/>
          </w:tcPr>
          <w:p w:rsidR="0017202A" w:rsidRDefault="00806324">
            <w:pPr>
              <w:pStyle w:val="BodyText"/>
              <w:rPr>
                <w:rFonts w:asciiTheme="minorHAnsi" w:hAnsiTheme="minorHAnsi" w:cs="Calibri"/>
                <w:b/>
                <w:bCs/>
                <w:color w:val="auto"/>
                <w:lang w:val="en-CA"/>
              </w:rPr>
            </w:pPr>
            <w:r w:rsidRPr="00806324">
              <w:rPr>
                <w:rFonts w:asciiTheme="minorHAnsi" w:hAnsiTheme="minorHAnsi" w:cs="Calibri"/>
                <w:b/>
                <w:bCs/>
                <w:color w:val="auto"/>
                <w:lang w:val="en-CA"/>
              </w:rPr>
              <w:t>Biodiesel</w:t>
            </w:r>
          </w:p>
          <w:p w:rsidR="0017202A" w:rsidRDefault="00806324">
            <w:pPr>
              <w:pStyle w:val="BodyText"/>
              <w:rPr>
                <w:rFonts w:asciiTheme="minorHAnsi" w:hAnsiTheme="minorHAnsi" w:cs="Calibri"/>
                <w:b/>
                <w:bCs/>
                <w:color w:val="auto"/>
                <w:lang w:val="en-CA"/>
              </w:rPr>
            </w:pPr>
            <w:r w:rsidRPr="00806324">
              <w:rPr>
                <w:rFonts w:asciiTheme="minorHAnsi" w:hAnsiTheme="minorHAnsi" w:cs="Calibri"/>
                <w:b/>
                <w:bCs/>
                <w:color w:val="auto"/>
                <w:lang w:val="en-CA"/>
              </w:rPr>
              <w:t>(million L/a)</w:t>
            </w:r>
          </w:p>
        </w:tc>
        <w:tc>
          <w:tcPr>
            <w:tcW w:w="1305" w:type="dxa"/>
            <w:tcBorders>
              <w:top w:val="single" w:sz="8" w:space="0" w:color="4F81BD"/>
              <w:left w:val="nil"/>
              <w:bottom w:val="single" w:sz="8" w:space="0" w:color="4F81BD"/>
              <w:right w:val="nil"/>
            </w:tcBorders>
            <w:shd w:val="clear" w:color="auto" w:fill="auto"/>
          </w:tcPr>
          <w:p w:rsidR="0017202A" w:rsidRDefault="00806324">
            <w:pPr>
              <w:pStyle w:val="BodyText"/>
              <w:rPr>
                <w:rFonts w:asciiTheme="minorHAnsi" w:hAnsiTheme="minorHAnsi" w:cs="Calibri"/>
                <w:b/>
                <w:bCs/>
                <w:color w:val="auto"/>
                <w:lang w:val="en-CA"/>
              </w:rPr>
            </w:pPr>
            <w:r w:rsidRPr="00806324">
              <w:rPr>
                <w:rFonts w:asciiTheme="minorHAnsi" w:hAnsiTheme="minorHAnsi" w:cs="Calibri"/>
                <w:b/>
                <w:bCs/>
                <w:color w:val="auto"/>
                <w:lang w:val="en-CA"/>
              </w:rPr>
              <w:t>Bioethanol</w:t>
            </w:r>
            <w:r w:rsidRPr="00806324">
              <w:rPr>
                <w:rFonts w:asciiTheme="minorHAnsi" w:hAnsiTheme="minorHAnsi" w:cs="Calibri"/>
                <w:b/>
                <w:bCs/>
                <w:color w:val="auto"/>
                <w:lang w:val="en-CA"/>
              </w:rPr>
              <w:br/>
              <w:t>(million L/a)</w:t>
            </w:r>
          </w:p>
        </w:tc>
        <w:tc>
          <w:tcPr>
            <w:tcW w:w="1327" w:type="dxa"/>
            <w:tcBorders>
              <w:top w:val="single" w:sz="8" w:space="0" w:color="4F81BD"/>
              <w:left w:val="nil"/>
              <w:bottom w:val="single" w:sz="8" w:space="0" w:color="4F81BD"/>
              <w:right w:val="nil"/>
            </w:tcBorders>
            <w:shd w:val="clear" w:color="auto" w:fill="auto"/>
          </w:tcPr>
          <w:p w:rsidR="0017202A" w:rsidRDefault="00806324">
            <w:pPr>
              <w:pStyle w:val="BodyText"/>
              <w:rPr>
                <w:rFonts w:asciiTheme="minorHAnsi" w:hAnsiTheme="minorHAnsi" w:cs="Calibri"/>
                <w:b/>
                <w:bCs/>
                <w:color w:val="auto"/>
                <w:lang w:val="en-CA"/>
              </w:rPr>
            </w:pPr>
            <w:r w:rsidRPr="00806324">
              <w:rPr>
                <w:rFonts w:asciiTheme="minorHAnsi" w:hAnsiTheme="minorHAnsi" w:cs="Calibri"/>
                <w:b/>
                <w:bCs/>
                <w:color w:val="auto"/>
                <w:lang w:val="en-CA"/>
              </w:rPr>
              <w:t>PPO</w:t>
            </w:r>
            <w:r w:rsidRPr="00806324">
              <w:rPr>
                <w:rFonts w:asciiTheme="minorHAnsi" w:hAnsiTheme="minorHAnsi" w:cs="Calibri"/>
                <w:b/>
                <w:bCs/>
                <w:color w:val="auto"/>
                <w:lang w:val="en-CA"/>
              </w:rPr>
              <w:br/>
              <w:t>(n/a)</w:t>
            </w:r>
          </w:p>
        </w:tc>
        <w:tc>
          <w:tcPr>
            <w:tcW w:w="1328" w:type="dxa"/>
            <w:tcBorders>
              <w:top w:val="single" w:sz="8" w:space="0" w:color="4F81BD"/>
              <w:left w:val="nil"/>
              <w:bottom w:val="single" w:sz="8" w:space="0" w:color="4F81BD"/>
              <w:right w:val="nil"/>
            </w:tcBorders>
            <w:shd w:val="clear" w:color="auto" w:fill="auto"/>
          </w:tcPr>
          <w:p w:rsidR="0017202A" w:rsidRDefault="00806324">
            <w:pPr>
              <w:pStyle w:val="BodyText"/>
              <w:rPr>
                <w:rFonts w:asciiTheme="minorHAnsi" w:hAnsiTheme="minorHAnsi" w:cs="Calibri"/>
                <w:b/>
                <w:bCs/>
                <w:color w:val="auto"/>
                <w:lang w:val="en-CA"/>
              </w:rPr>
            </w:pPr>
            <w:r w:rsidRPr="00806324">
              <w:rPr>
                <w:rFonts w:asciiTheme="minorHAnsi" w:hAnsiTheme="minorHAnsi" w:cs="Calibri"/>
                <w:b/>
                <w:bCs/>
                <w:color w:val="auto"/>
                <w:lang w:val="en-CA"/>
              </w:rPr>
              <w:t>Biogas</w:t>
            </w:r>
          </w:p>
          <w:p w:rsidR="0017202A" w:rsidRDefault="00806324">
            <w:pPr>
              <w:pStyle w:val="BodyText"/>
              <w:rPr>
                <w:rFonts w:asciiTheme="minorHAnsi" w:hAnsiTheme="minorHAnsi" w:cs="Calibri"/>
                <w:b/>
                <w:bCs/>
                <w:color w:val="auto"/>
                <w:lang w:val="en-CA"/>
              </w:rPr>
            </w:pPr>
            <w:r w:rsidRPr="00806324">
              <w:rPr>
                <w:rFonts w:asciiTheme="minorHAnsi" w:hAnsiTheme="minorHAnsi" w:cs="Calibri"/>
                <w:b/>
                <w:bCs/>
                <w:color w:val="auto"/>
                <w:lang w:val="en-CA"/>
              </w:rPr>
              <w:t>(n/a)</w:t>
            </w:r>
          </w:p>
        </w:tc>
        <w:tc>
          <w:tcPr>
            <w:tcW w:w="1294" w:type="dxa"/>
            <w:tcBorders>
              <w:top w:val="single" w:sz="8" w:space="0" w:color="4F81BD"/>
              <w:left w:val="nil"/>
              <w:bottom w:val="single" w:sz="8" w:space="0" w:color="4F81BD"/>
              <w:right w:val="nil"/>
            </w:tcBorders>
            <w:shd w:val="clear" w:color="auto" w:fill="auto"/>
          </w:tcPr>
          <w:p w:rsidR="0017202A" w:rsidRDefault="00806324">
            <w:pPr>
              <w:pStyle w:val="BodyText"/>
              <w:rPr>
                <w:rFonts w:asciiTheme="minorHAnsi" w:hAnsiTheme="minorHAnsi" w:cs="Calibri"/>
                <w:b/>
                <w:bCs/>
                <w:color w:val="auto"/>
                <w:lang w:val="en-CA"/>
              </w:rPr>
            </w:pPr>
            <w:r w:rsidRPr="00806324">
              <w:rPr>
                <w:rFonts w:asciiTheme="minorHAnsi" w:hAnsiTheme="minorHAnsi" w:cs="Calibri"/>
                <w:b/>
                <w:bCs/>
                <w:color w:val="auto"/>
                <w:lang w:val="en-CA"/>
              </w:rPr>
              <w:t>2</w:t>
            </w:r>
            <w:r w:rsidRPr="00806324">
              <w:rPr>
                <w:rFonts w:asciiTheme="minorHAnsi" w:hAnsiTheme="minorHAnsi" w:cs="Calibri"/>
                <w:b/>
                <w:bCs/>
                <w:color w:val="auto"/>
                <w:vertAlign w:val="superscript"/>
                <w:lang w:val="en-CA"/>
              </w:rPr>
              <w:t>nd</w:t>
            </w:r>
            <w:r w:rsidRPr="00806324">
              <w:rPr>
                <w:rFonts w:asciiTheme="minorHAnsi" w:hAnsiTheme="minorHAnsi" w:cs="Calibri"/>
                <w:b/>
                <w:bCs/>
                <w:color w:val="auto"/>
                <w:lang w:val="en-CA"/>
              </w:rPr>
              <w:t xml:space="preserve">-Gen </w:t>
            </w:r>
            <w:r w:rsidRPr="00806324">
              <w:rPr>
                <w:rFonts w:asciiTheme="minorHAnsi" w:hAnsiTheme="minorHAnsi" w:cs="Calibri"/>
                <w:b/>
                <w:bCs/>
                <w:color w:val="auto"/>
                <w:lang w:val="en-CA"/>
              </w:rPr>
              <w:br/>
              <w:t>(n/a)</w:t>
            </w:r>
          </w:p>
        </w:tc>
        <w:tc>
          <w:tcPr>
            <w:tcW w:w="1361" w:type="dxa"/>
            <w:tcBorders>
              <w:top w:val="single" w:sz="8" w:space="0" w:color="4F81BD"/>
              <w:left w:val="nil"/>
              <w:bottom w:val="single" w:sz="8" w:space="0" w:color="4F81BD"/>
              <w:right w:val="nil"/>
            </w:tcBorders>
            <w:shd w:val="clear" w:color="auto" w:fill="auto"/>
          </w:tcPr>
          <w:p w:rsidR="0017202A" w:rsidRDefault="00806324">
            <w:pPr>
              <w:pStyle w:val="BodyText"/>
              <w:rPr>
                <w:rFonts w:asciiTheme="minorHAnsi" w:hAnsiTheme="minorHAnsi" w:cs="Calibri"/>
                <w:b/>
                <w:bCs/>
                <w:color w:val="auto"/>
                <w:lang w:val="en-CA"/>
              </w:rPr>
            </w:pPr>
            <w:r w:rsidRPr="00806324">
              <w:rPr>
                <w:rFonts w:asciiTheme="minorHAnsi" w:hAnsiTheme="minorHAnsi" w:cs="Calibri"/>
                <w:b/>
                <w:bCs/>
                <w:color w:val="auto"/>
                <w:lang w:val="en-CA"/>
              </w:rPr>
              <w:t xml:space="preserve">Market share </w:t>
            </w:r>
            <w:r w:rsidRPr="00806324">
              <w:rPr>
                <w:rFonts w:asciiTheme="minorHAnsi" w:hAnsiTheme="minorHAnsi" w:cs="Calibri"/>
                <w:b/>
                <w:bCs/>
                <w:color w:val="auto"/>
                <w:lang w:val="en-CA"/>
              </w:rPr>
              <w:br/>
              <w:t>(%)</w:t>
            </w:r>
          </w:p>
        </w:tc>
      </w:tr>
      <w:tr w:rsidR="00C37572" w:rsidRPr="00CF3659" w:rsidTr="00C37572">
        <w:tc>
          <w:tcPr>
            <w:tcW w:w="1044" w:type="dxa"/>
            <w:tcBorders>
              <w:left w:val="nil"/>
              <w:right w:val="nil"/>
            </w:tcBorders>
            <w:shd w:val="clear" w:color="auto" w:fill="D3DFEE"/>
          </w:tcPr>
          <w:p w:rsidR="0017202A" w:rsidRDefault="00806324">
            <w:pPr>
              <w:rPr>
                <w:rFonts w:asciiTheme="minorHAnsi" w:hAnsiTheme="minorHAnsi"/>
                <w:b/>
                <w:bCs/>
                <w:color w:val="365F91"/>
              </w:rPr>
            </w:pPr>
            <w:r w:rsidRPr="00806324">
              <w:rPr>
                <w:rFonts w:asciiTheme="minorHAnsi" w:hAnsiTheme="minorHAnsi"/>
                <w:b/>
                <w:bCs/>
                <w:color w:val="365F91"/>
              </w:rPr>
              <w:t>2003</w:t>
            </w:r>
          </w:p>
        </w:tc>
        <w:tc>
          <w:tcPr>
            <w:tcW w:w="1215" w:type="dxa"/>
            <w:tcBorders>
              <w:left w:val="nil"/>
              <w:right w:val="nil"/>
            </w:tcBorders>
            <w:shd w:val="clear" w:color="auto" w:fill="D3DFEE"/>
          </w:tcPr>
          <w:p w:rsidR="0017202A" w:rsidRDefault="0017202A">
            <w:pPr>
              <w:rPr>
                <w:rFonts w:asciiTheme="minorHAnsi" w:hAnsiTheme="minorHAnsi"/>
                <w:color w:val="365F91"/>
              </w:rPr>
            </w:pPr>
          </w:p>
        </w:tc>
        <w:tc>
          <w:tcPr>
            <w:tcW w:w="1305" w:type="dxa"/>
            <w:tcBorders>
              <w:left w:val="nil"/>
              <w:right w:val="nil"/>
            </w:tcBorders>
            <w:shd w:val="clear" w:color="auto" w:fill="D3DFEE"/>
          </w:tcPr>
          <w:p w:rsidR="0017202A" w:rsidRDefault="0017202A">
            <w:pPr>
              <w:rPr>
                <w:rFonts w:asciiTheme="minorHAnsi" w:hAnsiTheme="minorHAnsi"/>
                <w:color w:val="365F91"/>
              </w:rPr>
            </w:pPr>
          </w:p>
        </w:tc>
        <w:tc>
          <w:tcPr>
            <w:tcW w:w="1327" w:type="dxa"/>
            <w:tcBorders>
              <w:left w:val="nil"/>
              <w:right w:val="nil"/>
            </w:tcBorders>
            <w:shd w:val="clear" w:color="auto" w:fill="D3DFEE"/>
          </w:tcPr>
          <w:p w:rsidR="0017202A" w:rsidRDefault="0017202A">
            <w:pPr>
              <w:rPr>
                <w:rFonts w:asciiTheme="minorHAnsi" w:hAnsiTheme="minorHAnsi"/>
                <w:color w:val="365F91"/>
              </w:rPr>
            </w:pPr>
          </w:p>
        </w:tc>
        <w:tc>
          <w:tcPr>
            <w:tcW w:w="1328" w:type="dxa"/>
            <w:tcBorders>
              <w:left w:val="nil"/>
              <w:right w:val="nil"/>
            </w:tcBorders>
            <w:shd w:val="clear" w:color="auto" w:fill="D3DFEE"/>
          </w:tcPr>
          <w:p w:rsidR="0017202A" w:rsidRDefault="0017202A">
            <w:pPr>
              <w:rPr>
                <w:rFonts w:asciiTheme="minorHAnsi" w:hAnsiTheme="minorHAnsi"/>
                <w:color w:val="365F91"/>
              </w:rPr>
            </w:pPr>
          </w:p>
        </w:tc>
        <w:tc>
          <w:tcPr>
            <w:tcW w:w="1294" w:type="dxa"/>
            <w:tcBorders>
              <w:left w:val="nil"/>
              <w:right w:val="nil"/>
            </w:tcBorders>
            <w:shd w:val="clear" w:color="auto" w:fill="D3DFEE"/>
          </w:tcPr>
          <w:p w:rsidR="0017202A" w:rsidRDefault="0017202A">
            <w:pPr>
              <w:rPr>
                <w:rFonts w:asciiTheme="minorHAnsi" w:hAnsiTheme="minorHAnsi"/>
                <w:color w:val="365F91"/>
              </w:rPr>
            </w:pPr>
          </w:p>
        </w:tc>
        <w:tc>
          <w:tcPr>
            <w:tcW w:w="1361" w:type="dxa"/>
            <w:tcBorders>
              <w:left w:val="nil"/>
              <w:right w:val="nil"/>
            </w:tcBorders>
            <w:shd w:val="clear" w:color="auto" w:fill="D3DFEE"/>
          </w:tcPr>
          <w:p w:rsidR="0017202A" w:rsidRDefault="0017202A">
            <w:pPr>
              <w:rPr>
                <w:rFonts w:asciiTheme="minorHAnsi" w:eastAsia="SimSun" w:hAnsiTheme="minorHAnsi"/>
                <w:color w:val="365F91"/>
                <w:lang w:eastAsia="zh-CN"/>
              </w:rPr>
            </w:pPr>
          </w:p>
        </w:tc>
      </w:tr>
      <w:tr w:rsidR="00C37572" w:rsidRPr="00CF3659" w:rsidTr="00C37572">
        <w:tc>
          <w:tcPr>
            <w:tcW w:w="1044" w:type="dxa"/>
            <w:shd w:val="clear" w:color="auto" w:fill="auto"/>
          </w:tcPr>
          <w:p w:rsidR="0017202A" w:rsidRDefault="00806324">
            <w:pPr>
              <w:rPr>
                <w:rFonts w:asciiTheme="minorHAnsi" w:hAnsiTheme="minorHAnsi"/>
                <w:b/>
                <w:bCs/>
                <w:color w:val="365F91"/>
              </w:rPr>
            </w:pPr>
            <w:r w:rsidRPr="00806324">
              <w:rPr>
                <w:rFonts w:asciiTheme="minorHAnsi" w:hAnsiTheme="minorHAnsi"/>
                <w:b/>
                <w:bCs/>
                <w:color w:val="365F91"/>
              </w:rPr>
              <w:t>2004</w:t>
            </w:r>
          </w:p>
        </w:tc>
        <w:tc>
          <w:tcPr>
            <w:tcW w:w="1215" w:type="dxa"/>
            <w:shd w:val="clear" w:color="auto" w:fill="auto"/>
          </w:tcPr>
          <w:p w:rsidR="0017202A" w:rsidRDefault="0017202A">
            <w:pPr>
              <w:rPr>
                <w:rFonts w:asciiTheme="minorHAnsi" w:hAnsiTheme="minorHAnsi"/>
                <w:color w:val="365F91"/>
              </w:rPr>
            </w:pPr>
          </w:p>
        </w:tc>
        <w:tc>
          <w:tcPr>
            <w:tcW w:w="1305" w:type="dxa"/>
            <w:shd w:val="clear" w:color="auto" w:fill="auto"/>
          </w:tcPr>
          <w:p w:rsidR="0017202A" w:rsidRDefault="0017202A">
            <w:pPr>
              <w:rPr>
                <w:rFonts w:asciiTheme="minorHAnsi" w:hAnsiTheme="minorHAnsi"/>
                <w:color w:val="365F91"/>
              </w:rPr>
            </w:pPr>
          </w:p>
        </w:tc>
        <w:tc>
          <w:tcPr>
            <w:tcW w:w="1327" w:type="dxa"/>
            <w:shd w:val="clear" w:color="auto" w:fill="auto"/>
          </w:tcPr>
          <w:p w:rsidR="0017202A" w:rsidRDefault="0017202A">
            <w:pPr>
              <w:rPr>
                <w:rFonts w:asciiTheme="minorHAnsi" w:hAnsiTheme="minorHAnsi"/>
                <w:color w:val="365F91"/>
              </w:rPr>
            </w:pPr>
          </w:p>
        </w:tc>
        <w:tc>
          <w:tcPr>
            <w:tcW w:w="1328" w:type="dxa"/>
            <w:shd w:val="clear" w:color="auto" w:fill="auto"/>
          </w:tcPr>
          <w:p w:rsidR="0017202A" w:rsidRDefault="0017202A">
            <w:pPr>
              <w:rPr>
                <w:rFonts w:asciiTheme="minorHAnsi" w:hAnsiTheme="minorHAnsi"/>
                <w:color w:val="365F91"/>
              </w:rPr>
            </w:pPr>
          </w:p>
        </w:tc>
        <w:tc>
          <w:tcPr>
            <w:tcW w:w="1294" w:type="dxa"/>
            <w:shd w:val="clear" w:color="auto" w:fill="auto"/>
          </w:tcPr>
          <w:p w:rsidR="0017202A" w:rsidRDefault="0017202A">
            <w:pPr>
              <w:rPr>
                <w:rFonts w:asciiTheme="minorHAnsi" w:hAnsiTheme="minorHAnsi"/>
                <w:color w:val="365F91"/>
              </w:rPr>
            </w:pPr>
          </w:p>
        </w:tc>
        <w:tc>
          <w:tcPr>
            <w:tcW w:w="1361" w:type="dxa"/>
            <w:shd w:val="clear" w:color="auto" w:fill="auto"/>
          </w:tcPr>
          <w:p w:rsidR="0017202A" w:rsidRDefault="0017202A">
            <w:pPr>
              <w:rPr>
                <w:rFonts w:asciiTheme="minorHAnsi" w:eastAsia="SimSun" w:hAnsiTheme="minorHAnsi"/>
                <w:color w:val="365F91"/>
                <w:lang w:eastAsia="zh-CN"/>
              </w:rPr>
            </w:pPr>
          </w:p>
        </w:tc>
      </w:tr>
      <w:tr w:rsidR="00C37572" w:rsidRPr="00CF3659" w:rsidTr="00C37572">
        <w:tc>
          <w:tcPr>
            <w:tcW w:w="1044" w:type="dxa"/>
            <w:tcBorders>
              <w:left w:val="nil"/>
              <w:right w:val="nil"/>
            </w:tcBorders>
            <w:shd w:val="clear" w:color="auto" w:fill="D3DFEE"/>
          </w:tcPr>
          <w:p w:rsidR="0017202A" w:rsidRDefault="00806324">
            <w:pPr>
              <w:rPr>
                <w:rFonts w:asciiTheme="minorHAnsi" w:hAnsiTheme="minorHAnsi"/>
                <w:b/>
                <w:bCs/>
                <w:color w:val="365F91"/>
              </w:rPr>
            </w:pPr>
            <w:r w:rsidRPr="00806324">
              <w:rPr>
                <w:rFonts w:asciiTheme="minorHAnsi" w:hAnsiTheme="minorHAnsi"/>
                <w:b/>
                <w:bCs/>
                <w:color w:val="365F91"/>
              </w:rPr>
              <w:t>2005</w:t>
            </w:r>
          </w:p>
        </w:tc>
        <w:tc>
          <w:tcPr>
            <w:tcW w:w="1215" w:type="dxa"/>
            <w:tcBorders>
              <w:left w:val="nil"/>
              <w:right w:val="nil"/>
            </w:tcBorders>
            <w:shd w:val="clear" w:color="auto" w:fill="D3DFEE"/>
          </w:tcPr>
          <w:p w:rsidR="0017202A" w:rsidRDefault="0017202A">
            <w:pPr>
              <w:rPr>
                <w:rFonts w:asciiTheme="minorHAnsi" w:hAnsiTheme="minorHAnsi"/>
                <w:color w:val="365F91"/>
              </w:rPr>
            </w:pPr>
          </w:p>
        </w:tc>
        <w:tc>
          <w:tcPr>
            <w:tcW w:w="1305" w:type="dxa"/>
            <w:tcBorders>
              <w:left w:val="nil"/>
              <w:right w:val="nil"/>
            </w:tcBorders>
            <w:shd w:val="clear" w:color="auto" w:fill="D3DFEE"/>
          </w:tcPr>
          <w:p w:rsidR="0017202A" w:rsidRDefault="0017202A">
            <w:pPr>
              <w:rPr>
                <w:rFonts w:asciiTheme="minorHAnsi" w:hAnsiTheme="minorHAnsi"/>
                <w:color w:val="365F91"/>
              </w:rPr>
            </w:pPr>
          </w:p>
        </w:tc>
        <w:tc>
          <w:tcPr>
            <w:tcW w:w="1327" w:type="dxa"/>
            <w:tcBorders>
              <w:left w:val="nil"/>
              <w:right w:val="nil"/>
            </w:tcBorders>
            <w:shd w:val="clear" w:color="auto" w:fill="D3DFEE"/>
          </w:tcPr>
          <w:p w:rsidR="0017202A" w:rsidRDefault="0017202A">
            <w:pPr>
              <w:rPr>
                <w:rFonts w:asciiTheme="minorHAnsi" w:hAnsiTheme="minorHAnsi"/>
                <w:color w:val="365F91"/>
              </w:rPr>
            </w:pPr>
          </w:p>
        </w:tc>
        <w:tc>
          <w:tcPr>
            <w:tcW w:w="1328" w:type="dxa"/>
            <w:tcBorders>
              <w:left w:val="nil"/>
              <w:right w:val="nil"/>
            </w:tcBorders>
            <w:shd w:val="clear" w:color="auto" w:fill="D3DFEE"/>
          </w:tcPr>
          <w:p w:rsidR="0017202A" w:rsidRDefault="0017202A">
            <w:pPr>
              <w:rPr>
                <w:rFonts w:asciiTheme="minorHAnsi" w:hAnsiTheme="minorHAnsi"/>
                <w:color w:val="365F91"/>
              </w:rPr>
            </w:pPr>
          </w:p>
        </w:tc>
        <w:tc>
          <w:tcPr>
            <w:tcW w:w="1294" w:type="dxa"/>
            <w:tcBorders>
              <w:left w:val="nil"/>
              <w:right w:val="nil"/>
            </w:tcBorders>
            <w:shd w:val="clear" w:color="auto" w:fill="D3DFEE"/>
          </w:tcPr>
          <w:p w:rsidR="0017202A" w:rsidRDefault="0017202A">
            <w:pPr>
              <w:rPr>
                <w:rFonts w:asciiTheme="minorHAnsi" w:hAnsiTheme="minorHAnsi"/>
                <w:color w:val="365F91"/>
              </w:rPr>
            </w:pPr>
          </w:p>
        </w:tc>
        <w:tc>
          <w:tcPr>
            <w:tcW w:w="1361" w:type="dxa"/>
            <w:tcBorders>
              <w:left w:val="nil"/>
              <w:right w:val="nil"/>
            </w:tcBorders>
            <w:shd w:val="clear" w:color="auto" w:fill="D3DFEE"/>
          </w:tcPr>
          <w:p w:rsidR="0017202A" w:rsidRDefault="0017202A">
            <w:pPr>
              <w:rPr>
                <w:rFonts w:asciiTheme="minorHAnsi" w:eastAsia="SimSun" w:hAnsiTheme="minorHAnsi"/>
                <w:color w:val="365F91"/>
                <w:lang w:eastAsia="zh-CN"/>
              </w:rPr>
            </w:pPr>
          </w:p>
        </w:tc>
      </w:tr>
      <w:tr w:rsidR="00C37572" w:rsidRPr="00CF3659" w:rsidTr="00C37572">
        <w:tc>
          <w:tcPr>
            <w:tcW w:w="1044" w:type="dxa"/>
            <w:shd w:val="clear" w:color="auto" w:fill="auto"/>
          </w:tcPr>
          <w:p w:rsidR="0017202A" w:rsidRDefault="00806324">
            <w:pPr>
              <w:rPr>
                <w:rFonts w:asciiTheme="minorHAnsi" w:hAnsiTheme="minorHAnsi"/>
                <w:b/>
                <w:bCs/>
                <w:color w:val="365F91"/>
              </w:rPr>
            </w:pPr>
            <w:r w:rsidRPr="00806324">
              <w:rPr>
                <w:rFonts w:asciiTheme="minorHAnsi" w:hAnsiTheme="minorHAnsi"/>
                <w:b/>
                <w:bCs/>
                <w:color w:val="365F91"/>
              </w:rPr>
              <w:t>2006</w:t>
            </w:r>
          </w:p>
        </w:tc>
        <w:tc>
          <w:tcPr>
            <w:tcW w:w="1215"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46</w:t>
            </w:r>
          </w:p>
        </w:tc>
        <w:tc>
          <w:tcPr>
            <w:tcW w:w="1305" w:type="dxa"/>
            <w:shd w:val="clear" w:color="auto" w:fill="auto"/>
          </w:tcPr>
          <w:p w:rsidR="0017202A" w:rsidRDefault="00806324">
            <w:pPr>
              <w:rPr>
                <w:rFonts w:asciiTheme="minorHAnsi" w:eastAsia="Malgun Gothic" w:hAnsiTheme="minorHAnsi"/>
                <w:color w:val="365F91"/>
                <w:lang w:eastAsia="ko-KR"/>
              </w:rPr>
            </w:pPr>
            <w:r w:rsidRPr="00806324">
              <w:rPr>
                <w:rFonts w:asciiTheme="minorHAnsi" w:eastAsia="Malgun Gothic" w:hAnsiTheme="minorHAnsi"/>
                <w:color w:val="365F91"/>
                <w:lang w:eastAsia="ko-KR"/>
              </w:rPr>
              <w:t>-</w:t>
            </w:r>
          </w:p>
        </w:tc>
        <w:tc>
          <w:tcPr>
            <w:tcW w:w="1327" w:type="dxa"/>
            <w:shd w:val="clear" w:color="auto" w:fill="auto"/>
          </w:tcPr>
          <w:p w:rsidR="0017202A" w:rsidRDefault="0017202A">
            <w:pPr>
              <w:rPr>
                <w:rFonts w:asciiTheme="minorHAnsi" w:hAnsiTheme="minorHAnsi"/>
                <w:color w:val="365F91"/>
              </w:rPr>
            </w:pPr>
          </w:p>
        </w:tc>
        <w:tc>
          <w:tcPr>
            <w:tcW w:w="1328" w:type="dxa"/>
            <w:shd w:val="clear" w:color="auto" w:fill="auto"/>
          </w:tcPr>
          <w:p w:rsidR="0017202A" w:rsidRDefault="0017202A">
            <w:pPr>
              <w:rPr>
                <w:rFonts w:asciiTheme="minorHAnsi" w:hAnsiTheme="minorHAnsi"/>
                <w:color w:val="365F91"/>
              </w:rPr>
            </w:pPr>
          </w:p>
        </w:tc>
        <w:tc>
          <w:tcPr>
            <w:tcW w:w="1294" w:type="dxa"/>
            <w:shd w:val="clear" w:color="auto" w:fill="auto"/>
          </w:tcPr>
          <w:p w:rsidR="0017202A" w:rsidRDefault="0017202A">
            <w:pPr>
              <w:rPr>
                <w:rFonts w:asciiTheme="minorHAnsi" w:hAnsiTheme="minorHAnsi"/>
                <w:color w:val="365F91"/>
              </w:rPr>
            </w:pPr>
          </w:p>
        </w:tc>
        <w:tc>
          <w:tcPr>
            <w:tcW w:w="1361" w:type="dxa"/>
            <w:shd w:val="clear" w:color="auto" w:fill="auto"/>
          </w:tcPr>
          <w:p w:rsidR="0017202A" w:rsidRDefault="00806324">
            <w:pPr>
              <w:rPr>
                <w:rFonts w:asciiTheme="minorHAnsi" w:eastAsia="SimSun" w:hAnsiTheme="minorHAnsi"/>
                <w:color w:val="365F91"/>
                <w:lang w:eastAsia="zh-CN"/>
              </w:rPr>
            </w:pPr>
            <w:r w:rsidRPr="00806324">
              <w:rPr>
                <w:rFonts w:asciiTheme="minorHAnsi" w:eastAsia="SimSun" w:hAnsiTheme="minorHAnsi"/>
                <w:color w:val="365F91"/>
                <w:lang w:eastAsia="zh-CN"/>
              </w:rPr>
              <w:t>0.5%</w:t>
            </w:r>
          </w:p>
        </w:tc>
      </w:tr>
      <w:tr w:rsidR="00C37572" w:rsidRPr="00CF3659" w:rsidTr="00C37572">
        <w:tc>
          <w:tcPr>
            <w:tcW w:w="1044" w:type="dxa"/>
            <w:tcBorders>
              <w:left w:val="nil"/>
              <w:right w:val="nil"/>
            </w:tcBorders>
            <w:shd w:val="clear" w:color="auto" w:fill="D3DFEE"/>
          </w:tcPr>
          <w:p w:rsidR="0017202A" w:rsidRDefault="00806324">
            <w:pPr>
              <w:rPr>
                <w:rFonts w:asciiTheme="minorHAnsi" w:hAnsiTheme="minorHAnsi"/>
                <w:b/>
                <w:bCs/>
                <w:color w:val="365F91"/>
              </w:rPr>
            </w:pPr>
            <w:r w:rsidRPr="00806324">
              <w:rPr>
                <w:rFonts w:asciiTheme="minorHAnsi" w:hAnsiTheme="minorHAnsi"/>
                <w:b/>
                <w:bCs/>
                <w:color w:val="365F91"/>
              </w:rPr>
              <w:t>2007</w:t>
            </w:r>
          </w:p>
        </w:tc>
        <w:tc>
          <w:tcPr>
            <w:tcW w:w="1215"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108</w:t>
            </w:r>
          </w:p>
        </w:tc>
        <w:tc>
          <w:tcPr>
            <w:tcW w:w="1305" w:type="dxa"/>
            <w:tcBorders>
              <w:left w:val="nil"/>
              <w:right w:val="nil"/>
            </w:tcBorders>
            <w:shd w:val="clear" w:color="auto" w:fill="D3DFEE"/>
          </w:tcPr>
          <w:p w:rsidR="0017202A" w:rsidRDefault="00806324">
            <w:pPr>
              <w:rPr>
                <w:rFonts w:asciiTheme="minorHAnsi" w:eastAsia="Malgun Gothic" w:hAnsiTheme="minorHAnsi"/>
                <w:color w:val="365F91"/>
                <w:lang w:eastAsia="ko-KR"/>
              </w:rPr>
            </w:pPr>
            <w:r w:rsidRPr="00806324">
              <w:rPr>
                <w:rFonts w:asciiTheme="minorHAnsi" w:eastAsia="Malgun Gothic" w:hAnsiTheme="minorHAnsi"/>
                <w:color w:val="365F91"/>
                <w:lang w:eastAsia="ko-KR"/>
              </w:rPr>
              <w:t>-</w:t>
            </w:r>
          </w:p>
        </w:tc>
        <w:tc>
          <w:tcPr>
            <w:tcW w:w="1327" w:type="dxa"/>
            <w:tcBorders>
              <w:left w:val="nil"/>
              <w:right w:val="nil"/>
            </w:tcBorders>
            <w:shd w:val="clear" w:color="auto" w:fill="D3DFEE"/>
          </w:tcPr>
          <w:p w:rsidR="0017202A" w:rsidRDefault="0017202A">
            <w:pPr>
              <w:rPr>
                <w:rFonts w:asciiTheme="minorHAnsi" w:hAnsiTheme="minorHAnsi"/>
                <w:color w:val="365F91"/>
              </w:rPr>
            </w:pPr>
          </w:p>
        </w:tc>
        <w:tc>
          <w:tcPr>
            <w:tcW w:w="1328" w:type="dxa"/>
            <w:tcBorders>
              <w:left w:val="nil"/>
              <w:right w:val="nil"/>
            </w:tcBorders>
            <w:shd w:val="clear" w:color="auto" w:fill="D3DFEE"/>
          </w:tcPr>
          <w:p w:rsidR="0017202A" w:rsidRDefault="0017202A">
            <w:pPr>
              <w:rPr>
                <w:rFonts w:asciiTheme="minorHAnsi" w:hAnsiTheme="minorHAnsi"/>
                <w:color w:val="365F91"/>
              </w:rPr>
            </w:pPr>
          </w:p>
        </w:tc>
        <w:tc>
          <w:tcPr>
            <w:tcW w:w="1294" w:type="dxa"/>
            <w:tcBorders>
              <w:left w:val="nil"/>
              <w:right w:val="nil"/>
            </w:tcBorders>
            <w:shd w:val="clear" w:color="auto" w:fill="D3DFEE"/>
          </w:tcPr>
          <w:p w:rsidR="0017202A" w:rsidRDefault="0017202A">
            <w:pPr>
              <w:rPr>
                <w:rFonts w:asciiTheme="minorHAnsi" w:hAnsiTheme="minorHAnsi"/>
                <w:color w:val="365F91"/>
              </w:rPr>
            </w:pPr>
          </w:p>
        </w:tc>
        <w:tc>
          <w:tcPr>
            <w:tcW w:w="1361" w:type="dxa"/>
            <w:tcBorders>
              <w:left w:val="nil"/>
              <w:right w:val="nil"/>
            </w:tcBorders>
            <w:shd w:val="clear" w:color="auto" w:fill="D3DFEE"/>
          </w:tcPr>
          <w:p w:rsidR="0017202A" w:rsidRDefault="00806324">
            <w:pPr>
              <w:rPr>
                <w:rFonts w:asciiTheme="minorHAnsi" w:eastAsia="SimSun" w:hAnsiTheme="minorHAnsi"/>
                <w:color w:val="365F91"/>
                <w:lang w:eastAsia="zh-CN"/>
              </w:rPr>
            </w:pPr>
            <w:r w:rsidRPr="00806324">
              <w:rPr>
                <w:rFonts w:asciiTheme="minorHAnsi" w:eastAsia="SimSun" w:hAnsiTheme="minorHAnsi"/>
                <w:color w:val="365F91"/>
                <w:lang w:eastAsia="zh-CN"/>
              </w:rPr>
              <w:t>0.5%</w:t>
            </w:r>
          </w:p>
        </w:tc>
      </w:tr>
      <w:tr w:rsidR="00C37572" w:rsidRPr="00CF3659" w:rsidTr="00C37572">
        <w:tc>
          <w:tcPr>
            <w:tcW w:w="1044" w:type="dxa"/>
            <w:shd w:val="clear" w:color="auto" w:fill="auto"/>
          </w:tcPr>
          <w:p w:rsidR="0017202A" w:rsidRDefault="00806324">
            <w:pPr>
              <w:rPr>
                <w:rFonts w:asciiTheme="minorHAnsi" w:hAnsiTheme="minorHAnsi"/>
                <w:b/>
                <w:bCs/>
                <w:color w:val="365F91"/>
              </w:rPr>
            </w:pPr>
            <w:r w:rsidRPr="00806324">
              <w:rPr>
                <w:rFonts w:asciiTheme="minorHAnsi" w:hAnsiTheme="minorHAnsi"/>
                <w:b/>
                <w:bCs/>
                <w:color w:val="365F91"/>
              </w:rPr>
              <w:t>2008</w:t>
            </w:r>
          </w:p>
        </w:tc>
        <w:tc>
          <w:tcPr>
            <w:tcW w:w="1215"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195</w:t>
            </w:r>
          </w:p>
        </w:tc>
        <w:tc>
          <w:tcPr>
            <w:tcW w:w="1305" w:type="dxa"/>
            <w:shd w:val="clear" w:color="auto" w:fill="auto"/>
          </w:tcPr>
          <w:p w:rsidR="0017202A" w:rsidRDefault="00806324">
            <w:pPr>
              <w:rPr>
                <w:rFonts w:asciiTheme="minorHAnsi" w:eastAsia="Malgun Gothic" w:hAnsiTheme="minorHAnsi"/>
                <w:color w:val="365F91"/>
                <w:lang w:eastAsia="ko-KR"/>
              </w:rPr>
            </w:pPr>
            <w:r w:rsidRPr="00806324">
              <w:rPr>
                <w:rFonts w:asciiTheme="minorHAnsi" w:eastAsia="Malgun Gothic" w:hAnsiTheme="minorHAnsi"/>
                <w:color w:val="365F91"/>
                <w:lang w:eastAsia="ko-KR"/>
              </w:rPr>
              <w:t>-</w:t>
            </w:r>
          </w:p>
        </w:tc>
        <w:tc>
          <w:tcPr>
            <w:tcW w:w="1327" w:type="dxa"/>
            <w:shd w:val="clear" w:color="auto" w:fill="auto"/>
          </w:tcPr>
          <w:p w:rsidR="0017202A" w:rsidRDefault="0017202A">
            <w:pPr>
              <w:rPr>
                <w:rFonts w:asciiTheme="minorHAnsi" w:hAnsiTheme="minorHAnsi"/>
                <w:color w:val="365F91"/>
              </w:rPr>
            </w:pPr>
          </w:p>
        </w:tc>
        <w:tc>
          <w:tcPr>
            <w:tcW w:w="1328" w:type="dxa"/>
            <w:shd w:val="clear" w:color="auto" w:fill="auto"/>
          </w:tcPr>
          <w:p w:rsidR="0017202A" w:rsidRDefault="0017202A">
            <w:pPr>
              <w:rPr>
                <w:rFonts w:asciiTheme="minorHAnsi" w:hAnsiTheme="minorHAnsi"/>
                <w:color w:val="365F91"/>
              </w:rPr>
            </w:pPr>
          </w:p>
        </w:tc>
        <w:tc>
          <w:tcPr>
            <w:tcW w:w="1294" w:type="dxa"/>
            <w:shd w:val="clear" w:color="auto" w:fill="auto"/>
          </w:tcPr>
          <w:p w:rsidR="0017202A" w:rsidRDefault="0017202A">
            <w:pPr>
              <w:rPr>
                <w:rFonts w:asciiTheme="minorHAnsi" w:hAnsiTheme="minorHAnsi"/>
                <w:color w:val="365F91"/>
              </w:rPr>
            </w:pPr>
          </w:p>
        </w:tc>
        <w:tc>
          <w:tcPr>
            <w:tcW w:w="1361"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1%</w:t>
            </w:r>
          </w:p>
        </w:tc>
      </w:tr>
      <w:tr w:rsidR="00C37572" w:rsidRPr="00CF3659" w:rsidTr="00C37572">
        <w:tc>
          <w:tcPr>
            <w:tcW w:w="1044" w:type="dxa"/>
            <w:tcBorders>
              <w:left w:val="nil"/>
              <w:right w:val="nil"/>
            </w:tcBorders>
            <w:shd w:val="clear" w:color="auto" w:fill="D3DFEE"/>
          </w:tcPr>
          <w:p w:rsidR="0017202A" w:rsidRDefault="00806324">
            <w:pPr>
              <w:rPr>
                <w:rFonts w:asciiTheme="minorHAnsi" w:hAnsiTheme="minorHAnsi"/>
                <w:b/>
                <w:bCs/>
                <w:color w:val="365F91"/>
              </w:rPr>
            </w:pPr>
            <w:r w:rsidRPr="00806324">
              <w:rPr>
                <w:rFonts w:asciiTheme="minorHAnsi" w:hAnsiTheme="minorHAnsi"/>
                <w:b/>
                <w:bCs/>
                <w:color w:val="365F91"/>
              </w:rPr>
              <w:t>2009</w:t>
            </w:r>
          </w:p>
        </w:tc>
        <w:tc>
          <w:tcPr>
            <w:tcW w:w="1215"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288</w:t>
            </w:r>
          </w:p>
        </w:tc>
        <w:tc>
          <w:tcPr>
            <w:tcW w:w="1305" w:type="dxa"/>
            <w:tcBorders>
              <w:left w:val="nil"/>
              <w:right w:val="nil"/>
            </w:tcBorders>
            <w:shd w:val="clear" w:color="auto" w:fill="D3DFEE"/>
          </w:tcPr>
          <w:p w:rsidR="0017202A" w:rsidRDefault="0017202A">
            <w:pPr>
              <w:rPr>
                <w:rFonts w:asciiTheme="minorHAnsi" w:hAnsiTheme="minorHAnsi"/>
                <w:color w:val="365F91"/>
              </w:rPr>
            </w:pPr>
          </w:p>
        </w:tc>
        <w:tc>
          <w:tcPr>
            <w:tcW w:w="1327" w:type="dxa"/>
            <w:tcBorders>
              <w:left w:val="nil"/>
              <w:right w:val="nil"/>
            </w:tcBorders>
            <w:shd w:val="clear" w:color="auto" w:fill="D3DFEE"/>
          </w:tcPr>
          <w:p w:rsidR="0017202A" w:rsidRDefault="0017202A">
            <w:pPr>
              <w:rPr>
                <w:rFonts w:asciiTheme="minorHAnsi" w:hAnsiTheme="minorHAnsi"/>
                <w:color w:val="365F91"/>
              </w:rPr>
            </w:pPr>
          </w:p>
        </w:tc>
        <w:tc>
          <w:tcPr>
            <w:tcW w:w="1328" w:type="dxa"/>
            <w:tcBorders>
              <w:left w:val="nil"/>
              <w:right w:val="nil"/>
            </w:tcBorders>
            <w:shd w:val="clear" w:color="auto" w:fill="D3DFEE"/>
          </w:tcPr>
          <w:p w:rsidR="0017202A" w:rsidRDefault="0017202A">
            <w:pPr>
              <w:rPr>
                <w:rFonts w:asciiTheme="minorHAnsi" w:hAnsiTheme="minorHAnsi"/>
                <w:color w:val="365F91"/>
              </w:rPr>
            </w:pPr>
          </w:p>
        </w:tc>
        <w:tc>
          <w:tcPr>
            <w:tcW w:w="1294" w:type="dxa"/>
            <w:tcBorders>
              <w:left w:val="nil"/>
              <w:right w:val="nil"/>
            </w:tcBorders>
            <w:shd w:val="clear" w:color="auto" w:fill="D3DFEE"/>
          </w:tcPr>
          <w:p w:rsidR="0017202A" w:rsidRDefault="0017202A">
            <w:pPr>
              <w:rPr>
                <w:rFonts w:asciiTheme="minorHAnsi" w:hAnsiTheme="minorHAnsi"/>
                <w:color w:val="365F91"/>
              </w:rPr>
            </w:pPr>
          </w:p>
        </w:tc>
        <w:tc>
          <w:tcPr>
            <w:tcW w:w="1361"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1.5%</w:t>
            </w:r>
          </w:p>
        </w:tc>
      </w:tr>
      <w:tr w:rsidR="00C37572" w:rsidRPr="00CF3659" w:rsidTr="00C37572">
        <w:tc>
          <w:tcPr>
            <w:tcW w:w="1044" w:type="dxa"/>
            <w:shd w:val="clear" w:color="auto" w:fill="auto"/>
          </w:tcPr>
          <w:p w:rsidR="0017202A" w:rsidRDefault="00806324">
            <w:pPr>
              <w:rPr>
                <w:rFonts w:asciiTheme="minorHAnsi" w:hAnsiTheme="minorHAnsi"/>
                <w:b/>
                <w:bCs/>
                <w:color w:val="365F91"/>
              </w:rPr>
            </w:pPr>
            <w:r w:rsidRPr="00806324">
              <w:rPr>
                <w:rFonts w:asciiTheme="minorHAnsi" w:hAnsiTheme="minorHAnsi"/>
                <w:b/>
                <w:bCs/>
                <w:color w:val="365F91"/>
              </w:rPr>
              <w:t>2010</w:t>
            </w:r>
          </w:p>
        </w:tc>
        <w:tc>
          <w:tcPr>
            <w:tcW w:w="1215" w:type="dxa"/>
            <w:shd w:val="clear" w:color="auto" w:fill="auto"/>
          </w:tcPr>
          <w:p w:rsidR="0017202A" w:rsidRDefault="00806324">
            <w:pPr>
              <w:rPr>
                <w:rFonts w:asciiTheme="minorHAnsi" w:eastAsia="Malgun Gothic" w:hAnsiTheme="minorHAnsi"/>
                <w:color w:val="365F91"/>
                <w:lang w:eastAsia="ko-KR"/>
              </w:rPr>
            </w:pPr>
            <w:r w:rsidRPr="00806324">
              <w:rPr>
                <w:rFonts w:asciiTheme="minorHAnsi" w:eastAsia="Malgun Gothic" w:hAnsiTheme="minorHAnsi"/>
                <w:color w:val="365F91"/>
                <w:lang w:eastAsia="ko-KR"/>
              </w:rPr>
              <w:t>396</w:t>
            </w:r>
          </w:p>
        </w:tc>
        <w:tc>
          <w:tcPr>
            <w:tcW w:w="1305" w:type="dxa"/>
            <w:shd w:val="clear" w:color="auto" w:fill="auto"/>
          </w:tcPr>
          <w:p w:rsidR="0017202A" w:rsidRDefault="0017202A">
            <w:pPr>
              <w:rPr>
                <w:rFonts w:asciiTheme="minorHAnsi" w:hAnsiTheme="minorHAnsi"/>
                <w:color w:val="365F91"/>
              </w:rPr>
            </w:pPr>
          </w:p>
        </w:tc>
        <w:tc>
          <w:tcPr>
            <w:tcW w:w="1327" w:type="dxa"/>
            <w:shd w:val="clear" w:color="auto" w:fill="auto"/>
          </w:tcPr>
          <w:p w:rsidR="0017202A" w:rsidRDefault="0017202A">
            <w:pPr>
              <w:rPr>
                <w:rFonts w:asciiTheme="minorHAnsi" w:hAnsiTheme="minorHAnsi"/>
                <w:color w:val="365F91"/>
              </w:rPr>
            </w:pPr>
          </w:p>
        </w:tc>
        <w:tc>
          <w:tcPr>
            <w:tcW w:w="1328" w:type="dxa"/>
            <w:shd w:val="clear" w:color="auto" w:fill="auto"/>
          </w:tcPr>
          <w:p w:rsidR="0017202A" w:rsidRDefault="0017202A">
            <w:pPr>
              <w:rPr>
                <w:rFonts w:asciiTheme="minorHAnsi" w:hAnsiTheme="minorHAnsi"/>
                <w:color w:val="365F91"/>
              </w:rPr>
            </w:pPr>
          </w:p>
        </w:tc>
        <w:tc>
          <w:tcPr>
            <w:tcW w:w="1294" w:type="dxa"/>
            <w:shd w:val="clear" w:color="auto" w:fill="auto"/>
          </w:tcPr>
          <w:p w:rsidR="0017202A" w:rsidRDefault="0017202A">
            <w:pPr>
              <w:rPr>
                <w:rFonts w:asciiTheme="minorHAnsi" w:hAnsiTheme="minorHAnsi"/>
                <w:color w:val="365F91"/>
              </w:rPr>
            </w:pPr>
          </w:p>
        </w:tc>
        <w:tc>
          <w:tcPr>
            <w:tcW w:w="1361" w:type="dxa"/>
            <w:shd w:val="clear" w:color="auto" w:fill="auto"/>
          </w:tcPr>
          <w:p w:rsidR="0017202A" w:rsidRDefault="00806324">
            <w:pPr>
              <w:rPr>
                <w:rFonts w:asciiTheme="minorHAnsi" w:eastAsia="Malgun Gothic" w:hAnsiTheme="minorHAnsi"/>
                <w:color w:val="365F91"/>
                <w:lang w:eastAsia="ko-KR"/>
              </w:rPr>
            </w:pPr>
            <w:r w:rsidRPr="00806324">
              <w:rPr>
                <w:rFonts w:asciiTheme="minorHAnsi" w:eastAsia="Malgun Gothic" w:hAnsiTheme="minorHAnsi"/>
                <w:color w:val="365F91"/>
                <w:lang w:eastAsia="ko-KR"/>
              </w:rPr>
              <w:t>2.0%</w:t>
            </w:r>
          </w:p>
        </w:tc>
      </w:tr>
    </w:tbl>
    <w:p w:rsidR="0017202A" w:rsidRDefault="0017202A">
      <w:pPr>
        <w:rPr>
          <w:rFonts w:asciiTheme="minorHAnsi" w:hAnsiTheme="minorHAnsi"/>
        </w:rPr>
      </w:pPr>
    </w:p>
    <w:p w:rsidR="00C37572" w:rsidRPr="00CF3659" w:rsidRDefault="00806324" w:rsidP="009708CF">
      <w:pPr>
        <w:rPr>
          <w:rFonts w:asciiTheme="minorHAnsi" w:eastAsia="Malgun Gothic" w:hAnsiTheme="minorHAnsi"/>
          <w:lang w:eastAsia="ko-KR"/>
        </w:rPr>
      </w:pPr>
      <w:r w:rsidRPr="00806324">
        <w:rPr>
          <w:rFonts w:asciiTheme="minorHAnsi" w:eastAsia="Malgun Gothic" w:hAnsiTheme="minorHAnsi"/>
          <w:lang w:eastAsia="ko-KR"/>
        </w:rPr>
        <w:t>Korea’s limited biomass resources and the high cost of biofuels are the ma</w:t>
      </w:r>
      <w:r w:rsidR="00016B52">
        <w:rPr>
          <w:rFonts w:asciiTheme="minorHAnsi" w:eastAsia="Malgun Gothic" w:hAnsiTheme="minorHAnsi"/>
          <w:lang w:eastAsia="ko-KR"/>
        </w:rPr>
        <w:t>jor barriers to achieving 2030</w:t>
      </w:r>
      <w:r w:rsidRPr="00806324">
        <w:rPr>
          <w:rFonts w:asciiTheme="minorHAnsi" w:eastAsia="Malgun Gothic" w:hAnsiTheme="minorHAnsi"/>
          <w:lang w:eastAsia="ko-KR"/>
        </w:rPr>
        <w:t xml:space="preserve"> implementation targets. To solve this dilemma, a systematic approach for identification and mass production of novel biomass residues such as algae and plantation residues is now being undertaken. Research activities are also targeting the commercialization of advanced biofuels. With all these efforts, biofuels are expected to be cost competitive by 2020 and as a result, South Korea may achieve the 2030 bioenergy implementation target.</w:t>
      </w:r>
    </w:p>
    <w:p w:rsidR="00C37572" w:rsidRPr="00CF3659" w:rsidRDefault="00C37572" w:rsidP="009708CF">
      <w:pPr>
        <w:rPr>
          <w:rFonts w:asciiTheme="minorHAnsi" w:eastAsia="Malgun Gothic" w:hAnsiTheme="minorHAnsi"/>
          <w:lang w:eastAsia="ko-KR"/>
        </w:rPr>
      </w:pPr>
    </w:p>
    <w:p w:rsidR="00C37572" w:rsidRPr="00CF3659" w:rsidRDefault="00806324" w:rsidP="009708CF">
      <w:pPr>
        <w:pStyle w:val="Heading2"/>
        <w:ind w:left="709" w:hanging="709"/>
        <w:rPr>
          <w:rFonts w:asciiTheme="minorHAnsi" w:hAnsiTheme="minorHAnsi"/>
          <w:sz w:val="20"/>
          <w:szCs w:val="20"/>
        </w:rPr>
      </w:pPr>
      <w:bookmarkStart w:id="725" w:name="_Toc313890204"/>
      <w:bookmarkStart w:id="726" w:name="_Toc390843215"/>
      <w:r w:rsidRPr="00806324">
        <w:rPr>
          <w:rFonts w:asciiTheme="minorHAnsi" w:hAnsiTheme="minorHAnsi"/>
          <w:sz w:val="20"/>
          <w:szCs w:val="20"/>
        </w:rPr>
        <w:t>Sources</w:t>
      </w:r>
      <w:bookmarkEnd w:id="725"/>
      <w:bookmarkEnd w:id="726"/>
    </w:p>
    <w:p w:rsidR="0017202A" w:rsidRDefault="009D649B">
      <w:pPr>
        <w:pStyle w:val="ListParagraph"/>
        <w:numPr>
          <w:ilvl w:val="0"/>
          <w:numId w:val="24"/>
        </w:numPr>
        <w:rPr>
          <w:rFonts w:asciiTheme="minorHAnsi" w:hAnsiTheme="minorHAnsi"/>
        </w:rPr>
      </w:pPr>
      <w:hyperlink r:id="rId88" w:history="1">
        <w:r w:rsidR="00806324" w:rsidRPr="00806324">
          <w:rPr>
            <w:rStyle w:val="Hyperlink"/>
            <w:rFonts w:asciiTheme="minorHAnsi" w:hAnsiTheme="minorHAnsi"/>
          </w:rPr>
          <w:t>http://www.egnret.ewg.apec.org/meetings/egnret36/EP3A-%20EGNRET_Korea%20Presentation.pdf</w:t>
        </w:r>
      </w:hyperlink>
    </w:p>
    <w:p w:rsidR="0017202A" w:rsidRDefault="009D649B">
      <w:pPr>
        <w:pStyle w:val="ListParagraph"/>
        <w:numPr>
          <w:ilvl w:val="0"/>
          <w:numId w:val="24"/>
        </w:numPr>
        <w:rPr>
          <w:rFonts w:asciiTheme="minorHAnsi" w:hAnsiTheme="minorHAnsi"/>
        </w:rPr>
      </w:pPr>
      <w:hyperlink r:id="rId89" w:history="1">
        <w:r w:rsidR="00806324" w:rsidRPr="00806324">
          <w:rPr>
            <w:rStyle w:val="Hyperlink"/>
            <w:rFonts w:asciiTheme="minorHAnsi" w:hAnsiTheme="minorHAnsi"/>
          </w:rPr>
          <w:t>http://www.4thintegrationconference.com/downloads/Session%201-6_Konkuk%20University_Park.pdf</w:t>
        </w:r>
      </w:hyperlink>
    </w:p>
    <w:p w:rsidR="0017202A" w:rsidRPr="00016B52" w:rsidRDefault="0017202A" w:rsidP="00016B52">
      <w:pPr>
        <w:rPr>
          <w:rFonts w:asciiTheme="minorHAnsi" w:hAnsiTheme="minorHAnsi"/>
        </w:rPr>
      </w:pPr>
    </w:p>
    <w:p w:rsidR="0017202A" w:rsidRDefault="0017202A">
      <w:pPr>
        <w:rPr>
          <w:rFonts w:asciiTheme="minorHAnsi" w:hAnsiTheme="minorHAnsi"/>
        </w:rPr>
      </w:pPr>
    </w:p>
    <w:p w:rsidR="0017202A" w:rsidRDefault="00806324">
      <w:pPr>
        <w:rPr>
          <w:rFonts w:asciiTheme="minorHAnsi" w:hAnsiTheme="minorHAnsi"/>
        </w:rPr>
      </w:pPr>
      <w:r w:rsidRPr="00806324">
        <w:rPr>
          <w:rFonts w:asciiTheme="minorHAnsi" w:hAnsiTheme="minorHAnsi"/>
        </w:rPr>
        <w:br w:type="page"/>
      </w:r>
    </w:p>
    <w:p w:rsidR="00C37572" w:rsidRPr="00CF3659" w:rsidRDefault="00806324" w:rsidP="009708CF">
      <w:pPr>
        <w:pStyle w:val="Heading1"/>
        <w:rPr>
          <w:rFonts w:asciiTheme="minorHAnsi" w:hAnsiTheme="minorHAnsi"/>
          <w:sz w:val="20"/>
          <w:szCs w:val="20"/>
        </w:rPr>
      </w:pPr>
      <w:bookmarkStart w:id="727" w:name="_Toc241661436"/>
      <w:bookmarkStart w:id="728" w:name="_Toc313890205"/>
      <w:bookmarkStart w:id="729" w:name="_Toc390843216"/>
      <w:r w:rsidRPr="00806324">
        <w:rPr>
          <w:rFonts w:asciiTheme="minorHAnsi" w:hAnsiTheme="minorHAnsi"/>
          <w:sz w:val="20"/>
          <w:szCs w:val="20"/>
        </w:rPr>
        <w:t>Sweden</w:t>
      </w:r>
      <w:bookmarkEnd w:id="727"/>
      <w:bookmarkEnd w:id="728"/>
      <w:bookmarkEnd w:id="729"/>
    </w:p>
    <w:p w:rsidR="00C37572" w:rsidRPr="00CF3659" w:rsidRDefault="00806324" w:rsidP="009708CF">
      <w:pPr>
        <w:rPr>
          <w:rFonts w:asciiTheme="minorHAnsi" w:hAnsiTheme="minorHAnsi"/>
          <w:i/>
          <w:lang w:val="en-GB"/>
        </w:rPr>
      </w:pPr>
      <w:r w:rsidRPr="00806324">
        <w:rPr>
          <w:rFonts w:asciiTheme="minorHAnsi" w:hAnsiTheme="minorHAnsi"/>
          <w:b/>
          <w:i/>
          <w:lang w:val="en-GB"/>
        </w:rPr>
        <w:t>Kenneth Werling</w:t>
      </w:r>
      <w:r w:rsidRPr="00806324">
        <w:rPr>
          <w:rFonts w:asciiTheme="minorHAnsi" w:hAnsiTheme="minorHAnsi"/>
          <w:i/>
          <w:lang w:val="en-GB"/>
        </w:rPr>
        <w:t>, Swedish Energy Agency; Leif Jonsson</w:t>
      </w:r>
    </w:p>
    <w:p w:rsidR="00C37572" w:rsidRPr="00CF3659" w:rsidRDefault="00806324" w:rsidP="009708CF">
      <w:pPr>
        <w:rPr>
          <w:rFonts w:asciiTheme="minorHAnsi" w:hAnsiTheme="minorHAnsi"/>
          <w:i/>
          <w:lang w:val="en-GB"/>
        </w:rPr>
      </w:pPr>
      <w:r w:rsidRPr="00806324">
        <w:rPr>
          <w:rFonts w:asciiTheme="minorHAnsi" w:hAnsiTheme="minorHAnsi"/>
          <w:i/>
          <w:lang w:val="en-GB"/>
        </w:rPr>
        <w:t xml:space="preserve">Maria Nyquist, Jonas Lindmark and Helen Lindblom; Swedish Energy Agency </w:t>
      </w:r>
    </w:p>
    <w:p w:rsidR="00C37572" w:rsidRPr="00CF3659" w:rsidRDefault="00C37572" w:rsidP="009708CF">
      <w:pPr>
        <w:rPr>
          <w:rFonts w:asciiTheme="minorHAnsi" w:hAnsiTheme="minorHAnsi"/>
          <w:b/>
          <w:bCs/>
          <w:i/>
          <w:iCs/>
          <w:lang w:val="en-GB"/>
        </w:rPr>
      </w:pPr>
    </w:p>
    <w:p w:rsidR="00C37572" w:rsidRPr="00CF3659" w:rsidRDefault="00806324" w:rsidP="009708CF">
      <w:pPr>
        <w:pStyle w:val="Heading2"/>
        <w:ind w:left="709" w:hanging="709"/>
        <w:rPr>
          <w:rFonts w:asciiTheme="minorHAnsi" w:hAnsiTheme="minorHAnsi"/>
          <w:sz w:val="20"/>
          <w:szCs w:val="20"/>
        </w:rPr>
      </w:pPr>
      <w:bookmarkStart w:id="730" w:name="_Toc313890206"/>
      <w:bookmarkStart w:id="731" w:name="_Toc390843217"/>
      <w:r w:rsidRPr="00806324">
        <w:rPr>
          <w:rFonts w:asciiTheme="minorHAnsi" w:hAnsiTheme="minorHAnsi"/>
          <w:sz w:val="20"/>
          <w:szCs w:val="20"/>
        </w:rPr>
        <w:t>Introduction</w:t>
      </w:r>
      <w:bookmarkEnd w:id="730"/>
      <w:bookmarkEnd w:id="731"/>
      <w:r w:rsidRPr="00806324">
        <w:rPr>
          <w:rFonts w:asciiTheme="minorHAnsi" w:hAnsiTheme="minorHAnsi"/>
          <w:sz w:val="20"/>
          <w:szCs w:val="20"/>
        </w:rPr>
        <w:t xml:space="preserve"> </w:t>
      </w:r>
    </w:p>
    <w:p w:rsidR="00C37572" w:rsidRPr="00CF3659" w:rsidRDefault="00806324" w:rsidP="009708CF">
      <w:pPr>
        <w:rPr>
          <w:rFonts w:asciiTheme="minorHAnsi" w:hAnsiTheme="minorHAnsi"/>
          <w:lang w:val="en-GB"/>
        </w:rPr>
      </w:pPr>
      <w:r w:rsidRPr="00806324">
        <w:rPr>
          <w:rFonts w:asciiTheme="minorHAnsi" w:hAnsiTheme="minorHAnsi"/>
          <w:lang w:val="en-GB"/>
        </w:rPr>
        <w:t xml:space="preserve">The proportion of renewable energy in Sweden in relation to the final energy use has increased steadily </w:t>
      </w:r>
      <w:r w:rsidR="00817566">
        <w:rPr>
          <w:rFonts w:asciiTheme="minorHAnsi" w:hAnsiTheme="minorHAnsi"/>
          <w:lang w:val="en-GB"/>
        </w:rPr>
        <w:t>since the beginning of the 1990</w:t>
      </w:r>
      <w:r w:rsidR="007C7180">
        <w:rPr>
          <w:rFonts w:asciiTheme="minorHAnsi" w:hAnsiTheme="minorHAnsi"/>
          <w:lang w:val="en-GB"/>
        </w:rPr>
        <w:t>s, and amounted to 48</w:t>
      </w:r>
      <w:r w:rsidRPr="00806324">
        <w:rPr>
          <w:rFonts w:asciiTheme="minorHAnsi" w:hAnsiTheme="minorHAnsi"/>
          <w:lang w:val="en-GB"/>
        </w:rPr>
        <w:t>% in 20</w:t>
      </w:r>
      <w:r w:rsidR="007C7180">
        <w:rPr>
          <w:rFonts w:asciiTheme="minorHAnsi" w:hAnsiTheme="minorHAnsi"/>
          <w:lang w:val="en-GB"/>
        </w:rPr>
        <w:t>12</w:t>
      </w:r>
      <w:r w:rsidRPr="00806324">
        <w:rPr>
          <w:rFonts w:asciiTheme="minorHAnsi" w:hAnsiTheme="minorHAnsi"/>
          <w:lang w:val="en-GB"/>
        </w:rPr>
        <w:t xml:space="preserve">. In total, wood fuel including liquors is the renewable energy that is used most in Sweden, followed by hydropower, heat extracted by heat pumps, renewable waste, motor biofuels and wind power. </w:t>
      </w:r>
    </w:p>
    <w:p w:rsidR="00C37572" w:rsidRPr="00CF3659" w:rsidRDefault="00C37572" w:rsidP="009708CF">
      <w:pPr>
        <w:rPr>
          <w:rFonts w:asciiTheme="minorHAnsi" w:hAnsiTheme="minorHAnsi"/>
          <w:lang w:val="en-GB"/>
        </w:rPr>
      </w:pPr>
    </w:p>
    <w:p w:rsidR="00C37572" w:rsidRPr="00CF3659" w:rsidRDefault="00806324" w:rsidP="009708CF">
      <w:pPr>
        <w:rPr>
          <w:rFonts w:asciiTheme="minorHAnsi" w:hAnsiTheme="minorHAnsi"/>
          <w:lang w:val="en-GB"/>
        </w:rPr>
      </w:pPr>
      <w:r w:rsidRPr="00806324">
        <w:rPr>
          <w:rFonts w:asciiTheme="minorHAnsi" w:hAnsiTheme="minorHAnsi"/>
          <w:lang w:val="en-GB"/>
        </w:rPr>
        <w:t>Total energy use for transport in 2010 amounted to about 128 TWh. Of this, domestic transport used about 96 TWh, and foreign transport (including bunkering for foreign maritime traffic and air transport) used about 31 TWh. In 2010, renewable motor fuels (ethanol, FAME (Fatty Acid Methyl Esters)</w:t>
      </w:r>
      <w:r w:rsidRPr="00806324">
        <w:rPr>
          <w:rFonts w:asciiTheme="minorHAnsi" w:hAnsiTheme="minorHAnsi"/>
          <w:vertAlign w:val="superscript"/>
          <w:lang w:val="en-GB"/>
        </w:rPr>
        <w:t xml:space="preserve"> </w:t>
      </w:r>
      <w:r w:rsidRPr="00806324">
        <w:rPr>
          <w:rFonts w:asciiTheme="minorHAnsi" w:hAnsiTheme="minorHAnsi"/>
          <w:lang w:val="en-GB"/>
        </w:rPr>
        <w:t>and biogas) supplied about 5</w:t>
      </w:r>
      <w:r w:rsidR="003A3FE8">
        <w:rPr>
          <w:rFonts w:asciiTheme="minorHAnsi" w:hAnsiTheme="minorHAnsi"/>
          <w:lang w:val="en-GB"/>
        </w:rPr>
        <w:t>.</w:t>
      </w:r>
      <w:r w:rsidRPr="00806324">
        <w:rPr>
          <w:rFonts w:asciiTheme="minorHAnsi" w:hAnsiTheme="minorHAnsi"/>
          <w:lang w:val="en-GB"/>
        </w:rPr>
        <w:t xml:space="preserve">7% </w:t>
      </w:r>
      <w:r w:rsidRPr="00D45B7D">
        <w:rPr>
          <w:rFonts w:asciiTheme="minorHAnsi" w:hAnsiTheme="minorHAnsi"/>
          <w:lang w:val="en-GB"/>
        </w:rPr>
        <w:t>of the energy use for road traffic.</w:t>
      </w:r>
      <w:r w:rsidR="00D45B7D" w:rsidRPr="00F20D73">
        <w:rPr>
          <w:rFonts w:asciiTheme="minorHAnsi" w:hAnsiTheme="minorHAnsi"/>
          <w:lang w:val="en-GB"/>
        </w:rPr>
        <w:t xml:space="preserve"> </w:t>
      </w:r>
      <w:r w:rsidR="00D45B7D" w:rsidRPr="008D173E">
        <w:t xml:space="preserve">Sweden’s goal is to achieve independence of fossil fuels for vehicle stock by 2030. The interim goal is to </w:t>
      </w:r>
      <w:r w:rsidR="00632A7E">
        <w:t xml:space="preserve">have </w:t>
      </w:r>
      <w:r w:rsidR="00D45B7D" w:rsidRPr="008D173E">
        <w:t>10% renewable fuels in the fuel mix by 2010 (RED).</w:t>
      </w:r>
    </w:p>
    <w:p w:rsidR="00C37572" w:rsidRPr="00CF3659" w:rsidRDefault="00C37572" w:rsidP="009708CF">
      <w:pPr>
        <w:rPr>
          <w:rFonts w:asciiTheme="minorHAnsi" w:hAnsiTheme="minorHAnsi"/>
          <w:lang w:val="en-GB"/>
        </w:rPr>
      </w:pPr>
    </w:p>
    <w:p w:rsidR="00C37572" w:rsidRPr="00CF3659" w:rsidRDefault="00806324" w:rsidP="009708CF">
      <w:pPr>
        <w:rPr>
          <w:rFonts w:asciiTheme="minorHAnsi" w:hAnsiTheme="minorHAnsi"/>
          <w:lang w:val="en-GB"/>
        </w:rPr>
      </w:pPr>
      <w:r w:rsidRPr="00806324">
        <w:rPr>
          <w:rFonts w:asciiTheme="minorHAnsi" w:hAnsiTheme="minorHAnsi"/>
          <w:lang w:val="en-GB"/>
        </w:rPr>
        <w:t>Biofuels presently used for vehicles are mainly ethanol, biogas and FAME. Natural gas and biogas are known as motor fuel gas and are used mainly as a fuel for buses and private cars. Low amounts of ethanol can be blended with gasoline, but is also the main constituent in fuels such as E85 and ED95. FAME can be used in either an undiluted (100% FAME) form as well as being blended with regular diesel fuel.</w:t>
      </w:r>
      <w:r w:rsidRPr="00806324">
        <w:rPr>
          <w:rFonts w:asciiTheme="minorHAnsi" w:hAnsiTheme="minorHAnsi"/>
        </w:rPr>
        <w:t xml:space="preserve"> </w:t>
      </w:r>
      <w:r w:rsidRPr="00806324">
        <w:rPr>
          <w:rFonts w:asciiTheme="minorHAnsi" w:hAnsiTheme="minorHAnsi"/>
          <w:lang w:val="en-GB"/>
        </w:rPr>
        <w:t>Motor fuel gas consists either of pure biogas, pure natural gas or a mixture of the two. The ratio of natural gas in motor fuel gas varies with location, with the proportion of gaseous fuel vehicles tending to be higher in the parts of Sweden that are more extensively covered by the natural gas grid. In 2010, the proportion of biogas in gaseous motor fuels reached almost 65%.</w:t>
      </w:r>
    </w:p>
    <w:p w:rsidR="00C37572" w:rsidRPr="00CF3659" w:rsidRDefault="00C37572" w:rsidP="009708CF">
      <w:pPr>
        <w:rPr>
          <w:rFonts w:asciiTheme="minorHAnsi" w:hAnsiTheme="minorHAnsi"/>
          <w:lang w:val="en-GB"/>
        </w:rPr>
      </w:pPr>
    </w:p>
    <w:p w:rsidR="00C37572" w:rsidRPr="00CF3659" w:rsidRDefault="00806324" w:rsidP="009708CF">
      <w:pPr>
        <w:pStyle w:val="Heading3"/>
        <w:rPr>
          <w:rFonts w:asciiTheme="minorHAnsi" w:hAnsiTheme="minorHAnsi"/>
        </w:rPr>
      </w:pPr>
      <w:bookmarkStart w:id="732" w:name="_Toc390843218"/>
      <w:r w:rsidRPr="00806324">
        <w:rPr>
          <w:rFonts w:asciiTheme="minorHAnsi" w:hAnsiTheme="minorHAnsi"/>
        </w:rPr>
        <w:t>Main drivers for biofuels policy</w:t>
      </w:r>
      <w:bookmarkEnd w:id="732"/>
      <w:r w:rsidRPr="00806324">
        <w:rPr>
          <w:rFonts w:asciiTheme="minorHAnsi" w:hAnsiTheme="minorHAnsi"/>
        </w:rPr>
        <w:t xml:space="preserve"> </w:t>
      </w:r>
    </w:p>
    <w:p w:rsidR="00C37572" w:rsidRPr="00CF3659" w:rsidRDefault="00806324" w:rsidP="009708CF">
      <w:pPr>
        <w:rPr>
          <w:rFonts w:asciiTheme="minorHAnsi" w:hAnsiTheme="minorHAnsi"/>
        </w:rPr>
      </w:pPr>
      <w:r w:rsidRPr="00806324">
        <w:rPr>
          <w:rFonts w:asciiTheme="minorHAnsi" w:hAnsiTheme="minorHAnsi"/>
        </w:rPr>
        <w:t xml:space="preserve">Sweden </w:t>
      </w:r>
      <w:r w:rsidR="00632A7E">
        <w:rPr>
          <w:rFonts w:asciiTheme="minorHAnsi" w:hAnsiTheme="minorHAnsi"/>
        </w:rPr>
        <w:t>consumes</w:t>
      </w:r>
      <w:r w:rsidRPr="00806324">
        <w:rPr>
          <w:rFonts w:asciiTheme="minorHAnsi" w:hAnsiTheme="minorHAnsi"/>
        </w:rPr>
        <w:t xml:space="preserve"> the highest proportion of renewable energy in relation to final energy use of any country in the entire EU. </w:t>
      </w:r>
      <w:r w:rsidR="00817566">
        <w:rPr>
          <w:rFonts w:asciiTheme="minorHAnsi" w:hAnsiTheme="minorHAnsi"/>
        </w:rPr>
        <w:t>This is</w:t>
      </w:r>
      <w:r w:rsidRPr="00806324">
        <w:rPr>
          <w:rFonts w:asciiTheme="minorHAnsi" w:hAnsiTheme="minorHAnsi"/>
        </w:rPr>
        <w:t xml:space="preserve"> not only due to the fact that Sweden has significant renewable energy resources, but also because it has actively pursued progressive energy policies.</w:t>
      </w:r>
    </w:p>
    <w:p w:rsidR="00C37572" w:rsidRPr="00CF3659" w:rsidRDefault="00C37572" w:rsidP="009708CF">
      <w:pPr>
        <w:rPr>
          <w:rFonts w:asciiTheme="minorHAnsi" w:hAnsiTheme="minorHAnsi"/>
        </w:rPr>
      </w:pPr>
    </w:p>
    <w:p w:rsidR="00C37572" w:rsidRPr="00CF3659" w:rsidRDefault="00806324" w:rsidP="009708CF">
      <w:pPr>
        <w:rPr>
          <w:rFonts w:asciiTheme="minorHAnsi" w:hAnsiTheme="minorHAnsi"/>
        </w:rPr>
      </w:pPr>
      <w:r w:rsidRPr="00806324">
        <w:rPr>
          <w:rFonts w:asciiTheme="minorHAnsi" w:hAnsiTheme="minorHAnsi"/>
        </w:rPr>
        <w:t>The new policy includes targets for the transport sector, requiring at least 10% of its energy use to be sourced from renewable sources by 2020. The long-term strategy outlines that vehicles in Sweden should not be reliant on fossil fuels by 2030. Parliament has also approved a target for improving the efficiency of energy use, with an overall reduction of 20% in energy intensity between 2008 and 2020.</w:t>
      </w:r>
    </w:p>
    <w:p w:rsidR="00C37572" w:rsidRPr="00CF3659" w:rsidRDefault="00C37572" w:rsidP="009708CF">
      <w:pPr>
        <w:rPr>
          <w:rFonts w:asciiTheme="minorHAnsi" w:hAnsiTheme="minorHAnsi"/>
        </w:rPr>
      </w:pPr>
    </w:p>
    <w:p w:rsidR="00C37572" w:rsidRPr="00CF3659" w:rsidRDefault="00806324" w:rsidP="009708CF">
      <w:pPr>
        <w:rPr>
          <w:rFonts w:asciiTheme="minorHAnsi" w:hAnsiTheme="minorHAnsi"/>
        </w:rPr>
      </w:pPr>
      <w:r w:rsidRPr="00806324">
        <w:rPr>
          <w:rFonts w:asciiTheme="minorHAnsi" w:hAnsiTheme="minorHAnsi"/>
        </w:rPr>
        <w:t xml:space="preserve">The main drivers for biofuels policy </w:t>
      </w:r>
      <w:r w:rsidR="00817566">
        <w:rPr>
          <w:rFonts w:asciiTheme="minorHAnsi" w:hAnsiTheme="minorHAnsi"/>
        </w:rPr>
        <w:t xml:space="preserve">in </w:t>
      </w:r>
      <w:r w:rsidR="00817566" w:rsidRPr="00806324">
        <w:rPr>
          <w:rFonts w:asciiTheme="minorHAnsi" w:hAnsiTheme="minorHAnsi"/>
        </w:rPr>
        <w:t xml:space="preserve">Sweden </w:t>
      </w:r>
      <w:r w:rsidRPr="00806324">
        <w:rPr>
          <w:rFonts w:asciiTheme="minorHAnsi" w:hAnsiTheme="minorHAnsi"/>
        </w:rPr>
        <w:t xml:space="preserve">include </w:t>
      </w:r>
      <w:r w:rsidR="00817566">
        <w:rPr>
          <w:rFonts w:asciiTheme="minorHAnsi" w:hAnsiTheme="minorHAnsi"/>
        </w:rPr>
        <w:t>decreased dependence</w:t>
      </w:r>
      <w:r w:rsidRPr="00806324">
        <w:rPr>
          <w:rFonts w:asciiTheme="minorHAnsi" w:hAnsiTheme="minorHAnsi"/>
        </w:rPr>
        <w:t xml:space="preserve"> on oil products and to decrease the emissions of CO</w:t>
      </w:r>
      <w:r w:rsidRPr="00806324">
        <w:rPr>
          <w:rFonts w:asciiTheme="minorHAnsi" w:hAnsiTheme="minorHAnsi"/>
          <w:vertAlign w:val="subscript"/>
        </w:rPr>
        <w:t>2</w:t>
      </w:r>
      <w:r w:rsidRPr="00806324">
        <w:rPr>
          <w:rFonts w:asciiTheme="minorHAnsi" w:hAnsiTheme="minorHAnsi"/>
        </w:rPr>
        <w:t xml:space="preserve"> of the transport sector. Another aim, not directly related to biofuels, is to increase the overall energy efficiency in the transport system. In June 2010, the EC announced a scheme for certifying Biofuels. The Swedish Energy Agency is the national agency responsible for implementing the</w:t>
      </w:r>
      <w:r w:rsidR="00817566">
        <w:rPr>
          <w:rFonts w:asciiTheme="minorHAnsi" w:hAnsiTheme="minorHAnsi"/>
        </w:rPr>
        <w:t>se</w:t>
      </w:r>
      <w:r w:rsidRPr="00806324">
        <w:rPr>
          <w:rFonts w:asciiTheme="minorHAnsi" w:hAnsiTheme="minorHAnsi"/>
        </w:rPr>
        <w:t xml:space="preserve"> sustainability criteria. </w:t>
      </w:r>
    </w:p>
    <w:p w:rsidR="00C37572" w:rsidRPr="00CF3659" w:rsidRDefault="00C37572" w:rsidP="009708CF">
      <w:pPr>
        <w:rPr>
          <w:rFonts w:asciiTheme="minorHAnsi" w:hAnsiTheme="minorHAnsi"/>
          <w:b/>
          <w:bCs/>
          <w:lang w:val="en-GB"/>
        </w:rPr>
      </w:pPr>
    </w:p>
    <w:p w:rsidR="00C37572" w:rsidRPr="00CF3659" w:rsidRDefault="00806324" w:rsidP="009708CF">
      <w:pPr>
        <w:pStyle w:val="Heading2"/>
        <w:ind w:left="709" w:hanging="709"/>
        <w:rPr>
          <w:rFonts w:asciiTheme="minorHAnsi" w:hAnsiTheme="minorHAnsi"/>
          <w:sz w:val="20"/>
          <w:szCs w:val="20"/>
        </w:rPr>
      </w:pPr>
      <w:bookmarkStart w:id="733" w:name="_Toc313890207"/>
      <w:bookmarkStart w:id="734" w:name="_Toc390843219"/>
      <w:r w:rsidRPr="00806324">
        <w:rPr>
          <w:rFonts w:asciiTheme="minorHAnsi" w:hAnsiTheme="minorHAnsi"/>
          <w:sz w:val="20"/>
          <w:szCs w:val="20"/>
        </w:rPr>
        <w:t>Biofuels policy</w:t>
      </w:r>
      <w:bookmarkEnd w:id="733"/>
      <w:bookmarkEnd w:id="734"/>
      <w:r w:rsidRPr="00806324">
        <w:rPr>
          <w:rFonts w:asciiTheme="minorHAnsi" w:hAnsiTheme="minorHAnsi"/>
          <w:sz w:val="20"/>
          <w:szCs w:val="20"/>
        </w:rPr>
        <w:t xml:space="preserve"> </w:t>
      </w:r>
    </w:p>
    <w:p w:rsidR="00C37572" w:rsidRPr="00CF3659" w:rsidRDefault="00806324" w:rsidP="009708CF">
      <w:pPr>
        <w:pStyle w:val="Heading3"/>
        <w:rPr>
          <w:rFonts w:asciiTheme="minorHAnsi" w:hAnsiTheme="minorHAnsi"/>
        </w:rPr>
      </w:pPr>
      <w:bookmarkStart w:id="735" w:name="_Toc390843220"/>
      <w:r w:rsidRPr="00806324">
        <w:rPr>
          <w:rFonts w:asciiTheme="minorHAnsi" w:hAnsiTheme="minorHAnsi"/>
        </w:rPr>
        <w:t>Biofuel obligations</w:t>
      </w:r>
      <w:bookmarkEnd w:id="735"/>
      <w:r w:rsidRPr="00806324">
        <w:rPr>
          <w:rFonts w:asciiTheme="minorHAnsi" w:hAnsiTheme="minorHAnsi"/>
        </w:rPr>
        <w:t xml:space="preserve"> </w:t>
      </w:r>
    </w:p>
    <w:p w:rsidR="00C37572" w:rsidRPr="00CF3659" w:rsidRDefault="00806324" w:rsidP="009708CF">
      <w:pPr>
        <w:autoSpaceDE w:val="0"/>
        <w:autoSpaceDN w:val="0"/>
        <w:adjustRightInd w:val="0"/>
        <w:rPr>
          <w:rFonts w:asciiTheme="minorHAnsi" w:hAnsiTheme="minorHAnsi"/>
        </w:rPr>
      </w:pPr>
      <w:r w:rsidRPr="00806324">
        <w:rPr>
          <w:rFonts w:asciiTheme="minorHAnsi" w:hAnsiTheme="minorHAnsi"/>
        </w:rPr>
        <w:t xml:space="preserve">Low blending limits have increased for ethanol (from 5 to 10%) and for biodiesel (from 5 to 7%). However, there is no obligation to blend biofuels into petrol and diesel. Also, the actual low blending depends on the excise duty, see below. </w:t>
      </w:r>
    </w:p>
    <w:p w:rsidR="00C37572" w:rsidRPr="00CF3659" w:rsidRDefault="00C37572" w:rsidP="009708CF">
      <w:pPr>
        <w:autoSpaceDE w:val="0"/>
        <w:autoSpaceDN w:val="0"/>
        <w:adjustRightInd w:val="0"/>
        <w:rPr>
          <w:rFonts w:asciiTheme="minorHAnsi" w:hAnsiTheme="minorHAnsi"/>
        </w:rPr>
      </w:pPr>
    </w:p>
    <w:p w:rsidR="00C37572" w:rsidRPr="00CF3659" w:rsidRDefault="00806324" w:rsidP="009708CF">
      <w:pPr>
        <w:pStyle w:val="Caption"/>
        <w:rPr>
          <w:rFonts w:asciiTheme="minorHAnsi" w:hAnsiTheme="minorHAnsi"/>
          <w:b w:val="0"/>
        </w:rPr>
      </w:pPr>
      <w:r w:rsidRPr="00806324">
        <w:rPr>
          <w:rFonts w:asciiTheme="minorHAnsi" w:hAnsiTheme="minorHAnsi"/>
        </w:rPr>
        <w:t xml:space="preserve">Table </w:t>
      </w:r>
      <w:r w:rsidR="00526530" w:rsidRPr="00806324">
        <w:rPr>
          <w:rFonts w:asciiTheme="minorHAnsi" w:hAnsiTheme="minorHAnsi"/>
        </w:rPr>
        <w:fldChar w:fldCharType="begin"/>
      </w:r>
      <w:r w:rsidRPr="00806324">
        <w:rPr>
          <w:rFonts w:asciiTheme="minorHAnsi" w:hAnsiTheme="minorHAnsi"/>
        </w:rPr>
        <w:instrText xml:space="preserve"> STYLEREF 1 \s </w:instrText>
      </w:r>
      <w:r w:rsidR="00526530" w:rsidRPr="00806324">
        <w:rPr>
          <w:rFonts w:asciiTheme="minorHAnsi" w:hAnsiTheme="minorHAnsi"/>
        </w:rPr>
        <w:fldChar w:fldCharType="separate"/>
      </w:r>
      <w:r w:rsidRPr="00806324">
        <w:rPr>
          <w:rFonts w:asciiTheme="minorHAnsi" w:hAnsiTheme="minorHAnsi"/>
          <w:noProof/>
        </w:rPr>
        <w:t>1</w:t>
      </w:r>
      <w:r w:rsidR="00526530" w:rsidRPr="00806324">
        <w:rPr>
          <w:rFonts w:asciiTheme="minorHAnsi" w:hAnsiTheme="minorHAnsi"/>
        </w:rPr>
        <w:fldChar w:fldCharType="end"/>
      </w:r>
      <w:r w:rsidR="007F198C">
        <w:rPr>
          <w:rFonts w:asciiTheme="minorHAnsi" w:hAnsiTheme="minorHAnsi"/>
        </w:rPr>
        <w:t>7</w:t>
      </w:r>
      <w:r w:rsidRPr="00806324">
        <w:rPr>
          <w:rFonts w:asciiTheme="minorHAnsi" w:hAnsiTheme="minorHAnsi"/>
        </w:rPr>
        <w:noBreakHyphen/>
      </w:r>
      <w:r w:rsidR="00526530" w:rsidRPr="00806324">
        <w:rPr>
          <w:rFonts w:asciiTheme="minorHAnsi" w:hAnsiTheme="minorHAnsi"/>
        </w:rPr>
        <w:fldChar w:fldCharType="begin"/>
      </w:r>
      <w:r w:rsidRPr="00806324">
        <w:rPr>
          <w:rFonts w:asciiTheme="minorHAnsi" w:hAnsiTheme="minorHAnsi"/>
        </w:rPr>
        <w:instrText xml:space="preserve"> SEQ Table \* ARABIC \s 1 </w:instrText>
      </w:r>
      <w:r w:rsidR="00526530" w:rsidRPr="00806324">
        <w:rPr>
          <w:rFonts w:asciiTheme="minorHAnsi" w:hAnsiTheme="minorHAnsi"/>
        </w:rPr>
        <w:fldChar w:fldCharType="separate"/>
      </w:r>
      <w:r w:rsidRPr="00806324">
        <w:rPr>
          <w:rFonts w:asciiTheme="minorHAnsi" w:hAnsiTheme="minorHAnsi"/>
          <w:noProof/>
        </w:rPr>
        <w:t>1</w:t>
      </w:r>
      <w:r w:rsidR="00526530" w:rsidRPr="00806324">
        <w:rPr>
          <w:rFonts w:asciiTheme="minorHAnsi" w:hAnsiTheme="minorHAnsi"/>
        </w:rPr>
        <w:fldChar w:fldCharType="end"/>
      </w:r>
      <w:r w:rsidRPr="00806324">
        <w:rPr>
          <w:rFonts w:asciiTheme="minorHAnsi" w:hAnsiTheme="minorHAnsi"/>
          <w:b w:val="0"/>
        </w:rPr>
        <w:t>Actual low blending levels 2007-2010 (number in parenthesis shows allowed level of low blending according to regulation)</w:t>
      </w:r>
    </w:p>
    <w:tbl>
      <w:tblPr>
        <w:tblStyle w:val="LightShading-Accent11"/>
        <w:tblW w:w="9561" w:type="dxa"/>
        <w:tblLayout w:type="fixed"/>
        <w:tblLook w:val="0020" w:firstRow="1" w:lastRow="0" w:firstColumn="0" w:lastColumn="0" w:noHBand="0" w:noVBand="0"/>
      </w:tblPr>
      <w:tblGrid>
        <w:gridCol w:w="1390"/>
        <w:gridCol w:w="2764"/>
        <w:gridCol w:w="2733"/>
        <w:gridCol w:w="2674"/>
      </w:tblGrid>
      <w:tr w:rsidR="00C37572" w:rsidRPr="00CF3659" w:rsidTr="0076275B">
        <w:trPr>
          <w:trHeight w:val="489"/>
        </w:trPr>
        <w:tc>
          <w:tcPr>
            <w:tcW w:w="1390" w:type="dxa"/>
          </w:tcPr>
          <w:p w:rsidR="0017202A" w:rsidRDefault="00806324">
            <w:pPr>
              <w:rPr>
                <w:rFonts w:asciiTheme="minorHAnsi" w:hAnsiTheme="minorHAnsi"/>
                <w:b/>
                <w:bCs/>
              </w:rPr>
            </w:pPr>
            <w:r w:rsidRPr="00806324">
              <w:rPr>
                <w:rFonts w:asciiTheme="minorHAnsi" w:hAnsiTheme="minorHAnsi"/>
                <w:b/>
                <w:bCs/>
              </w:rPr>
              <w:t>Year</w:t>
            </w:r>
          </w:p>
        </w:tc>
        <w:tc>
          <w:tcPr>
            <w:tcW w:w="2764" w:type="dxa"/>
          </w:tcPr>
          <w:p w:rsidR="0017202A" w:rsidRDefault="00806324">
            <w:pPr>
              <w:rPr>
                <w:rFonts w:asciiTheme="minorHAnsi" w:hAnsiTheme="minorHAnsi"/>
                <w:b/>
                <w:bCs/>
              </w:rPr>
            </w:pPr>
            <w:r w:rsidRPr="00806324">
              <w:rPr>
                <w:rFonts w:asciiTheme="minorHAnsi" w:hAnsiTheme="minorHAnsi"/>
                <w:b/>
                <w:bCs/>
              </w:rPr>
              <w:t xml:space="preserve">Biodiesel </w:t>
            </w:r>
            <w:r w:rsidRPr="00806324">
              <w:rPr>
                <w:rFonts w:asciiTheme="minorHAnsi" w:hAnsiTheme="minorHAnsi"/>
                <w:b/>
                <w:bCs/>
              </w:rPr>
              <w:br/>
              <w:t>(%)</w:t>
            </w:r>
          </w:p>
        </w:tc>
        <w:tc>
          <w:tcPr>
            <w:tcW w:w="2733" w:type="dxa"/>
          </w:tcPr>
          <w:p w:rsidR="0017202A" w:rsidRDefault="00806324">
            <w:pPr>
              <w:rPr>
                <w:rFonts w:asciiTheme="minorHAnsi" w:hAnsiTheme="minorHAnsi"/>
                <w:b/>
                <w:bCs/>
              </w:rPr>
            </w:pPr>
            <w:r w:rsidRPr="00806324">
              <w:rPr>
                <w:rFonts w:asciiTheme="minorHAnsi" w:hAnsiTheme="minorHAnsi"/>
                <w:b/>
                <w:bCs/>
              </w:rPr>
              <w:t xml:space="preserve">Bioethanol </w:t>
            </w:r>
            <w:r w:rsidRPr="00806324">
              <w:rPr>
                <w:rFonts w:asciiTheme="minorHAnsi" w:hAnsiTheme="minorHAnsi"/>
                <w:b/>
                <w:bCs/>
              </w:rPr>
              <w:br/>
              <w:t>(%)</w:t>
            </w:r>
          </w:p>
        </w:tc>
        <w:tc>
          <w:tcPr>
            <w:tcW w:w="2674" w:type="dxa"/>
          </w:tcPr>
          <w:p w:rsidR="0017202A" w:rsidRDefault="00806324">
            <w:pPr>
              <w:rPr>
                <w:rFonts w:asciiTheme="minorHAnsi" w:hAnsiTheme="minorHAnsi"/>
                <w:b/>
                <w:bCs/>
              </w:rPr>
            </w:pPr>
            <w:r w:rsidRPr="00806324">
              <w:rPr>
                <w:rFonts w:asciiTheme="minorHAnsi" w:hAnsiTheme="minorHAnsi"/>
                <w:b/>
                <w:bCs/>
              </w:rPr>
              <w:t xml:space="preserve">Biofuels </w:t>
            </w:r>
          </w:p>
        </w:tc>
      </w:tr>
      <w:tr w:rsidR="00C37572" w:rsidRPr="00CF3659" w:rsidTr="0076275B">
        <w:trPr>
          <w:trHeight w:val="236"/>
        </w:trPr>
        <w:tc>
          <w:tcPr>
            <w:tcW w:w="1390" w:type="dxa"/>
          </w:tcPr>
          <w:p w:rsidR="0017202A" w:rsidRDefault="00806324">
            <w:pPr>
              <w:rPr>
                <w:rFonts w:asciiTheme="minorHAnsi" w:hAnsiTheme="minorHAnsi"/>
                <w:b/>
                <w:bCs/>
              </w:rPr>
            </w:pPr>
            <w:r w:rsidRPr="00806324">
              <w:rPr>
                <w:rFonts w:asciiTheme="minorHAnsi" w:hAnsiTheme="minorHAnsi"/>
              </w:rPr>
              <w:t>2007</w:t>
            </w:r>
          </w:p>
        </w:tc>
        <w:tc>
          <w:tcPr>
            <w:tcW w:w="2764" w:type="dxa"/>
          </w:tcPr>
          <w:p w:rsidR="0017202A" w:rsidRDefault="00806324">
            <w:pPr>
              <w:rPr>
                <w:rFonts w:asciiTheme="minorHAnsi" w:hAnsiTheme="minorHAnsi"/>
              </w:rPr>
            </w:pPr>
            <w:r w:rsidRPr="00806324">
              <w:rPr>
                <w:rFonts w:asciiTheme="minorHAnsi" w:hAnsiTheme="minorHAnsi"/>
              </w:rPr>
              <w:t>4% in 67% of all diesel (5%)</w:t>
            </w:r>
          </w:p>
        </w:tc>
        <w:tc>
          <w:tcPr>
            <w:tcW w:w="2733" w:type="dxa"/>
          </w:tcPr>
          <w:p w:rsidR="0017202A" w:rsidRDefault="00806324">
            <w:pPr>
              <w:rPr>
                <w:rFonts w:asciiTheme="minorHAnsi" w:hAnsiTheme="minorHAnsi"/>
              </w:rPr>
            </w:pPr>
            <w:r w:rsidRPr="00806324">
              <w:rPr>
                <w:rFonts w:asciiTheme="minorHAnsi" w:hAnsiTheme="minorHAnsi"/>
              </w:rPr>
              <w:t>5% in 93% of all petrol (5%)</w:t>
            </w:r>
          </w:p>
        </w:tc>
        <w:tc>
          <w:tcPr>
            <w:tcW w:w="2674" w:type="dxa"/>
          </w:tcPr>
          <w:p w:rsidR="0017202A" w:rsidRDefault="00806324">
            <w:pPr>
              <w:rPr>
                <w:rFonts w:asciiTheme="minorHAnsi" w:hAnsiTheme="minorHAnsi"/>
              </w:rPr>
            </w:pPr>
            <w:r w:rsidRPr="00806324">
              <w:rPr>
                <w:rFonts w:asciiTheme="minorHAnsi" w:hAnsiTheme="minorHAnsi"/>
              </w:rPr>
              <w:t>4,2%</w:t>
            </w:r>
          </w:p>
        </w:tc>
      </w:tr>
      <w:tr w:rsidR="00C37572" w:rsidRPr="00CF3659" w:rsidTr="0076275B">
        <w:trPr>
          <w:trHeight w:val="253"/>
        </w:trPr>
        <w:tc>
          <w:tcPr>
            <w:tcW w:w="1390" w:type="dxa"/>
          </w:tcPr>
          <w:p w:rsidR="0017202A" w:rsidRDefault="00806324">
            <w:pPr>
              <w:rPr>
                <w:rFonts w:asciiTheme="minorHAnsi" w:hAnsiTheme="minorHAnsi"/>
                <w:b/>
                <w:bCs/>
              </w:rPr>
            </w:pPr>
            <w:r w:rsidRPr="00806324">
              <w:rPr>
                <w:rFonts w:asciiTheme="minorHAnsi" w:hAnsiTheme="minorHAnsi"/>
              </w:rPr>
              <w:t>2008</w:t>
            </w:r>
          </w:p>
        </w:tc>
        <w:tc>
          <w:tcPr>
            <w:tcW w:w="2764" w:type="dxa"/>
          </w:tcPr>
          <w:p w:rsidR="0017202A" w:rsidRDefault="00806324">
            <w:pPr>
              <w:rPr>
                <w:rFonts w:asciiTheme="minorHAnsi" w:hAnsiTheme="minorHAnsi"/>
              </w:rPr>
            </w:pPr>
            <w:r w:rsidRPr="00806324">
              <w:rPr>
                <w:rFonts w:asciiTheme="minorHAnsi" w:hAnsiTheme="minorHAnsi"/>
              </w:rPr>
              <w:t>4,5% in 76% of all diesel (5%)</w:t>
            </w:r>
          </w:p>
        </w:tc>
        <w:tc>
          <w:tcPr>
            <w:tcW w:w="2733" w:type="dxa"/>
          </w:tcPr>
          <w:p w:rsidR="0017202A" w:rsidRDefault="00806324">
            <w:pPr>
              <w:rPr>
                <w:rFonts w:asciiTheme="minorHAnsi" w:hAnsiTheme="minorHAnsi"/>
              </w:rPr>
            </w:pPr>
            <w:r w:rsidRPr="00806324">
              <w:rPr>
                <w:rFonts w:asciiTheme="minorHAnsi" w:hAnsiTheme="minorHAnsi"/>
              </w:rPr>
              <w:t>5% in 94% of all petrol (5%)</w:t>
            </w:r>
          </w:p>
        </w:tc>
        <w:tc>
          <w:tcPr>
            <w:tcW w:w="2674" w:type="dxa"/>
          </w:tcPr>
          <w:p w:rsidR="0017202A" w:rsidRDefault="00806324">
            <w:pPr>
              <w:rPr>
                <w:rFonts w:asciiTheme="minorHAnsi" w:hAnsiTheme="minorHAnsi"/>
              </w:rPr>
            </w:pPr>
            <w:r w:rsidRPr="00806324">
              <w:rPr>
                <w:rFonts w:asciiTheme="minorHAnsi" w:hAnsiTheme="minorHAnsi"/>
              </w:rPr>
              <w:t>4,9%</w:t>
            </w:r>
          </w:p>
        </w:tc>
      </w:tr>
      <w:tr w:rsidR="00C37572" w:rsidRPr="00CF3659" w:rsidTr="0076275B">
        <w:trPr>
          <w:trHeight w:val="236"/>
        </w:trPr>
        <w:tc>
          <w:tcPr>
            <w:tcW w:w="1390" w:type="dxa"/>
          </w:tcPr>
          <w:p w:rsidR="0017202A" w:rsidRDefault="00806324">
            <w:pPr>
              <w:rPr>
                <w:rFonts w:asciiTheme="minorHAnsi" w:hAnsiTheme="minorHAnsi"/>
                <w:b/>
                <w:bCs/>
              </w:rPr>
            </w:pPr>
            <w:r w:rsidRPr="00806324">
              <w:rPr>
                <w:rFonts w:asciiTheme="minorHAnsi" w:hAnsiTheme="minorHAnsi"/>
              </w:rPr>
              <w:t>2009</w:t>
            </w:r>
          </w:p>
        </w:tc>
        <w:tc>
          <w:tcPr>
            <w:tcW w:w="2764" w:type="dxa"/>
          </w:tcPr>
          <w:p w:rsidR="0017202A" w:rsidRDefault="00806324">
            <w:pPr>
              <w:rPr>
                <w:rFonts w:asciiTheme="minorHAnsi" w:hAnsiTheme="minorHAnsi"/>
              </w:rPr>
            </w:pPr>
            <w:r w:rsidRPr="00806324">
              <w:rPr>
                <w:rFonts w:asciiTheme="minorHAnsi" w:hAnsiTheme="minorHAnsi"/>
              </w:rPr>
              <w:t>5% in 81% of all diesel (5%)</w:t>
            </w:r>
          </w:p>
        </w:tc>
        <w:tc>
          <w:tcPr>
            <w:tcW w:w="2733" w:type="dxa"/>
          </w:tcPr>
          <w:p w:rsidR="0017202A" w:rsidRDefault="00806324">
            <w:pPr>
              <w:rPr>
                <w:rFonts w:asciiTheme="minorHAnsi" w:hAnsiTheme="minorHAnsi"/>
              </w:rPr>
            </w:pPr>
            <w:r w:rsidRPr="00806324">
              <w:rPr>
                <w:rFonts w:asciiTheme="minorHAnsi" w:hAnsiTheme="minorHAnsi"/>
              </w:rPr>
              <w:t>5% in 95% of all petrol (5%)</w:t>
            </w:r>
          </w:p>
        </w:tc>
        <w:tc>
          <w:tcPr>
            <w:tcW w:w="2674" w:type="dxa"/>
          </w:tcPr>
          <w:p w:rsidR="0017202A" w:rsidRDefault="00806324">
            <w:pPr>
              <w:rPr>
                <w:rFonts w:asciiTheme="minorHAnsi" w:hAnsiTheme="minorHAnsi"/>
              </w:rPr>
            </w:pPr>
            <w:r w:rsidRPr="00806324">
              <w:rPr>
                <w:rFonts w:asciiTheme="minorHAnsi" w:hAnsiTheme="minorHAnsi"/>
              </w:rPr>
              <w:t>5,4%</w:t>
            </w:r>
          </w:p>
        </w:tc>
      </w:tr>
      <w:tr w:rsidR="00C37572" w:rsidRPr="00CF3659" w:rsidTr="0076275B">
        <w:trPr>
          <w:trHeight w:val="253"/>
        </w:trPr>
        <w:tc>
          <w:tcPr>
            <w:tcW w:w="1390" w:type="dxa"/>
          </w:tcPr>
          <w:p w:rsidR="0017202A" w:rsidRDefault="00806324">
            <w:pPr>
              <w:rPr>
                <w:rFonts w:asciiTheme="minorHAnsi" w:hAnsiTheme="minorHAnsi"/>
                <w:b/>
                <w:bCs/>
              </w:rPr>
            </w:pPr>
            <w:r w:rsidRPr="00806324">
              <w:rPr>
                <w:rFonts w:asciiTheme="minorHAnsi" w:hAnsiTheme="minorHAnsi"/>
              </w:rPr>
              <w:t>2010</w:t>
            </w:r>
          </w:p>
        </w:tc>
        <w:tc>
          <w:tcPr>
            <w:tcW w:w="2764" w:type="dxa"/>
          </w:tcPr>
          <w:p w:rsidR="0017202A" w:rsidRDefault="00806324">
            <w:pPr>
              <w:rPr>
                <w:rFonts w:asciiTheme="minorHAnsi" w:hAnsiTheme="minorHAnsi"/>
              </w:rPr>
            </w:pPr>
            <w:r w:rsidRPr="00806324">
              <w:rPr>
                <w:rFonts w:asciiTheme="minorHAnsi" w:hAnsiTheme="minorHAnsi"/>
              </w:rPr>
              <w:t>5% in 80% of all diesel (7%)</w:t>
            </w:r>
          </w:p>
        </w:tc>
        <w:tc>
          <w:tcPr>
            <w:tcW w:w="2733" w:type="dxa"/>
          </w:tcPr>
          <w:p w:rsidR="0017202A" w:rsidRDefault="00806324">
            <w:pPr>
              <w:rPr>
                <w:rFonts w:asciiTheme="minorHAnsi" w:hAnsiTheme="minorHAnsi"/>
              </w:rPr>
            </w:pPr>
            <w:r w:rsidRPr="00806324">
              <w:rPr>
                <w:rFonts w:asciiTheme="minorHAnsi" w:hAnsiTheme="minorHAnsi"/>
              </w:rPr>
              <w:t>5% in 96% of all petrol (10%)</w:t>
            </w:r>
          </w:p>
        </w:tc>
        <w:tc>
          <w:tcPr>
            <w:tcW w:w="2674" w:type="dxa"/>
          </w:tcPr>
          <w:p w:rsidR="0017202A" w:rsidRDefault="00806324">
            <w:pPr>
              <w:rPr>
                <w:rFonts w:asciiTheme="minorHAnsi" w:hAnsiTheme="minorHAnsi"/>
              </w:rPr>
            </w:pPr>
            <w:r w:rsidRPr="00806324">
              <w:rPr>
                <w:rFonts w:asciiTheme="minorHAnsi" w:hAnsiTheme="minorHAnsi"/>
              </w:rPr>
              <w:t>5,7% (target 5,75%)</w:t>
            </w:r>
          </w:p>
        </w:tc>
      </w:tr>
      <w:tr w:rsidR="00C37572" w:rsidRPr="00CF3659" w:rsidTr="0076275B">
        <w:trPr>
          <w:trHeight w:val="253"/>
        </w:trPr>
        <w:tc>
          <w:tcPr>
            <w:tcW w:w="1390" w:type="dxa"/>
          </w:tcPr>
          <w:p w:rsidR="0017202A" w:rsidRDefault="00806324">
            <w:pPr>
              <w:rPr>
                <w:rFonts w:asciiTheme="minorHAnsi" w:hAnsiTheme="minorHAnsi"/>
              </w:rPr>
            </w:pPr>
            <w:r w:rsidRPr="00806324">
              <w:rPr>
                <w:rFonts w:asciiTheme="minorHAnsi" w:hAnsiTheme="minorHAnsi"/>
              </w:rPr>
              <w:t>2012</w:t>
            </w:r>
          </w:p>
        </w:tc>
        <w:tc>
          <w:tcPr>
            <w:tcW w:w="2764" w:type="dxa"/>
          </w:tcPr>
          <w:p w:rsidR="0017202A" w:rsidRDefault="00806324">
            <w:pPr>
              <w:rPr>
                <w:rFonts w:asciiTheme="minorHAnsi" w:hAnsiTheme="minorHAnsi"/>
              </w:rPr>
            </w:pPr>
            <w:r w:rsidRPr="00806324">
              <w:rPr>
                <w:rFonts w:asciiTheme="minorHAnsi" w:hAnsiTheme="minorHAnsi"/>
              </w:rPr>
              <w:t>(7%)</w:t>
            </w:r>
          </w:p>
        </w:tc>
        <w:tc>
          <w:tcPr>
            <w:tcW w:w="2733" w:type="dxa"/>
          </w:tcPr>
          <w:p w:rsidR="0017202A" w:rsidRDefault="00806324">
            <w:pPr>
              <w:rPr>
                <w:rFonts w:asciiTheme="minorHAnsi" w:hAnsiTheme="minorHAnsi"/>
              </w:rPr>
            </w:pPr>
            <w:r w:rsidRPr="00806324">
              <w:rPr>
                <w:rFonts w:asciiTheme="minorHAnsi" w:hAnsiTheme="minorHAnsi"/>
              </w:rPr>
              <w:t>(10%)</w:t>
            </w:r>
          </w:p>
        </w:tc>
        <w:tc>
          <w:tcPr>
            <w:tcW w:w="2674" w:type="dxa"/>
          </w:tcPr>
          <w:p w:rsidR="00C37572" w:rsidRPr="00CF3659" w:rsidRDefault="00806324" w:rsidP="009708CF">
            <w:pPr>
              <w:rPr>
                <w:rFonts w:asciiTheme="minorHAnsi" w:hAnsiTheme="minorHAnsi"/>
              </w:rPr>
            </w:pPr>
            <w:r w:rsidRPr="00806324">
              <w:rPr>
                <w:rFonts w:asciiTheme="minorHAnsi" w:hAnsiTheme="minorHAnsi"/>
              </w:rPr>
              <w:t>No specific target for 2012</w:t>
            </w:r>
          </w:p>
        </w:tc>
      </w:tr>
      <w:tr w:rsidR="00C37572" w:rsidRPr="00CF3659" w:rsidTr="0076275B">
        <w:trPr>
          <w:trHeight w:val="236"/>
        </w:trPr>
        <w:tc>
          <w:tcPr>
            <w:tcW w:w="1390" w:type="dxa"/>
          </w:tcPr>
          <w:p w:rsidR="0017202A" w:rsidRDefault="00806324">
            <w:pPr>
              <w:rPr>
                <w:rFonts w:asciiTheme="minorHAnsi" w:hAnsiTheme="minorHAnsi"/>
              </w:rPr>
            </w:pPr>
            <w:r w:rsidRPr="00806324">
              <w:rPr>
                <w:rFonts w:asciiTheme="minorHAnsi" w:hAnsiTheme="minorHAnsi"/>
              </w:rPr>
              <w:t>2013</w:t>
            </w:r>
          </w:p>
        </w:tc>
        <w:tc>
          <w:tcPr>
            <w:tcW w:w="2764" w:type="dxa"/>
          </w:tcPr>
          <w:p w:rsidR="0017202A" w:rsidRDefault="00806324">
            <w:pPr>
              <w:rPr>
                <w:rFonts w:asciiTheme="minorHAnsi" w:hAnsiTheme="minorHAnsi"/>
              </w:rPr>
            </w:pPr>
            <w:r w:rsidRPr="00806324">
              <w:rPr>
                <w:rFonts w:asciiTheme="minorHAnsi" w:hAnsiTheme="minorHAnsi"/>
              </w:rPr>
              <w:t>(7%)</w:t>
            </w:r>
          </w:p>
        </w:tc>
        <w:tc>
          <w:tcPr>
            <w:tcW w:w="2733" w:type="dxa"/>
          </w:tcPr>
          <w:p w:rsidR="0017202A" w:rsidRDefault="00806324">
            <w:pPr>
              <w:rPr>
                <w:rFonts w:asciiTheme="minorHAnsi" w:hAnsiTheme="minorHAnsi"/>
              </w:rPr>
            </w:pPr>
            <w:r w:rsidRPr="00806324">
              <w:rPr>
                <w:rFonts w:asciiTheme="minorHAnsi" w:hAnsiTheme="minorHAnsi"/>
              </w:rPr>
              <w:t>(10%)</w:t>
            </w:r>
          </w:p>
        </w:tc>
        <w:tc>
          <w:tcPr>
            <w:tcW w:w="2674" w:type="dxa"/>
          </w:tcPr>
          <w:p w:rsidR="00C37572" w:rsidRPr="00CF3659" w:rsidRDefault="00806324" w:rsidP="009708CF">
            <w:pPr>
              <w:rPr>
                <w:rFonts w:asciiTheme="minorHAnsi" w:hAnsiTheme="minorHAnsi"/>
              </w:rPr>
            </w:pPr>
            <w:r w:rsidRPr="00806324">
              <w:rPr>
                <w:rFonts w:asciiTheme="minorHAnsi" w:hAnsiTheme="minorHAnsi"/>
              </w:rPr>
              <w:t>No specific target for 2013</w:t>
            </w:r>
          </w:p>
        </w:tc>
      </w:tr>
    </w:tbl>
    <w:p w:rsidR="00C37572" w:rsidRPr="00CF3659" w:rsidRDefault="00C37572" w:rsidP="009708CF">
      <w:pPr>
        <w:rPr>
          <w:rFonts w:asciiTheme="minorHAnsi" w:hAnsiTheme="minorHAnsi"/>
          <w:b/>
          <w:bCs/>
          <w:i/>
          <w:iCs/>
          <w:lang w:val="en-US"/>
        </w:rPr>
      </w:pPr>
    </w:p>
    <w:p w:rsidR="00C37572" w:rsidRPr="00CF3659" w:rsidRDefault="00806324" w:rsidP="009708CF">
      <w:pPr>
        <w:pStyle w:val="Heading3"/>
        <w:rPr>
          <w:rFonts w:asciiTheme="minorHAnsi" w:hAnsiTheme="minorHAnsi"/>
        </w:rPr>
      </w:pPr>
      <w:bookmarkStart w:id="736" w:name="_Toc390843221"/>
      <w:r w:rsidRPr="00806324">
        <w:rPr>
          <w:rFonts w:asciiTheme="minorHAnsi" w:hAnsiTheme="minorHAnsi"/>
        </w:rPr>
        <w:t>Excise duty reductions</w:t>
      </w:r>
      <w:bookmarkEnd w:id="736"/>
      <w:r w:rsidRPr="00806324">
        <w:rPr>
          <w:rFonts w:asciiTheme="minorHAnsi" w:hAnsiTheme="minorHAnsi"/>
        </w:rPr>
        <w:t xml:space="preserve"> </w:t>
      </w:r>
    </w:p>
    <w:p w:rsidR="00C37572" w:rsidRPr="00CF3659" w:rsidRDefault="00806324" w:rsidP="009708CF">
      <w:pPr>
        <w:rPr>
          <w:rFonts w:asciiTheme="minorHAnsi" w:hAnsiTheme="minorHAnsi"/>
        </w:rPr>
      </w:pPr>
      <w:r w:rsidRPr="00806324">
        <w:rPr>
          <w:rFonts w:asciiTheme="minorHAnsi" w:hAnsiTheme="minorHAnsi"/>
        </w:rPr>
        <w:t xml:space="preserve">The current limits of the tax exemption are 6.5% for ethanol, and 5% for biodiesel. Low blends above these levels </w:t>
      </w:r>
      <w:r w:rsidR="00230FE3">
        <w:rPr>
          <w:rFonts w:asciiTheme="minorHAnsi" w:hAnsiTheme="minorHAnsi"/>
        </w:rPr>
        <w:t>are</w:t>
      </w:r>
      <w:r w:rsidRPr="00806324">
        <w:rPr>
          <w:rFonts w:asciiTheme="minorHAnsi" w:hAnsiTheme="minorHAnsi"/>
        </w:rPr>
        <w:t xml:space="preserve"> subject to the same tax as petrol or diesel. High blends, for example E85, ED95 and biodiesel (100% RME) are subject to full tax exemption. Biogas as a transport fuel is also tax exempt. </w:t>
      </w:r>
    </w:p>
    <w:p w:rsidR="00C37572" w:rsidRPr="00CF3659" w:rsidRDefault="00C37572" w:rsidP="009708CF">
      <w:pPr>
        <w:rPr>
          <w:rFonts w:asciiTheme="minorHAnsi" w:hAnsiTheme="minorHAnsi"/>
        </w:rPr>
      </w:pPr>
    </w:p>
    <w:p w:rsidR="00C37572" w:rsidRPr="00CF3659" w:rsidRDefault="00806324" w:rsidP="009708CF">
      <w:pPr>
        <w:rPr>
          <w:rFonts w:asciiTheme="minorHAnsi" w:hAnsiTheme="minorHAnsi"/>
        </w:rPr>
      </w:pPr>
      <w:r w:rsidRPr="00806324">
        <w:rPr>
          <w:rFonts w:asciiTheme="minorHAnsi" w:hAnsiTheme="minorHAnsi"/>
        </w:rPr>
        <w:t xml:space="preserve">The gasoline/diesel ratio in Sweden is closer to the North American average than the European average, largely due to tax differences. However, diesel is increasing its share rapidly due to fiscal incentives for new cars and an increasing demand for transportation of goods. </w:t>
      </w:r>
    </w:p>
    <w:p w:rsidR="00C37572" w:rsidRPr="00CF3659" w:rsidRDefault="00C37572" w:rsidP="009708CF">
      <w:pPr>
        <w:rPr>
          <w:rFonts w:asciiTheme="minorHAnsi" w:hAnsiTheme="minorHAnsi"/>
        </w:rPr>
      </w:pPr>
    </w:p>
    <w:p w:rsidR="00C37572" w:rsidRPr="00CF3659" w:rsidRDefault="00806324" w:rsidP="009708CF">
      <w:pPr>
        <w:pStyle w:val="Heading3"/>
        <w:rPr>
          <w:rFonts w:asciiTheme="minorHAnsi" w:hAnsiTheme="minorHAnsi"/>
        </w:rPr>
      </w:pPr>
      <w:bookmarkStart w:id="737" w:name="_Toc390843222"/>
      <w:r w:rsidRPr="00806324">
        <w:rPr>
          <w:rFonts w:asciiTheme="minorHAnsi" w:hAnsiTheme="minorHAnsi"/>
        </w:rPr>
        <w:t>Fiscal incentives</w:t>
      </w:r>
      <w:bookmarkEnd w:id="737"/>
      <w:r w:rsidRPr="00806324">
        <w:rPr>
          <w:rFonts w:asciiTheme="minorHAnsi" w:hAnsiTheme="minorHAnsi"/>
        </w:rPr>
        <w:t xml:space="preserve"> </w:t>
      </w:r>
    </w:p>
    <w:p w:rsidR="00C37572" w:rsidRDefault="00806324" w:rsidP="009708CF">
      <w:pPr>
        <w:rPr>
          <w:rFonts w:asciiTheme="minorHAnsi" w:hAnsiTheme="minorHAnsi"/>
          <w:lang w:val="en-GB"/>
        </w:rPr>
      </w:pPr>
      <w:r w:rsidRPr="00806324">
        <w:rPr>
          <w:rFonts w:asciiTheme="minorHAnsi" w:hAnsiTheme="minorHAnsi"/>
          <w:lang w:val="en-GB"/>
        </w:rPr>
        <w:t>In 2006 a carbon dioxide differentiated vehicle tax was introduced. This mainly provides guidance towards increased energy efficiency but has an element of tax relief for cars that can be run on alternative motor fuels.</w:t>
      </w:r>
    </w:p>
    <w:p w:rsidR="00AA5FE2" w:rsidRPr="00CF3659" w:rsidRDefault="00AA5FE2" w:rsidP="009708CF">
      <w:pPr>
        <w:rPr>
          <w:rFonts w:asciiTheme="minorHAnsi" w:hAnsiTheme="minorHAnsi"/>
          <w:lang w:val="en-GB"/>
        </w:rPr>
      </w:pPr>
    </w:p>
    <w:p w:rsidR="00C37572" w:rsidRPr="00CF3659" w:rsidRDefault="00806324" w:rsidP="009708CF">
      <w:pPr>
        <w:rPr>
          <w:rFonts w:asciiTheme="minorHAnsi" w:hAnsiTheme="minorHAnsi"/>
          <w:lang w:val="en-GB"/>
        </w:rPr>
      </w:pPr>
      <w:r w:rsidRPr="00806324">
        <w:rPr>
          <w:rFonts w:asciiTheme="minorHAnsi" w:hAnsiTheme="minorHAnsi"/>
          <w:lang w:val="en-GB"/>
        </w:rPr>
        <w:t>As of 1</w:t>
      </w:r>
      <w:r w:rsidRPr="00806324">
        <w:rPr>
          <w:rFonts w:asciiTheme="minorHAnsi" w:hAnsiTheme="minorHAnsi"/>
          <w:vertAlign w:val="superscript"/>
          <w:lang w:val="en-GB"/>
        </w:rPr>
        <w:t>st</w:t>
      </w:r>
      <w:r w:rsidRPr="00806324">
        <w:rPr>
          <w:rFonts w:asciiTheme="minorHAnsi" w:hAnsiTheme="minorHAnsi"/>
          <w:lang w:val="en-GB"/>
        </w:rPr>
        <w:t xml:space="preserve"> July 2009, new clean vehicles are exempt from vehicle tax for five years. A clean vehicle is a vehicle equipp</w:t>
      </w:r>
      <w:r w:rsidR="00013C76">
        <w:rPr>
          <w:rFonts w:asciiTheme="minorHAnsi" w:hAnsiTheme="minorHAnsi"/>
          <w:lang w:val="en-GB"/>
        </w:rPr>
        <w:t>ed with technology for operating</w:t>
      </w:r>
      <w:r w:rsidRPr="00806324">
        <w:rPr>
          <w:rFonts w:asciiTheme="minorHAnsi" w:hAnsiTheme="minorHAnsi"/>
          <w:lang w:val="en-GB"/>
        </w:rPr>
        <w:t xml:space="preserve"> entirely or partially on electricity, alcohol or gas, or a fuel-efficient petrol or diesel car with carbon emissions below 120 g/km.</w:t>
      </w:r>
      <w:r w:rsidRPr="00806324">
        <w:rPr>
          <w:rFonts w:asciiTheme="minorHAnsi" w:hAnsiTheme="minorHAnsi"/>
        </w:rPr>
        <w:t xml:space="preserve"> As of</w:t>
      </w:r>
      <w:r w:rsidRPr="00806324">
        <w:rPr>
          <w:rFonts w:asciiTheme="minorHAnsi" w:hAnsiTheme="minorHAnsi"/>
          <w:lang w:val="en-GB"/>
        </w:rPr>
        <w:t xml:space="preserve"> 1</w:t>
      </w:r>
      <w:r w:rsidRPr="00806324">
        <w:rPr>
          <w:rFonts w:asciiTheme="minorHAnsi" w:hAnsiTheme="minorHAnsi"/>
          <w:vertAlign w:val="superscript"/>
          <w:lang w:val="en-GB"/>
        </w:rPr>
        <w:t>st</w:t>
      </w:r>
      <w:r w:rsidRPr="00806324">
        <w:rPr>
          <w:rFonts w:asciiTheme="minorHAnsi" w:hAnsiTheme="minorHAnsi"/>
          <w:lang w:val="en-GB"/>
        </w:rPr>
        <w:t xml:space="preserve"> January 2012, a super-green car rebate (cars with emissions below 50 g/km) is scheduled to be introduced. The size of the premium is </w:t>
      </w:r>
      <w:r w:rsidRPr="00806324">
        <w:rPr>
          <w:rFonts w:asciiTheme="minorHAnsi" w:hAnsiTheme="minorHAnsi"/>
        </w:rPr>
        <w:t>€</w:t>
      </w:r>
      <w:r w:rsidRPr="00806324">
        <w:rPr>
          <w:rFonts w:asciiTheme="minorHAnsi" w:hAnsiTheme="minorHAnsi"/>
          <w:lang w:val="en-GB"/>
        </w:rPr>
        <w:t xml:space="preserve"> 4000 for individuals and 35 per cent of the additional cost of producing a super-green car or a maximum of </w:t>
      </w:r>
      <w:r w:rsidRPr="00806324">
        <w:rPr>
          <w:rFonts w:asciiTheme="minorHAnsi" w:hAnsiTheme="minorHAnsi"/>
        </w:rPr>
        <w:t>€</w:t>
      </w:r>
      <w:r w:rsidRPr="00806324">
        <w:rPr>
          <w:rFonts w:asciiTheme="minorHAnsi" w:hAnsiTheme="minorHAnsi"/>
          <w:lang w:val="en-GB"/>
        </w:rPr>
        <w:t xml:space="preserve"> 4000 for legal entities. </w:t>
      </w:r>
    </w:p>
    <w:p w:rsidR="00C37572" w:rsidRPr="00CF3659" w:rsidRDefault="00C37572" w:rsidP="009708CF">
      <w:pPr>
        <w:rPr>
          <w:rFonts w:asciiTheme="minorHAnsi" w:hAnsiTheme="minorHAnsi"/>
          <w:lang w:val="en-GB"/>
        </w:rPr>
      </w:pPr>
    </w:p>
    <w:p w:rsidR="00C37572" w:rsidRPr="00CF3659" w:rsidRDefault="00806324" w:rsidP="009708CF">
      <w:pPr>
        <w:rPr>
          <w:rFonts w:asciiTheme="minorHAnsi" w:hAnsiTheme="minorHAnsi"/>
          <w:lang w:val="en-GB"/>
        </w:rPr>
      </w:pPr>
      <w:r w:rsidRPr="00806324">
        <w:rPr>
          <w:rFonts w:asciiTheme="minorHAnsi" w:hAnsiTheme="minorHAnsi"/>
          <w:lang w:val="en-GB"/>
        </w:rPr>
        <w:t xml:space="preserve">On 1 January 2011, the carbon dioxide differentiation of vehicle tax was increased from </w:t>
      </w:r>
      <w:r w:rsidRPr="00806324">
        <w:rPr>
          <w:rFonts w:asciiTheme="minorHAnsi" w:hAnsiTheme="minorHAnsi"/>
        </w:rPr>
        <w:t xml:space="preserve">€ </w:t>
      </w:r>
      <w:r w:rsidRPr="00806324">
        <w:rPr>
          <w:rFonts w:asciiTheme="minorHAnsi" w:hAnsiTheme="minorHAnsi"/>
          <w:lang w:val="en-GB"/>
        </w:rPr>
        <w:t xml:space="preserve">1,5 to </w:t>
      </w:r>
      <w:r w:rsidRPr="00806324">
        <w:rPr>
          <w:rFonts w:asciiTheme="minorHAnsi" w:hAnsiTheme="minorHAnsi"/>
        </w:rPr>
        <w:t>€ 2</w:t>
      </w:r>
      <w:r w:rsidRPr="00806324">
        <w:rPr>
          <w:rFonts w:asciiTheme="minorHAnsi" w:hAnsiTheme="minorHAnsi"/>
          <w:lang w:val="en-GB"/>
        </w:rPr>
        <w:t xml:space="preserve"> per gram of carbon dioxide per kilometre, making vehicles with low carbon emissions a more advantageous choice. From 2011, the vehicle tax for newly registered light goods vehicles, buses and motor caravans are also subject to carbon dioxide differentiation. The vehicle tax for heavy goods vehicles does not include carbon dioxide differentiation, but is levied by weight and exhaust class.</w:t>
      </w:r>
    </w:p>
    <w:p w:rsidR="00C37572" w:rsidRPr="00CF3659" w:rsidRDefault="00C37572" w:rsidP="009708CF">
      <w:pPr>
        <w:rPr>
          <w:rFonts w:asciiTheme="minorHAnsi" w:hAnsiTheme="minorHAnsi"/>
          <w:lang w:val="en-GB"/>
        </w:rPr>
      </w:pPr>
    </w:p>
    <w:p w:rsidR="00C37572" w:rsidRPr="00CF3659" w:rsidRDefault="00806324" w:rsidP="009708CF">
      <w:pPr>
        <w:rPr>
          <w:rFonts w:asciiTheme="minorHAnsi" w:hAnsiTheme="minorHAnsi"/>
          <w:lang w:val="en-GB"/>
        </w:rPr>
      </w:pPr>
      <w:r w:rsidRPr="00806324">
        <w:rPr>
          <w:rFonts w:asciiTheme="minorHAnsi" w:hAnsiTheme="minorHAnsi"/>
          <w:lang w:val="en-GB"/>
        </w:rPr>
        <w:t>The “benefit value” of a company car is subject to income tax, and the tax for this is also levied through the social insurance contributions paid by employers. Free motor fuel may also be part of a company car package. How these benefits are taxed, affects which cars are selected and how they are used. The present structure of “benefit value” tends to even out the effect of price differences between cars, with the result that company cars emit more carbon dioxide per kilometre than the average for new cars. Benefit taxation is also reduced for clean vehicles.</w:t>
      </w:r>
    </w:p>
    <w:p w:rsidR="00C37572" w:rsidRPr="00CF3659" w:rsidRDefault="00C37572" w:rsidP="009708CF">
      <w:pPr>
        <w:rPr>
          <w:rFonts w:asciiTheme="minorHAnsi" w:hAnsiTheme="minorHAnsi"/>
          <w:lang w:val="en-GB"/>
        </w:rPr>
      </w:pPr>
    </w:p>
    <w:p w:rsidR="00C37572" w:rsidRPr="00CF3659" w:rsidRDefault="00806324" w:rsidP="009708CF">
      <w:pPr>
        <w:pStyle w:val="Heading3"/>
        <w:rPr>
          <w:rFonts w:asciiTheme="minorHAnsi" w:hAnsiTheme="minorHAnsi"/>
        </w:rPr>
      </w:pPr>
      <w:bookmarkStart w:id="738" w:name="_Toc390843223"/>
      <w:r w:rsidRPr="00806324">
        <w:rPr>
          <w:rFonts w:asciiTheme="minorHAnsi" w:hAnsiTheme="minorHAnsi"/>
        </w:rPr>
        <w:t>Investment subsidies</w:t>
      </w:r>
      <w:bookmarkEnd w:id="738"/>
      <w:r w:rsidRPr="00806324">
        <w:rPr>
          <w:rFonts w:asciiTheme="minorHAnsi" w:hAnsiTheme="minorHAnsi"/>
        </w:rPr>
        <w:t xml:space="preserve"> </w:t>
      </w:r>
    </w:p>
    <w:p w:rsidR="00C37572" w:rsidRPr="00CF3659" w:rsidRDefault="00806324" w:rsidP="009708CF">
      <w:pPr>
        <w:rPr>
          <w:rFonts w:asciiTheme="minorHAnsi" w:hAnsiTheme="minorHAnsi"/>
        </w:rPr>
      </w:pPr>
      <w:r w:rsidRPr="00806324">
        <w:rPr>
          <w:rFonts w:asciiTheme="minorHAnsi" w:hAnsiTheme="minorHAnsi"/>
        </w:rPr>
        <w:t xml:space="preserve">In 2009, the Swedish Energy Agency </w:t>
      </w:r>
      <w:r w:rsidR="00AA5FE2">
        <w:rPr>
          <w:rFonts w:asciiTheme="minorHAnsi" w:hAnsiTheme="minorHAnsi"/>
        </w:rPr>
        <w:t>was</w:t>
      </w:r>
      <w:r w:rsidRPr="00806324">
        <w:rPr>
          <w:rFonts w:asciiTheme="minorHAnsi" w:hAnsiTheme="minorHAnsi"/>
        </w:rPr>
        <w:t xml:space="preserve"> authorized to award grants of a</w:t>
      </w:r>
      <w:r w:rsidR="00AA5FE2">
        <w:rPr>
          <w:rFonts w:asciiTheme="minorHAnsi" w:hAnsiTheme="minorHAnsi"/>
        </w:rPr>
        <w:t>bout € 80 million in support of</w:t>
      </w:r>
      <w:r w:rsidRPr="00806324">
        <w:rPr>
          <w:rFonts w:asciiTheme="minorHAnsi" w:hAnsiTheme="minorHAnsi"/>
        </w:rPr>
        <w:t xml:space="preserve"> three demonstration facilities; two of them wi</w:t>
      </w:r>
      <w:r w:rsidR="00AA5FE2">
        <w:rPr>
          <w:rFonts w:asciiTheme="minorHAnsi" w:hAnsiTheme="minorHAnsi"/>
        </w:rPr>
        <w:t>ll produce advanced motor fuels,</w:t>
      </w:r>
      <w:r w:rsidRPr="00806324">
        <w:rPr>
          <w:rFonts w:asciiTheme="minorHAnsi" w:hAnsiTheme="minorHAnsi"/>
          <w:lang w:val="en-GB"/>
        </w:rPr>
        <w:t xml:space="preserve"> </w:t>
      </w:r>
      <w:r w:rsidRPr="00806324">
        <w:rPr>
          <w:rFonts w:asciiTheme="minorHAnsi" w:hAnsiTheme="minorHAnsi"/>
        </w:rPr>
        <w:t>€ 49 million for a black-liquor gasification project, and € 22 million for a gasification project to synthetic gas. The largest project aims to extract biofuels from black liquor at a facility in Domsjö, Örnsköldsvik, with gasification technology provided by Chemrec AB (€53 million). Göteborg Energi AB got €23 million for a project that aims to build and run a facility for the transformation of low-quality forestry materials to produce h</w:t>
      </w:r>
      <w:r w:rsidRPr="00D45B7D">
        <w:rPr>
          <w:rFonts w:asciiTheme="minorHAnsi" w:hAnsiTheme="minorHAnsi"/>
        </w:rPr>
        <w:t xml:space="preserve">igh-quality biofuels – biomethane. </w:t>
      </w:r>
      <w:r w:rsidR="00D45B7D" w:rsidRPr="008D173E">
        <w:t xml:space="preserve">Sweden has earmarked a 14 M euro budget (9 million euro funded so far) for </w:t>
      </w:r>
      <w:r w:rsidR="0076275B">
        <w:t xml:space="preserve">a </w:t>
      </w:r>
      <w:r w:rsidR="00D45B7D" w:rsidRPr="008D173E">
        <w:t>cellulosic ethanol process program aimed at develop</w:t>
      </w:r>
      <w:r w:rsidR="00AA5FE2">
        <w:t>ing</w:t>
      </w:r>
      <w:r w:rsidR="00D45B7D" w:rsidRPr="008D173E">
        <w:t xml:space="preserve"> technology that can be commercialized (including demonstration through pilot or larger pre-commercial demonstration scale).</w:t>
      </w:r>
    </w:p>
    <w:p w:rsidR="00C37572" w:rsidRPr="00CF3659" w:rsidRDefault="00C37572" w:rsidP="009708CF">
      <w:pPr>
        <w:rPr>
          <w:rFonts w:asciiTheme="minorHAnsi" w:hAnsiTheme="minorHAnsi"/>
          <w:b/>
          <w:bCs/>
          <w:i/>
          <w:iCs/>
          <w:lang w:val="en-GB"/>
        </w:rPr>
      </w:pPr>
    </w:p>
    <w:p w:rsidR="00C37572" w:rsidRPr="00CF3659" w:rsidRDefault="00806324" w:rsidP="009708CF">
      <w:pPr>
        <w:pStyle w:val="Heading3"/>
        <w:rPr>
          <w:rFonts w:asciiTheme="minorHAnsi" w:hAnsiTheme="minorHAnsi"/>
        </w:rPr>
      </w:pPr>
      <w:bookmarkStart w:id="739" w:name="_Toc390843224"/>
      <w:r w:rsidRPr="00806324">
        <w:rPr>
          <w:rFonts w:asciiTheme="minorHAnsi" w:hAnsiTheme="minorHAnsi"/>
        </w:rPr>
        <w:t>Other measures stimulating the implementation of biofuels</w:t>
      </w:r>
      <w:bookmarkEnd w:id="739"/>
      <w:r w:rsidRPr="00806324">
        <w:rPr>
          <w:rFonts w:asciiTheme="minorHAnsi" w:hAnsiTheme="minorHAnsi"/>
        </w:rPr>
        <w:t xml:space="preserve"> </w:t>
      </w:r>
    </w:p>
    <w:p w:rsidR="00C37572" w:rsidRPr="00CF3659" w:rsidRDefault="00806324" w:rsidP="009708CF">
      <w:pPr>
        <w:rPr>
          <w:rFonts w:asciiTheme="minorHAnsi" w:hAnsiTheme="minorHAnsi"/>
          <w:lang w:val="en-GB"/>
        </w:rPr>
      </w:pPr>
      <w:r w:rsidRPr="00806324">
        <w:rPr>
          <w:rFonts w:asciiTheme="minorHAnsi" w:hAnsiTheme="minorHAnsi"/>
          <w:lang w:val="en-GB"/>
        </w:rPr>
        <w:t xml:space="preserve">On 1 April 2006 a law on the obligation to make renewable fuels available came into place. According </w:t>
      </w:r>
      <w:r w:rsidR="00B326AE">
        <w:rPr>
          <w:rFonts w:asciiTheme="minorHAnsi" w:hAnsiTheme="minorHAnsi"/>
          <w:lang w:val="en-GB"/>
        </w:rPr>
        <w:t xml:space="preserve">to </w:t>
      </w:r>
      <w:r w:rsidRPr="00806324">
        <w:rPr>
          <w:rFonts w:asciiTheme="minorHAnsi" w:hAnsiTheme="minorHAnsi"/>
          <w:lang w:val="en-GB"/>
        </w:rPr>
        <w:t xml:space="preserve">the law, filling stations with a certain sales volume must offer a renewable motor fuel in addition to petrol and diesel. Many local incentives for environmental cars exist, such as free parking and relief from congestion charges. Procurement rules for state authorities also include the demand for a certain proportion of environmental cars. From 1 July 2011, a new Act requires that the procurement or leasing of cars and public transport services take into account a vehicle's energy consumption and emissions during the vehicle’s life. </w:t>
      </w:r>
    </w:p>
    <w:p w:rsidR="00C37572" w:rsidRPr="00CF3659" w:rsidRDefault="00C37572" w:rsidP="009708CF">
      <w:pPr>
        <w:rPr>
          <w:rFonts w:asciiTheme="minorHAnsi" w:hAnsiTheme="minorHAnsi"/>
          <w:lang w:val="en-GB"/>
        </w:rPr>
      </w:pPr>
    </w:p>
    <w:p w:rsidR="00C37572" w:rsidRPr="00CF3659" w:rsidRDefault="00806324" w:rsidP="009708CF">
      <w:pPr>
        <w:autoSpaceDE w:val="0"/>
        <w:autoSpaceDN w:val="0"/>
        <w:adjustRightInd w:val="0"/>
        <w:rPr>
          <w:rFonts w:asciiTheme="minorHAnsi" w:hAnsiTheme="minorHAnsi"/>
        </w:rPr>
      </w:pPr>
      <w:r w:rsidRPr="00806324">
        <w:rPr>
          <w:rFonts w:asciiTheme="minorHAnsi" w:hAnsiTheme="minorHAnsi"/>
        </w:rPr>
        <w:t xml:space="preserve">Two major research projects were completed in 2010. BEST was an EU-wide project in which the City of Stockholm and the Biofuel Region were participants, while many Swedish research groups were linked to the NILE project. </w:t>
      </w:r>
    </w:p>
    <w:p w:rsidR="00C37572" w:rsidRPr="00CF3659" w:rsidRDefault="00C37572" w:rsidP="009708CF">
      <w:pPr>
        <w:autoSpaceDE w:val="0"/>
        <w:autoSpaceDN w:val="0"/>
        <w:adjustRightInd w:val="0"/>
        <w:rPr>
          <w:rFonts w:asciiTheme="minorHAnsi" w:hAnsiTheme="minorHAnsi"/>
        </w:rPr>
      </w:pPr>
    </w:p>
    <w:p w:rsidR="00C37572" w:rsidRPr="00CF3659" w:rsidRDefault="00806324" w:rsidP="009708CF">
      <w:pPr>
        <w:autoSpaceDE w:val="0"/>
        <w:autoSpaceDN w:val="0"/>
        <w:adjustRightInd w:val="0"/>
        <w:rPr>
          <w:rFonts w:asciiTheme="minorHAnsi" w:hAnsiTheme="minorHAnsi"/>
        </w:rPr>
      </w:pPr>
      <w:r w:rsidRPr="00806324">
        <w:rPr>
          <w:rFonts w:asciiTheme="minorHAnsi" w:hAnsiTheme="minorHAnsi"/>
        </w:rPr>
        <w:t>Three research programs in the energy sector in Sweden include Bio4Energy, a consortium headed by Umeå University, the Chalmers Energy Initiative, a centre for research on energy technology at Chalmers University, and</w:t>
      </w:r>
      <w:r w:rsidR="0076275B">
        <w:rPr>
          <w:rFonts w:asciiTheme="minorHAnsi" w:hAnsiTheme="minorHAnsi"/>
        </w:rPr>
        <w:t xml:space="preserve"> STandUP for Energy, a consortium</w:t>
      </w:r>
      <w:r w:rsidRPr="00806324">
        <w:rPr>
          <w:rFonts w:asciiTheme="minorHAnsi" w:hAnsiTheme="minorHAnsi"/>
        </w:rPr>
        <w:t xml:space="preserve"> headed by Uppsala University focused on sustainable energy and electrical vehicles. </w:t>
      </w:r>
    </w:p>
    <w:p w:rsidR="00C37572" w:rsidRPr="00CF3659" w:rsidRDefault="00C37572" w:rsidP="009708CF">
      <w:pPr>
        <w:rPr>
          <w:rFonts w:asciiTheme="minorHAnsi" w:hAnsiTheme="minorHAnsi"/>
          <w:lang w:val="en-GB"/>
        </w:rPr>
      </w:pPr>
    </w:p>
    <w:p w:rsidR="00C37572" w:rsidRPr="00CF3659" w:rsidRDefault="00806324" w:rsidP="009708CF">
      <w:pPr>
        <w:pStyle w:val="Heading3"/>
        <w:rPr>
          <w:rFonts w:asciiTheme="minorHAnsi" w:hAnsiTheme="minorHAnsi"/>
        </w:rPr>
      </w:pPr>
      <w:bookmarkStart w:id="740" w:name="_Toc390843225"/>
      <w:r w:rsidRPr="00806324">
        <w:rPr>
          <w:rFonts w:asciiTheme="minorHAnsi" w:hAnsiTheme="minorHAnsi"/>
        </w:rPr>
        <w:t>Promotion of advanced biofuels</w:t>
      </w:r>
      <w:bookmarkEnd w:id="740"/>
      <w:r w:rsidRPr="00806324">
        <w:rPr>
          <w:rFonts w:asciiTheme="minorHAnsi" w:hAnsiTheme="minorHAnsi"/>
        </w:rPr>
        <w:t xml:space="preserve"> </w:t>
      </w:r>
    </w:p>
    <w:p w:rsidR="00C37572" w:rsidRPr="00CF3659" w:rsidRDefault="00806324">
      <w:pPr>
        <w:rPr>
          <w:rFonts w:asciiTheme="minorHAnsi" w:hAnsiTheme="minorHAnsi"/>
          <w:lang w:val="en-GB"/>
        </w:rPr>
      </w:pPr>
      <w:r w:rsidRPr="00806324">
        <w:rPr>
          <w:rFonts w:asciiTheme="minorHAnsi" w:hAnsiTheme="minorHAnsi"/>
          <w:lang w:val="en-GB"/>
        </w:rPr>
        <w:t>There are three pilot and demonst</w:t>
      </w:r>
      <w:r w:rsidR="00AA5FE2">
        <w:rPr>
          <w:rFonts w:asciiTheme="minorHAnsi" w:hAnsiTheme="minorHAnsi"/>
          <w:lang w:val="en-GB"/>
        </w:rPr>
        <w:t xml:space="preserve">ration plants in Sweden for </w:t>
      </w:r>
      <w:r w:rsidRPr="00806324">
        <w:rPr>
          <w:rFonts w:asciiTheme="minorHAnsi" w:hAnsiTheme="minorHAnsi"/>
          <w:lang w:val="en-GB"/>
        </w:rPr>
        <w:t>so-called advanced motor biofuels:</w:t>
      </w:r>
    </w:p>
    <w:p w:rsidR="00C37572" w:rsidRPr="00CF3659" w:rsidRDefault="00806324">
      <w:pPr>
        <w:numPr>
          <w:ilvl w:val="0"/>
          <w:numId w:val="30"/>
        </w:numPr>
        <w:rPr>
          <w:rFonts w:asciiTheme="minorHAnsi" w:hAnsiTheme="minorHAnsi"/>
          <w:lang w:val="en-GB"/>
        </w:rPr>
      </w:pPr>
      <w:r w:rsidRPr="00806324">
        <w:rPr>
          <w:rFonts w:asciiTheme="minorHAnsi" w:hAnsiTheme="minorHAnsi"/>
          <w:lang w:val="en-GB"/>
        </w:rPr>
        <w:t>Ethanol prod</w:t>
      </w:r>
      <w:r w:rsidRPr="00D45B7D">
        <w:rPr>
          <w:rFonts w:asciiTheme="minorHAnsi" w:hAnsiTheme="minorHAnsi"/>
          <w:lang w:val="en-GB"/>
        </w:rPr>
        <w:t>uction from cellulose; SEKAB (Örnsköldsvik)</w:t>
      </w:r>
      <w:r w:rsidR="00D45B7D" w:rsidRPr="00F20D73">
        <w:rPr>
          <w:rFonts w:asciiTheme="minorHAnsi" w:hAnsiTheme="minorHAnsi"/>
          <w:lang w:val="en-GB"/>
        </w:rPr>
        <w:t xml:space="preserve">. </w:t>
      </w:r>
      <w:r w:rsidR="00D45B7D" w:rsidRPr="008D173E">
        <w:t xml:space="preserve">In 2012, SEKAB ended the operation of its pilot plant and SP (Technical Research Institute of Sweden) is exploring taking over the plant operation. </w:t>
      </w:r>
    </w:p>
    <w:p w:rsidR="00C37572" w:rsidRPr="00CF3659" w:rsidRDefault="00806324">
      <w:pPr>
        <w:numPr>
          <w:ilvl w:val="0"/>
          <w:numId w:val="30"/>
        </w:numPr>
        <w:rPr>
          <w:rFonts w:asciiTheme="minorHAnsi" w:hAnsiTheme="minorHAnsi"/>
          <w:lang w:val="en-GB"/>
        </w:rPr>
      </w:pPr>
      <w:r w:rsidRPr="00806324">
        <w:rPr>
          <w:rFonts w:asciiTheme="minorHAnsi" w:hAnsiTheme="minorHAnsi"/>
          <w:lang w:val="en-GB"/>
        </w:rPr>
        <w:t>Synthesis gas production from black liquor; Chemrec, (Piteå)</w:t>
      </w:r>
      <w:r w:rsidR="00AA5FE2">
        <w:rPr>
          <w:rFonts w:asciiTheme="minorHAnsi" w:hAnsiTheme="minorHAnsi"/>
          <w:lang w:val="en-GB"/>
        </w:rPr>
        <w:t>.</w:t>
      </w:r>
    </w:p>
    <w:p w:rsidR="00C37572" w:rsidRPr="00CF3659" w:rsidRDefault="00806324">
      <w:pPr>
        <w:numPr>
          <w:ilvl w:val="0"/>
          <w:numId w:val="30"/>
        </w:numPr>
        <w:rPr>
          <w:rFonts w:asciiTheme="minorHAnsi" w:hAnsiTheme="minorHAnsi"/>
          <w:lang w:val="en-GB"/>
        </w:rPr>
      </w:pPr>
      <w:r w:rsidRPr="00806324">
        <w:rPr>
          <w:rFonts w:asciiTheme="minorHAnsi" w:hAnsiTheme="minorHAnsi"/>
          <w:lang w:val="en-GB"/>
        </w:rPr>
        <w:t>Synthesis gas production from biomass; IVAB (Piteå)</w:t>
      </w:r>
      <w:r w:rsidR="00AA5FE2">
        <w:rPr>
          <w:rFonts w:asciiTheme="minorHAnsi" w:hAnsiTheme="minorHAnsi"/>
          <w:lang w:val="en-GB"/>
        </w:rPr>
        <w:t>.</w:t>
      </w:r>
    </w:p>
    <w:p w:rsidR="009379B2" w:rsidRPr="00CF3659" w:rsidRDefault="009379B2">
      <w:pPr>
        <w:rPr>
          <w:rFonts w:asciiTheme="minorHAnsi" w:hAnsiTheme="minorHAnsi"/>
          <w:lang w:val="en-GB"/>
        </w:rPr>
      </w:pPr>
    </w:p>
    <w:p w:rsidR="006113C3" w:rsidRPr="00CF3659" w:rsidRDefault="00806324">
      <w:pPr>
        <w:rPr>
          <w:rFonts w:asciiTheme="minorHAnsi" w:hAnsiTheme="minorHAnsi"/>
          <w:lang w:val="en-GB"/>
        </w:rPr>
      </w:pPr>
      <w:r w:rsidRPr="00806324">
        <w:rPr>
          <w:rFonts w:asciiTheme="minorHAnsi" w:hAnsiTheme="minorHAnsi"/>
          <w:lang w:val="en-GB"/>
        </w:rPr>
        <w:t>Sweden has earmarked 14 M euro for cellulosic ethanol aimed at developing technology that can be commercialized.</w:t>
      </w:r>
    </w:p>
    <w:p w:rsidR="006113C3" w:rsidRPr="00CF3659" w:rsidRDefault="006113C3">
      <w:pPr>
        <w:rPr>
          <w:rFonts w:asciiTheme="minorHAnsi" w:hAnsiTheme="minorHAnsi"/>
          <w:lang w:val="en-GB"/>
        </w:rPr>
      </w:pPr>
    </w:p>
    <w:p w:rsidR="006113C3" w:rsidRPr="00CF3659" w:rsidRDefault="00806324">
      <w:pPr>
        <w:rPr>
          <w:rFonts w:asciiTheme="minorHAnsi" w:hAnsiTheme="minorHAnsi"/>
          <w:lang w:val="en-GB"/>
        </w:rPr>
      </w:pPr>
      <w:r w:rsidRPr="00806324">
        <w:rPr>
          <w:rFonts w:asciiTheme="minorHAnsi" w:hAnsiTheme="minorHAnsi"/>
          <w:lang w:val="en-GB"/>
        </w:rPr>
        <w:t>Three new projects have been awarded funding from the EC:</w:t>
      </w:r>
    </w:p>
    <w:p w:rsidR="00F20D73" w:rsidRDefault="00F20D73" w:rsidP="008D173E">
      <w:pPr>
        <w:autoSpaceDE w:val="0"/>
        <w:autoSpaceDN w:val="0"/>
        <w:adjustRightInd w:val="0"/>
        <w:spacing w:after="34"/>
        <w:rPr>
          <w:color w:val="000000"/>
          <w:lang w:eastAsia="en-US"/>
        </w:rPr>
      </w:pPr>
      <w:r w:rsidRPr="008D173E">
        <w:rPr>
          <w:color w:val="000000"/>
          <w:lang w:eastAsia="en-US"/>
        </w:rPr>
        <w:t>GoBiGas Phase 2: The plant will produce 100</w:t>
      </w:r>
      <w:r w:rsidR="00AA5FE2">
        <w:rPr>
          <w:color w:val="000000"/>
          <w:lang w:eastAsia="en-US"/>
        </w:rPr>
        <w:t xml:space="preserve"> </w:t>
      </w:r>
      <w:r w:rsidRPr="008D173E">
        <w:rPr>
          <w:color w:val="000000"/>
          <w:lang w:eastAsia="en-US"/>
        </w:rPr>
        <w:t xml:space="preserve">MW gas, using low quality forest feedstock. It is scheduled to be in service in 2016. (Phase 1 is a 20 MW plant and is planned to be </w:t>
      </w:r>
      <w:r>
        <w:rPr>
          <w:color w:val="000000"/>
          <w:lang w:eastAsia="en-US"/>
        </w:rPr>
        <w:t xml:space="preserve">operational by the end of 2013). </w:t>
      </w:r>
      <w:r w:rsidRPr="008D173E">
        <w:rPr>
          <w:color w:val="000000"/>
          <w:lang w:eastAsia="en-US"/>
        </w:rPr>
        <w:t xml:space="preserve">Pyrogrot is planning a 160,000 tons/yr plant using pyrolysis oils from forest residues to produce 750 GWh of energy. </w:t>
      </w:r>
      <w:r>
        <w:rPr>
          <w:color w:val="000000"/>
          <w:lang w:eastAsia="en-US"/>
        </w:rPr>
        <w:t xml:space="preserve"> </w:t>
      </w:r>
      <w:r w:rsidRPr="008D173E">
        <w:rPr>
          <w:color w:val="000000"/>
          <w:lang w:eastAsia="en-US"/>
        </w:rPr>
        <w:t xml:space="preserve">A third project is planned in Poland using the SEKAB cellulosic ethanol technology. This plant will produce 60 ML/y ethanol from wheat straw and corn stover, with lignin and power as coproducts. </w:t>
      </w:r>
    </w:p>
    <w:p w:rsidR="00F20D73" w:rsidRPr="00F20D73" w:rsidRDefault="00F20D73" w:rsidP="008D173E">
      <w:pPr>
        <w:autoSpaceDE w:val="0"/>
        <w:autoSpaceDN w:val="0"/>
        <w:adjustRightInd w:val="0"/>
        <w:spacing w:after="34"/>
        <w:rPr>
          <w:color w:val="000000"/>
          <w:lang w:eastAsia="en-US"/>
        </w:rPr>
      </w:pPr>
    </w:p>
    <w:p w:rsidR="00F20D73" w:rsidRPr="008D173E" w:rsidRDefault="00F20D73" w:rsidP="008D173E">
      <w:pPr>
        <w:autoSpaceDE w:val="0"/>
        <w:autoSpaceDN w:val="0"/>
        <w:adjustRightInd w:val="0"/>
        <w:spacing w:after="34"/>
        <w:rPr>
          <w:color w:val="000000"/>
          <w:lang w:eastAsia="en-US"/>
        </w:rPr>
      </w:pPr>
      <w:r w:rsidRPr="008D173E">
        <w:t xml:space="preserve">The Swedish Energy Agency </w:t>
      </w:r>
      <w:r>
        <w:t>believes that</w:t>
      </w:r>
      <w:r w:rsidRPr="008D173E">
        <w:t xml:space="preserve"> ILUC concerns may be counterproductive. Its value as an element of policy is uncertain, as inclusion of ILUC won’t provide enough incentives for advanced ethanol (cellulosic) and is likely rather to result in higher use of fossil fuels.</w:t>
      </w:r>
    </w:p>
    <w:p w:rsidR="006113C3" w:rsidRPr="00CF3659" w:rsidRDefault="006113C3" w:rsidP="009708CF">
      <w:pPr>
        <w:rPr>
          <w:rFonts w:asciiTheme="minorHAnsi" w:hAnsiTheme="minorHAnsi"/>
          <w:lang w:val="en-GB"/>
        </w:rPr>
      </w:pPr>
    </w:p>
    <w:p w:rsidR="00C37572" w:rsidRPr="00CF3659" w:rsidRDefault="00806324" w:rsidP="009708CF">
      <w:pPr>
        <w:pStyle w:val="Heading2"/>
        <w:ind w:left="709" w:hanging="709"/>
        <w:rPr>
          <w:rFonts w:asciiTheme="minorHAnsi" w:hAnsiTheme="minorHAnsi"/>
          <w:sz w:val="20"/>
          <w:szCs w:val="20"/>
        </w:rPr>
      </w:pPr>
      <w:bookmarkStart w:id="741" w:name="_Toc313890208"/>
      <w:bookmarkStart w:id="742" w:name="_Toc390843226"/>
      <w:r w:rsidRPr="00806324">
        <w:rPr>
          <w:rFonts w:asciiTheme="minorHAnsi" w:hAnsiTheme="minorHAnsi"/>
          <w:sz w:val="20"/>
          <w:szCs w:val="20"/>
        </w:rPr>
        <w:t>Market development and policy effectiveness</w:t>
      </w:r>
      <w:bookmarkEnd w:id="741"/>
      <w:bookmarkEnd w:id="742"/>
      <w:r w:rsidRPr="00806324">
        <w:rPr>
          <w:rFonts w:asciiTheme="minorHAnsi" w:hAnsiTheme="minorHAnsi"/>
          <w:sz w:val="20"/>
          <w:szCs w:val="20"/>
        </w:rPr>
        <w:t xml:space="preserve"> </w:t>
      </w:r>
    </w:p>
    <w:p w:rsidR="00C37572" w:rsidRPr="00CF3659" w:rsidRDefault="00806324" w:rsidP="009708CF">
      <w:pPr>
        <w:rPr>
          <w:rFonts w:asciiTheme="minorHAnsi" w:hAnsiTheme="minorHAnsi"/>
          <w:lang w:val="en-GB"/>
        </w:rPr>
      </w:pPr>
      <w:r w:rsidRPr="00806324">
        <w:rPr>
          <w:rFonts w:asciiTheme="minorHAnsi" w:hAnsiTheme="minorHAnsi"/>
          <w:lang w:val="en-GB"/>
        </w:rPr>
        <w:t xml:space="preserve">The ambition of introducing biofuels in Sweden is high. A large share of biofuels in Sweden is used as low blending in petrol and diesel. Currently almost all petrol has a 5% blend of ethanol, while about 80% of the diesel contains a 5% blend of biodiesel. Sweden also has a very high use of alternative fuels such as E85 and biogas due to the fact that the number of cars that can run on alternative fuels has a large market share. </w:t>
      </w:r>
    </w:p>
    <w:p w:rsidR="00C37572" w:rsidRPr="00CF3659" w:rsidRDefault="00C37572" w:rsidP="009708CF">
      <w:pPr>
        <w:rPr>
          <w:rFonts w:asciiTheme="minorHAnsi" w:hAnsiTheme="minorHAnsi"/>
          <w:lang w:val="en-GB"/>
        </w:rPr>
      </w:pPr>
    </w:p>
    <w:p w:rsidR="00C37572" w:rsidRPr="00CF3659" w:rsidRDefault="00806324" w:rsidP="009708CF">
      <w:pPr>
        <w:autoSpaceDE w:val="0"/>
        <w:autoSpaceDN w:val="0"/>
        <w:adjustRightInd w:val="0"/>
        <w:rPr>
          <w:rFonts w:asciiTheme="minorHAnsi" w:hAnsiTheme="minorHAnsi"/>
        </w:rPr>
      </w:pPr>
      <w:r w:rsidRPr="00806324">
        <w:rPr>
          <w:rFonts w:asciiTheme="minorHAnsi" w:hAnsiTheme="minorHAnsi"/>
          <w:lang w:val="en-GB"/>
        </w:rPr>
        <w:t xml:space="preserve">Only about 30% of the ethanol and 50% of biodiesel used in Sweden was produced within the country in 2010. All of the biogas was domestically produced. </w:t>
      </w:r>
      <w:r w:rsidRPr="00806324">
        <w:rPr>
          <w:rFonts w:asciiTheme="minorHAnsi" w:hAnsiTheme="minorHAnsi"/>
        </w:rPr>
        <w:t xml:space="preserve">Bioethanol production capacity is about 200 million litres per year and biodiesel capacity is about 160 million tonnes per year. </w:t>
      </w:r>
    </w:p>
    <w:p w:rsidR="00C37572" w:rsidRPr="00CF3659" w:rsidRDefault="00C37572" w:rsidP="009708CF">
      <w:pPr>
        <w:autoSpaceDE w:val="0"/>
        <w:autoSpaceDN w:val="0"/>
        <w:adjustRightInd w:val="0"/>
        <w:rPr>
          <w:rFonts w:asciiTheme="minorHAnsi" w:hAnsiTheme="minorHAnsi"/>
        </w:rPr>
      </w:pPr>
    </w:p>
    <w:p w:rsidR="00C37572" w:rsidRPr="00CF3659" w:rsidRDefault="00806324" w:rsidP="009708CF">
      <w:pPr>
        <w:autoSpaceDE w:val="0"/>
        <w:autoSpaceDN w:val="0"/>
        <w:adjustRightInd w:val="0"/>
        <w:rPr>
          <w:rFonts w:asciiTheme="minorHAnsi" w:hAnsiTheme="minorHAnsi"/>
        </w:rPr>
      </w:pPr>
      <w:r w:rsidRPr="00806324">
        <w:rPr>
          <w:rFonts w:asciiTheme="minorHAnsi" w:hAnsiTheme="minorHAnsi"/>
        </w:rPr>
        <w:t>The amount of bioethanol being used in Sweden is about 400 million litres per year, with ethanol stabilizing at the low blend limit. Biodiesel consumption is now at about 225 million litres per year. Finally, biogas has increased rapidly during the last couple of years.</w:t>
      </w:r>
    </w:p>
    <w:p w:rsidR="00C37572" w:rsidRPr="00CF3659" w:rsidRDefault="00C37572" w:rsidP="009708CF">
      <w:pPr>
        <w:rPr>
          <w:rFonts w:asciiTheme="minorHAnsi" w:hAnsiTheme="minorHAnsi"/>
          <w:lang w:val="en-GB"/>
        </w:rPr>
      </w:pPr>
    </w:p>
    <w:p w:rsidR="00C37572" w:rsidRPr="00CF3659" w:rsidRDefault="00806324" w:rsidP="009708CF">
      <w:pPr>
        <w:pStyle w:val="Caption"/>
        <w:rPr>
          <w:rFonts w:asciiTheme="minorHAnsi" w:hAnsiTheme="minorHAnsi"/>
        </w:rPr>
      </w:pPr>
      <w:r w:rsidRPr="00806324">
        <w:rPr>
          <w:rFonts w:asciiTheme="minorHAnsi" w:hAnsiTheme="minorHAnsi"/>
        </w:rPr>
        <w:t xml:space="preserve">Table </w:t>
      </w:r>
      <w:r w:rsidR="00AA5FE2">
        <w:rPr>
          <w:rFonts w:asciiTheme="minorHAnsi" w:hAnsiTheme="minorHAnsi"/>
        </w:rPr>
        <w:t>17</w:t>
      </w:r>
      <w:r w:rsidRPr="00806324">
        <w:rPr>
          <w:rFonts w:asciiTheme="minorHAnsi" w:hAnsiTheme="minorHAnsi"/>
        </w:rPr>
        <w:noBreakHyphen/>
      </w:r>
      <w:r w:rsidR="00526530" w:rsidRPr="00806324">
        <w:rPr>
          <w:rFonts w:asciiTheme="minorHAnsi" w:hAnsiTheme="minorHAnsi"/>
        </w:rPr>
        <w:fldChar w:fldCharType="begin"/>
      </w:r>
      <w:r w:rsidRPr="00806324">
        <w:rPr>
          <w:rFonts w:asciiTheme="minorHAnsi" w:hAnsiTheme="minorHAnsi"/>
        </w:rPr>
        <w:instrText xml:space="preserve"> SEQ Table \* ARABIC \s 1 </w:instrText>
      </w:r>
      <w:r w:rsidR="00526530" w:rsidRPr="00806324">
        <w:rPr>
          <w:rFonts w:asciiTheme="minorHAnsi" w:hAnsiTheme="minorHAnsi"/>
        </w:rPr>
        <w:fldChar w:fldCharType="separate"/>
      </w:r>
      <w:r w:rsidRPr="00806324">
        <w:rPr>
          <w:rFonts w:asciiTheme="minorHAnsi" w:hAnsiTheme="minorHAnsi"/>
          <w:noProof/>
        </w:rPr>
        <w:t>2</w:t>
      </w:r>
      <w:r w:rsidR="00526530" w:rsidRPr="00806324">
        <w:rPr>
          <w:rFonts w:asciiTheme="minorHAnsi" w:hAnsiTheme="minorHAnsi"/>
        </w:rPr>
        <w:fldChar w:fldCharType="end"/>
      </w:r>
      <w:r w:rsidRPr="00806324">
        <w:rPr>
          <w:rFonts w:asciiTheme="minorHAnsi" w:hAnsiTheme="minorHAnsi"/>
        </w:rPr>
        <w:t xml:space="preserve"> - Biofuel development and market share, Sweden</w:t>
      </w:r>
    </w:p>
    <w:tbl>
      <w:tblPr>
        <w:tblStyle w:val="LightShading-Accent12"/>
        <w:tblW w:w="8874" w:type="dxa"/>
        <w:tblLayout w:type="fixed"/>
        <w:tblLook w:val="04A0" w:firstRow="1" w:lastRow="0" w:firstColumn="1" w:lastColumn="0" w:noHBand="0" w:noVBand="1"/>
      </w:tblPr>
      <w:tblGrid>
        <w:gridCol w:w="1044"/>
        <w:gridCol w:w="1215"/>
        <w:gridCol w:w="1305"/>
        <w:gridCol w:w="1327"/>
        <w:gridCol w:w="1328"/>
        <w:gridCol w:w="1152"/>
        <w:gridCol w:w="1503"/>
      </w:tblGrid>
      <w:tr w:rsidR="00C37572" w:rsidRPr="00CF3659" w:rsidTr="00A147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 w:type="dxa"/>
          </w:tcPr>
          <w:p w:rsidR="0017202A" w:rsidRDefault="00806324">
            <w:pPr>
              <w:pStyle w:val="BodyText"/>
              <w:rPr>
                <w:rFonts w:asciiTheme="minorHAnsi" w:hAnsiTheme="minorHAnsi" w:cs="Calibri"/>
                <w:b w:val="0"/>
                <w:bCs w:val="0"/>
                <w:color w:val="365F91"/>
                <w:lang w:val="en-CA"/>
              </w:rPr>
            </w:pPr>
            <w:r w:rsidRPr="00806324">
              <w:rPr>
                <w:rFonts w:asciiTheme="minorHAnsi" w:hAnsiTheme="minorHAnsi" w:cs="Calibri"/>
                <w:b w:val="0"/>
                <w:bCs w:val="0"/>
                <w:color w:val="365F91"/>
                <w:lang w:val="en-CA"/>
              </w:rPr>
              <w:t>Year</w:t>
            </w:r>
          </w:p>
        </w:tc>
        <w:tc>
          <w:tcPr>
            <w:tcW w:w="1215" w:type="dxa"/>
          </w:tcPr>
          <w:p w:rsidR="0017202A" w:rsidRDefault="00806324">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bCs w:val="0"/>
                <w:color w:val="365F91"/>
                <w:lang w:val="en-CA"/>
              </w:rPr>
            </w:pPr>
            <w:r w:rsidRPr="00806324">
              <w:rPr>
                <w:rFonts w:asciiTheme="minorHAnsi" w:hAnsiTheme="minorHAnsi" w:cs="Calibri"/>
                <w:b w:val="0"/>
                <w:bCs w:val="0"/>
                <w:color w:val="365F91"/>
                <w:lang w:val="en-CA"/>
              </w:rPr>
              <w:t>Biodiesel</w:t>
            </w:r>
          </w:p>
          <w:p w:rsidR="0017202A" w:rsidRDefault="00806324">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bCs w:val="0"/>
                <w:color w:val="365F91"/>
                <w:lang w:val="en-CA"/>
              </w:rPr>
            </w:pPr>
            <w:r w:rsidRPr="00806324">
              <w:rPr>
                <w:rFonts w:asciiTheme="minorHAnsi" w:hAnsiTheme="minorHAnsi" w:cs="Calibri"/>
                <w:b w:val="0"/>
                <w:bCs w:val="0"/>
                <w:color w:val="365F91"/>
                <w:lang w:val="en-CA"/>
              </w:rPr>
              <w:t>(million L/a)</w:t>
            </w:r>
          </w:p>
        </w:tc>
        <w:tc>
          <w:tcPr>
            <w:tcW w:w="1305" w:type="dxa"/>
          </w:tcPr>
          <w:p w:rsidR="0017202A" w:rsidRDefault="00806324">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bCs w:val="0"/>
                <w:color w:val="365F91"/>
                <w:lang w:val="en-CA"/>
              </w:rPr>
            </w:pPr>
            <w:r w:rsidRPr="00806324">
              <w:rPr>
                <w:rFonts w:asciiTheme="minorHAnsi" w:hAnsiTheme="minorHAnsi" w:cs="Calibri"/>
                <w:b w:val="0"/>
                <w:bCs w:val="0"/>
                <w:color w:val="365F91"/>
                <w:lang w:val="en-CA"/>
              </w:rPr>
              <w:t>Bioethanol</w:t>
            </w:r>
            <w:r w:rsidRPr="00806324">
              <w:rPr>
                <w:rFonts w:asciiTheme="minorHAnsi" w:hAnsiTheme="minorHAnsi" w:cs="Calibri"/>
                <w:b w:val="0"/>
                <w:bCs w:val="0"/>
                <w:color w:val="365F91"/>
                <w:lang w:val="en-CA"/>
              </w:rPr>
              <w:br/>
              <w:t>(million L/a)</w:t>
            </w:r>
          </w:p>
        </w:tc>
        <w:tc>
          <w:tcPr>
            <w:tcW w:w="1327" w:type="dxa"/>
          </w:tcPr>
          <w:p w:rsidR="0017202A" w:rsidRDefault="00806324">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bCs w:val="0"/>
                <w:color w:val="365F91"/>
                <w:lang w:val="en-CA"/>
              </w:rPr>
            </w:pPr>
            <w:r w:rsidRPr="00806324">
              <w:rPr>
                <w:rFonts w:asciiTheme="minorHAnsi" w:hAnsiTheme="minorHAnsi" w:cs="Calibri"/>
                <w:b w:val="0"/>
                <w:bCs w:val="0"/>
                <w:color w:val="365F91"/>
                <w:lang w:val="en-CA"/>
              </w:rPr>
              <w:t>PPO</w:t>
            </w:r>
            <w:r w:rsidRPr="00806324">
              <w:rPr>
                <w:rFonts w:asciiTheme="minorHAnsi" w:hAnsiTheme="minorHAnsi" w:cs="Calibri"/>
                <w:b w:val="0"/>
                <w:bCs w:val="0"/>
                <w:color w:val="365F91"/>
                <w:lang w:val="en-CA"/>
              </w:rPr>
              <w:br/>
              <w:t>(n/a)</w:t>
            </w:r>
          </w:p>
        </w:tc>
        <w:tc>
          <w:tcPr>
            <w:tcW w:w="1328" w:type="dxa"/>
          </w:tcPr>
          <w:p w:rsidR="0017202A" w:rsidRDefault="00806324">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bCs w:val="0"/>
                <w:color w:val="365F91"/>
                <w:lang w:val="en-CA"/>
              </w:rPr>
            </w:pPr>
            <w:r w:rsidRPr="00806324">
              <w:rPr>
                <w:rFonts w:asciiTheme="minorHAnsi" w:hAnsiTheme="minorHAnsi" w:cs="Calibri"/>
                <w:b w:val="0"/>
                <w:bCs w:val="0"/>
                <w:color w:val="365F91"/>
                <w:lang w:val="en-CA"/>
              </w:rPr>
              <w:t>Biogas</w:t>
            </w:r>
          </w:p>
          <w:p w:rsidR="0017202A" w:rsidRDefault="00806324">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bCs w:val="0"/>
                <w:color w:val="365F91"/>
                <w:lang w:val="en-CA"/>
              </w:rPr>
            </w:pPr>
            <w:r w:rsidRPr="00806324">
              <w:rPr>
                <w:rFonts w:asciiTheme="minorHAnsi" w:hAnsiTheme="minorHAnsi" w:cs="Calibri"/>
                <w:b w:val="0"/>
                <w:bCs w:val="0"/>
                <w:color w:val="365F91"/>
                <w:lang w:val="en-CA"/>
              </w:rPr>
              <w:t>(million m3/a)</w:t>
            </w:r>
          </w:p>
        </w:tc>
        <w:tc>
          <w:tcPr>
            <w:tcW w:w="1152" w:type="dxa"/>
          </w:tcPr>
          <w:p w:rsidR="0017202A" w:rsidRDefault="00806324">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bCs w:val="0"/>
                <w:color w:val="365F91"/>
                <w:lang w:val="en-CA"/>
              </w:rPr>
            </w:pPr>
            <w:r w:rsidRPr="00806324">
              <w:rPr>
                <w:rFonts w:asciiTheme="minorHAnsi" w:hAnsiTheme="minorHAnsi" w:cs="Calibri"/>
                <w:b w:val="0"/>
                <w:bCs w:val="0"/>
                <w:color w:val="365F91"/>
                <w:lang w:val="en-CA"/>
              </w:rPr>
              <w:t>2</w:t>
            </w:r>
            <w:r w:rsidRPr="00806324">
              <w:rPr>
                <w:rFonts w:asciiTheme="minorHAnsi" w:hAnsiTheme="minorHAnsi" w:cs="Calibri"/>
                <w:b w:val="0"/>
                <w:bCs w:val="0"/>
                <w:color w:val="365F91"/>
                <w:vertAlign w:val="superscript"/>
                <w:lang w:val="en-CA"/>
              </w:rPr>
              <w:t>nd</w:t>
            </w:r>
            <w:r w:rsidRPr="00806324">
              <w:rPr>
                <w:rFonts w:asciiTheme="minorHAnsi" w:hAnsiTheme="minorHAnsi" w:cs="Calibri"/>
                <w:b w:val="0"/>
                <w:bCs w:val="0"/>
                <w:color w:val="365F91"/>
                <w:lang w:val="en-CA"/>
              </w:rPr>
              <w:t xml:space="preserve">-Gen </w:t>
            </w:r>
            <w:r w:rsidRPr="00806324">
              <w:rPr>
                <w:rFonts w:asciiTheme="minorHAnsi" w:hAnsiTheme="minorHAnsi" w:cs="Calibri"/>
                <w:b w:val="0"/>
                <w:bCs w:val="0"/>
                <w:color w:val="365F91"/>
                <w:lang w:val="en-CA"/>
              </w:rPr>
              <w:br/>
              <w:t>(n/a)</w:t>
            </w:r>
          </w:p>
        </w:tc>
        <w:tc>
          <w:tcPr>
            <w:tcW w:w="1503" w:type="dxa"/>
          </w:tcPr>
          <w:p w:rsidR="0017202A" w:rsidRDefault="00806324">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bCs w:val="0"/>
                <w:color w:val="365F91"/>
                <w:lang w:val="en-CA"/>
              </w:rPr>
            </w:pPr>
            <w:r w:rsidRPr="00806324">
              <w:rPr>
                <w:rFonts w:asciiTheme="minorHAnsi" w:hAnsiTheme="minorHAnsi" w:cs="Calibri"/>
                <w:b w:val="0"/>
                <w:bCs w:val="0"/>
                <w:color w:val="365F91"/>
                <w:lang w:val="en-CA"/>
              </w:rPr>
              <w:t xml:space="preserve">Market share </w:t>
            </w:r>
            <w:r w:rsidRPr="00806324">
              <w:rPr>
                <w:rFonts w:asciiTheme="minorHAnsi" w:hAnsiTheme="minorHAnsi" w:cs="Calibri"/>
                <w:b w:val="0"/>
                <w:bCs w:val="0"/>
                <w:color w:val="365F91"/>
                <w:lang w:val="en-CA"/>
              </w:rPr>
              <w:br/>
              <w:t>(%)</w:t>
            </w:r>
          </w:p>
        </w:tc>
      </w:tr>
      <w:tr w:rsidR="00C37572" w:rsidRPr="00CF3659" w:rsidTr="00A14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 w:type="dxa"/>
          </w:tcPr>
          <w:p w:rsidR="0017202A" w:rsidRDefault="00806324">
            <w:pPr>
              <w:rPr>
                <w:rFonts w:asciiTheme="minorHAnsi" w:hAnsiTheme="minorHAnsi"/>
                <w:b w:val="0"/>
                <w:bCs w:val="0"/>
                <w:color w:val="365F91"/>
              </w:rPr>
            </w:pPr>
            <w:r w:rsidRPr="00806324">
              <w:rPr>
                <w:rFonts w:asciiTheme="minorHAnsi" w:hAnsiTheme="minorHAnsi"/>
                <w:b w:val="0"/>
                <w:bCs w:val="0"/>
                <w:color w:val="365F91"/>
              </w:rPr>
              <w:t>2004</w:t>
            </w:r>
          </w:p>
        </w:tc>
        <w:tc>
          <w:tcPr>
            <w:tcW w:w="1215" w:type="dxa"/>
          </w:tcPr>
          <w:p w:rsidR="0017202A" w:rsidRDefault="0080632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rPr>
            </w:pPr>
            <w:r w:rsidRPr="00806324">
              <w:rPr>
                <w:rFonts w:asciiTheme="minorHAnsi" w:hAnsiTheme="minorHAnsi"/>
                <w:color w:val="365F91"/>
              </w:rPr>
              <w:t>9</w:t>
            </w:r>
          </w:p>
        </w:tc>
        <w:tc>
          <w:tcPr>
            <w:tcW w:w="1305" w:type="dxa"/>
          </w:tcPr>
          <w:p w:rsidR="0017202A" w:rsidRDefault="0080632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rPr>
            </w:pPr>
            <w:r w:rsidRPr="00806324">
              <w:rPr>
                <w:rFonts w:asciiTheme="minorHAnsi" w:hAnsiTheme="minorHAnsi"/>
                <w:color w:val="365F91"/>
              </w:rPr>
              <w:t>261</w:t>
            </w:r>
          </w:p>
        </w:tc>
        <w:tc>
          <w:tcPr>
            <w:tcW w:w="1327" w:type="dxa"/>
          </w:tcPr>
          <w:p w:rsidR="0017202A" w:rsidRDefault="0017202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rPr>
            </w:pPr>
          </w:p>
        </w:tc>
        <w:tc>
          <w:tcPr>
            <w:tcW w:w="1328" w:type="dxa"/>
          </w:tcPr>
          <w:p w:rsidR="0017202A" w:rsidRDefault="0080632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rPr>
            </w:pPr>
            <w:r w:rsidRPr="00806324">
              <w:rPr>
                <w:rFonts w:asciiTheme="minorHAnsi" w:hAnsiTheme="minorHAnsi"/>
                <w:color w:val="365F91"/>
              </w:rPr>
              <w:t>13</w:t>
            </w:r>
          </w:p>
        </w:tc>
        <w:tc>
          <w:tcPr>
            <w:tcW w:w="1152" w:type="dxa"/>
          </w:tcPr>
          <w:p w:rsidR="0017202A" w:rsidRDefault="0017202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rPr>
            </w:pPr>
          </w:p>
        </w:tc>
        <w:tc>
          <w:tcPr>
            <w:tcW w:w="1503" w:type="dxa"/>
          </w:tcPr>
          <w:p w:rsidR="0017202A" w:rsidRDefault="0080632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rPr>
            </w:pPr>
            <w:r w:rsidRPr="00806324">
              <w:rPr>
                <w:rFonts w:asciiTheme="minorHAnsi" w:hAnsiTheme="minorHAnsi"/>
                <w:color w:val="365F91"/>
              </w:rPr>
              <w:t>2.1%</w:t>
            </w:r>
          </w:p>
        </w:tc>
      </w:tr>
      <w:tr w:rsidR="00C37572" w:rsidRPr="00CF3659" w:rsidTr="00A14746">
        <w:tc>
          <w:tcPr>
            <w:cnfStyle w:val="001000000000" w:firstRow="0" w:lastRow="0" w:firstColumn="1" w:lastColumn="0" w:oddVBand="0" w:evenVBand="0" w:oddHBand="0" w:evenHBand="0" w:firstRowFirstColumn="0" w:firstRowLastColumn="0" w:lastRowFirstColumn="0" w:lastRowLastColumn="0"/>
            <w:tcW w:w="1044" w:type="dxa"/>
          </w:tcPr>
          <w:p w:rsidR="0017202A" w:rsidRDefault="00806324">
            <w:pPr>
              <w:rPr>
                <w:rFonts w:asciiTheme="minorHAnsi" w:hAnsiTheme="minorHAnsi"/>
                <w:b w:val="0"/>
                <w:bCs w:val="0"/>
                <w:color w:val="365F91"/>
              </w:rPr>
            </w:pPr>
            <w:r w:rsidRPr="00806324">
              <w:rPr>
                <w:rFonts w:asciiTheme="minorHAnsi" w:hAnsiTheme="minorHAnsi"/>
                <w:b w:val="0"/>
                <w:bCs w:val="0"/>
                <w:color w:val="365F91"/>
              </w:rPr>
              <w:t>2005</w:t>
            </w:r>
          </w:p>
        </w:tc>
        <w:tc>
          <w:tcPr>
            <w:tcW w:w="1215" w:type="dxa"/>
          </w:tcPr>
          <w:p w:rsidR="0017202A" w:rsidRDefault="0080632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rPr>
            </w:pPr>
            <w:r w:rsidRPr="00806324">
              <w:rPr>
                <w:rFonts w:asciiTheme="minorHAnsi" w:hAnsiTheme="minorHAnsi"/>
                <w:color w:val="365F91"/>
              </w:rPr>
              <w:t>11</w:t>
            </w:r>
          </w:p>
        </w:tc>
        <w:tc>
          <w:tcPr>
            <w:tcW w:w="1305" w:type="dxa"/>
          </w:tcPr>
          <w:p w:rsidR="0017202A" w:rsidRDefault="0080632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rPr>
            </w:pPr>
            <w:r w:rsidRPr="00806324">
              <w:rPr>
                <w:rFonts w:asciiTheme="minorHAnsi" w:hAnsiTheme="minorHAnsi"/>
                <w:color w:val="365F91"/>
              </w:rPr>
              <w:t>285</w:t>
            </w:r>
          </w:p>
        </w:tc>
        <w:tc>
          <w:tcPr>
            <w:tcW w:w="1327" w:type="dxa"/>
          </w:tcPr>
          <w:p w:rsidR="0017202A" w:rsidRDefault="0017202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rPr>
            </w:pPr>
          </w:p>
        </w:tc>
        <w:tc>
          <w:tcPr>
            <w:tcW w:w="1328" w:type="dxa"/>
          </w:tcPr>
          <w:p w:rsidR="0017202A" w:rsidRDefault="0080632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rPr>
            </w:pPr>
            <w:r w:rsidRPr="00806324">
              <w:rPr>
                <w:rFonts w:asciiTheme="minorHAnsi" w:hAnsiTheme="minorHAnsi"/>
                <w:color w:val="365F91"/>
              </w:rPr>
              <w:t>16</w:t>
            </w:r>
          </w:p>
        </w:tc>
        <w:tc>
          <w:tcPr>
            <w:tcW w:w="1152" w:type="dxa"/>
          </w:tcPr>
          <w:p w:rsidR="0017202A" w:rsidRDefault="0017202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rPr>
            </w:pPr>
          </w:p>
        </w:tc>
        <w:tc>
          <w:tcPr>
            <w:tcW w:w="1503" w:type="dxa"/>
          </w:tcPr>
          <w:p w:rsidR="0017202A" w:rsidRDefault="0080632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rPr>
            </w:pPr>
            <w:r w:rsidRPr="00806324">
              <w:rPr>
                <w:rFonts w:asciiTheme="minorHAnsi" w:hAnsiTheme="minorHAnsi"/>
                <w:color w:val="365F91"/>
              </w:rPr>
              <w:t>2.3%</w:t>
            </w:r>
          </w:p>
        </w:tc>
      </w:tr>
      <w:tr w:rsidR="00C37572" w:rsidRPr="00CF3659" w:rsidTr="00A14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 w:type="dxa"/>
          </w:tcPr>
          <w:p w:rsidR="0017202A" w:rsidRDefault="00806324">
            <w:pPr>
              <w:rPr>
                <w:rFonts w:asciiTheme="minorHAnsi" w:hAnsiTheme="minorHAnsi"/>
                <w:b w:val="0"/>
                <w:bCs w:val="0"/>
                <w:color w:val="365F91"/>
              </w:rPr>
            </w:pPr>
            <w:r w:rsidRPr="00806324">
              <w:rPr>
                <w:rFonts w:asciiTheme="minorHAnsi" w:hAnsiTheme="minorHAnsi"/>
                <w:b w:val="0"/>
                <w:bCs w:val="0"/>
                <w:color w:val="365F91"/>
              </w:rPr>
              <w:t>2006</w:t>
            </w:r>
          </w:p>
        </w:tc>
        <w:tc>
          <w:tcPr>
            <w:tcW w:w="1215" w:type="dxa"/>
          </w:tcPr>
          <w:p w:rsidR="0017202A" w:rsidRDefault="0080632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rPr>
            </w:pPr>
            <w:r w:rsidRPr="00806324">
              <w:rPr>
                <w:rFonts w:asciiTheme="minorHAnsi" w:hAnsiTheme="minorHAnsi"/>
                <w:color w:val="365F91"/>
              </w:rPr>
              <w:t>65</w:t>
            </w:r>
          </w:p>
        </w:tc>
        <w:tc>
          <w:tcPr>
            <w:tcW w:w="1305" w:type="dxa"/>
          </w:tcPr>
          <w:p w:rsidR="0017202A" w:rsidRDefault="0080632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rPr>
            </w:pPr>
            <w:r w:rsidRPr="00806324">
              <w:rPr>
                <w:rFonts w:asciiTheme="minorHAnsi" w:hAnsiTheme="minorHAnsi"/>
                <w:color w:val="365F91"/>
              </w:rPr>
              <w:t>321</w:t>
            </w:r>
          </w:p>
        </w:tc>
        <w:tc>
          <w:tcPr>
            <w:tcW w:w="1327" w:type="dxa"/>
          </w:tcPr>
          <w:p w:rsidR="0017202A" w:rsidRDefault="0017202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rPr>
            </w:pPr>
          </w:p>
        </w:tc>
        <w:tc>
          <w:tcPr>
            <w:tcW w:w="1328" w:type="dxa"/>
          </w:tcPr>
          <w:p w:rsidR="0017202A" w:rsidRDefault="0080632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rPr>
            </w:pPr>
            <w:r w:rsidRPr="00806324">
              <w:rPr>
                <w:rFonts w:asciiTheme="minorHAnsi" w:hAnsiTheme="minorHAnsi"/>
                <w:color w:val="365F91"/>
              </w:rPr>
              <w:t>24</w:t>
            </w:r>
          </w:p>
        </w:tc>
        <w:tc>
          <w:tcPr>
            <w:tcW w:w="1152" w:type="dxa"/>
          </w:tcPr>
          <w:p w:rsidR="0017202A" w:rsidRDefault="0017202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rPr>
            </w:pPr>
          </w:p>
        </w:tc>
        <w:tc>
          <w:tcPr>
            <w:tcW w:w="1503" w:type="dxa"/>
          </w:tcPr>
          <w:p w:rsidR="0017202A" w:rsidRDefault="0080632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rPr>
            </w:pPr>
            <w:r w:rsidRPr="00806324">
              <w:rPr>
                <w:rFonts w:asciiTheme="minorHAnsi" w:hAnsiTheme="minorHAnsi"/>
                <w:color w:val="365F91"/>
              </w:rPr>
              <w:t>3.2%</w:t>
            </w:r>
          </w:p>
        </w:tc>
      </w:tr>
      <w:tr w:rsidR="00C37572" w:rsidRPr="00CF3659" w:rsidTr="00A14746">
        <w:tc>
          <w:tcPr>
            <w:cnfStyle w:val="001000000000" w:firstRow="0" w:lastRow="0" w:firstColumn="1" w:lastColumn="0" w:oddVBand="0" w:evenVBand="0" w:oddHBand="0" w:evenHBand="0" w:firstRowFirstColumn="0" w:firstRowLastColumn="0" w:lastRowFirstColumn="0" w:lastRowLastColumn="0"/>
            <w:tcW w:w="1044" w:type="dxa"/>
          </w:tcPr>
          <w:p w:rsidR="0017202A" w:rsidRDefault="00806324">
            <w:pPr>
              <w:rPr>
                <w:rFonts w:asciiTheme="minorHAnsi" w:hAnsiTheme="minorHAnsi"/>
                <w:b w:val="0"/>
                <w:bCs w:val="0"/>
                <w:color w:val="365F91"/>
              </w:rPr>
            </w:pPr>
            <w:r w:rsidRPr="00806324">
              <w:rPr>
                <w:rFonts w:asciiTheme="minorHAnsi" w:hAnsiTheme="minorHAnsi"/>
                <w:b w:val="0"/>
                <w:bCs w:val="0"/>
                <w:color w:val="365F91"/>
              </w:rPr>
              <w:t>2007</w:t>
            </w:r>
          </w:p>
        </w:tc>
        <w:tc>
          <w:tcPr>
            <w:tcW w:w="1215" w:type="dxa"/>
          </w:tcPr>
          <w:p w:rsidR="0017202A" w:rsidRDefault="0080632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rPr>
            </w:pPr>
            <w:r w:rsidRPr="00806324">
              <w:rPr>
                <w:rFonts w:asciiTheme="minorHAnsi" w:hAnsiTheme="minorHAnsi"/>
                <w:color w:val="365F91"/>
              </w:rPr>
              <w:t>130</w:t>
            </w:r>
          </w:p>
        </w:tc>
        <w:tc>
          <w:tcPr>
            <w:tcW w:w="1305" w:type="dxa"/>
          </w:tcPr>
          <w:p w:rsidR="0017202A" w:rsidRDefault="0080632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rPr>
            </w:pPr>
            <w:r w:rsidRPr="00806324">
              <w:rPr>
                <w:rFonts w:asciiTheme="minorHAnsi" w:hAnsiTheme="minorHAnsi"/>
                <w:color w:val="365F91"/>
              </w:rPr>
              <w:t>359</w:t>
            </w:r>
          </w:p>
        </w:tc>
        <w:tc>
          <w:tcPr>
            <w:tcW w:w="1327" w:type="dxa"/>
          </w:tcPr>
          <w:p w:rsidR="0017202A" w:rsidRDefault="0017202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rPr>
            </w:pPr>
          </w:p>
        </w:tc>
        <w:tc>
          <w:tcPr>
            <w:tcW w:w="1328" w:type="dxa"/>
          </w:tcPr>
          <w:p w:rsidR="0017202A" w:rsidRDefault="0080632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rPr>
            </w:pPr>
            <w:r w:rsidRPr="00806324">
              <w:rPr>
                <w:rFonts w:asciiTheme="minorHAnsi" w:hAnsiTheme="minorHAnsi"/>
                <w:color w:val="365F91"/>
              </w:rPr>
              <w:t>28</w:t>
            </w:r>
          </w:p>
        </w:tc>
        <w:tc>
          <w:tcPr>
            <w:tcW w:w="1152" w:type="dxa"/>
          </w:tcPr>
          <w:p w:rsidR="0017202A" w:rsidRDefault="0017202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rPr>
            </w:pPr>
          </w:p>
        </w:tc>
        <w:tc>
          <w:tcPr>
            <w:tcW w:w="1503" w:type="dxa"/>
          </w:tcPr>
          <w:p w:rsidR="0017202A" w:rsidRDefault="0080632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rPr>
            </w:pPr>
            <w:r w:rsidRPr="00806324">
              <w:rPr>
                <w:rFonts w:asciiTheme="minorHAnsi" w:hAnsiTheme="minorHAnsi"/>
                <w:color w:val="365F91"/>
              </w:rPr>
              <w:t>4.2%</w:t>
            </w:r>
          </w:p>
        </w:tc>
      </w:tr>
      <w:tr w:rsidR="00C37572" w:rsidRPr="00CF3659" w:rsidTr="00A14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 w:type="dxa"/>
          </w:tcPr>
          <w:p w:rsidR="0017202A" w:rsidRDefault="00806324">
            <w:pPr>
              <w:rPr>
                <w:rFonts w:asciiTheme="minorHAnsi" w:hAnsiTheme="minorHAnsi"/>
                <w:b w:val="0"/>
                <w:bCs w:val="0"/>
                <w:color w:val="365F91"/>
              </w:rPr>
            </w:pPr>
            <w:r w:rsidRPr="00806324">
              <w:rPr>
                <w:rFonts w:asciiTheme="minorHAnsi" w:hAnsiTheme="minorHAnsi"/>
                <w:b w:val="0"/>
                <w:bCs w:val="0"/>
                <w:color w:val="365F91"/>
              </w:rPr>
              <w:t>2008</w:t>
            </w:r>
          </w:p>
        </w:tc>
        <w:tc>
          <w:tcPr>
            <w:tcW w:w="1215" w:type="dxa"/>
          </w:tcPr>
          <w:p w:rsidR="0017202A" w:rsidRDefault="0080632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rPr>
            </w:pPr>
            <w:r w:rsidRPr="00806324">
              <w:rPr>
                <w:rFonts w:asciiTheme="minorHAnsi" w:hAnsiTheme="minorHAnsi"/>
                <w:color w:val="365F91"/>
              </w:rPr>
              <w:t>165</w:t>
            </w:r>
          </w:p>
        </w:tc>
        <w:tc>
          <w:tcPr>
            <w:tcW w:w="1305" w:type="dxa"/>
          </w:tcPr>
          <w:p w:rsidR="0017202A" w:rsidRDefault="0080632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rPr>
            </w:pPr>
            <w:r w:rsidRPr="00806324">
              <w:rPr>
                <w:rFonts w:asciiTheme="minorHAnsi" w:hAnsiTheme="minorHAnsi"/>
                <w:color w:val="365F91"/>
              </w:rPr>
              <w:t>422</w:t>
            </w:r>
          </w:p>
        </w:tc>
        <w:tc>
          <w:tcPr>
            <w:tcW w:w="1327" w:type="dxa"/>
          </w:tcPr>
          <w:p w:rsidR="0017202A" w:rsidRDefault="0017202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rPr>
            </w:pPr>
          </w:p>
        </w:tc>
        <w:tc>
          <w:tcPr>
            <w:tcW w:w="1328" w:type="dxa"/>
          </w:tcPr>
          <w:p w:rsidR="0017202A" w:rsidRDefault="0080632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rPr>
            </w:pPr>
            <w:r w:rsidRPr="00806324">
              <w:rPr>
                <w:rFonts w:asciiTheme="minorHAnsi" w:hAnsiTheme="minorHAnsi"/>
                <w:color w:val="365F91"/>
              </w:rPr>
              <w:t>34</w:t>
            </w:r>
          </w:p>
        </w:tc>
        <w:tc>
          <w:tcPr>
            <w:tcW w:w="1152" w:type="dxa"/>
          </w:tcPr>
          <w:p w:rsidR="0017202A" w:rsidRDefault="0017202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rPr>
            </w:pPr>
          </w:p>
        </w:tc>
        <w:tc>
          <w:tcPr>
            <w:tcW w:w="1503" w:type="dxa"/>
          </w:tcPr>
          <w:p w:rsidR="0017202A" w:rsidRDefault="0080632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rPr>
            </w:pPr>
            <w:r w:rsidRPr="00806324">
              <w:rPr>
                <w:rFonts w:asciiTheme="minorHAnsi" w:hAnsiTheme="minorHAnsi"/>
                <w:color w:val="365F91"/>
              </w:rPr>
              <w:t>4.9%</w:t>
            </w:r>
          </w:p>
        </w:tc>
      </w:tr>
      <w:tr w:rsidR="00C37572" w:rsidRPr="00CF3659" w:rsidTr="00A14746">
        <w:tc>
          <w:tcPr>
            <w:cnfStyle w:val="001000000000" w:firstRow="0" w:lastRow="0" w:firstColumn="1" w:lastColumn="0" w:oddVBand="0" w:evenVBand="0" w:oddHBand="0" w:evenHBand="0" w:firstRowFirstColumn="0" w:firstRowLastColumn="0" w:lastRowFirstColumn="0" w:lastRowLastColumn="0"/>
            <w:tcW w:w="1044" w:type="dxa"/>
          </w:tcPr>
          <w:p w:rsidR="0017202A" w:rsidRDefault="00806324">
            <w:pPr>
              <w:rPr>
                <w:rFonts w:asciiTheme="minorHAnsi" w:hAnsiTheme="minorHAnsi"/>
                <w:b w:val="0"/>
                <w:bCs w:val="0"/>
                <w:color w:val="365F91"/>
              </w:rPr>
            </w:pPr>
            <w:r w:rsidRPr="00806324">
              <w:rPr>
                <w:rFonts w:asciiTheme="minorHAnsi" w:hAnsiTheme="minorHAnsi"/>
                <w:b w:val="0"/>
                <w:bCs w:val="0"/>
                <w:color w:val="365F91"/>
              </w:rPr>
              <w:t>2009</w:t>
            </w:r>
          </w:p>
        </w:tc>
        <w:tc>
          <w:tcPr>
            <w:tcW w:w="1215" w:type="dxa"/>
          </w:tcPr>
          <w:p w:rsidR="0017202A" w:rsidRDefault="0080632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rPr>
            </w:pPr>
            <w:r w:rsidRPr="00806324">
              <w:rPr>
                <w:rFonts w:asciiTheme="minorHAnsi" w:hAnsiTheme="minorHAnsi"/>
                <w:color w:val="365F91"/>
              </w:rPr>
              <w:t>205</w:t>
            </w:r>
          </w:p>
        </w:tc>
        <w:tc>
          <w:tcPr>
            <w:tcW w:w="1305" w:type="dxa"/>
          </w:tcPr>
          <w:p w:rsidR="0017202A" w:rsidRDefault="0080632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rPr>
            </w:pPr>
            <w:r w:rsidRPr="00806324">
              <w:rPr>
                <w:rFonts w:asciiTheme="minorHAnsi" w:hAnsiTheme="minorHAnsi"/>
                <w:color w:val="365F91"/>
              </w:rPr>
              <w:t>389</w:t>
            </w:r>
          </w:p>
        </w:tc>
        <w:tc>
          <w:tcPr>
            <w:tcW w:w="1327" w:type="dxa"/>
          </w:tcPr>
          <w:p w:rsidR="0017202A" w:rsidRDefault="0017202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rPr>
            </w:pPr>
          </w:p>
        </w:tc>
        <w:tc>
          <w:tcPr>
            <w:tcW w:w="1328" w:type="dxa"/>
          </w:tcPr>
          <w:p w:rsidR="0017202A" w:rsidRDefault="0080632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rPr>
            </w:pPr>
            <w:r w:rsidRPr="00806324">
              <w:rPr>
                <w:rFonts w:asciiTheme="minorHAnsi" w:hAnsiTheme="minorHAnsi"/>
                <w:color w:val="365F91"/>
              </w:rPr>
              <w:t>43</w:t>
            </w:r>
          </w:p>
        </w:tc>
        <w:tc>
          <w:tcPr>
            <w:tcW w:w="1152" w:type="dxa"/>
          </w:tcPr>
          <w:p w:rsidR="0017202A" w:rsidRDefault="0017202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rPr>
            </w:pPr>
          </w:p>
        </w:tc>
        <w:tc>
          <w:tcPr>
            <w:tcW w:w="1503" w:type="dxa"/>
          </w:tcPr>
          <w:p w:rsidR="0017202A" w:rsidRDefault="0080632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rPr>
            </w:pPr>
            <w:r w:rsidRPr="00806324">
              <w:rPr>
                <w:rFonts w:asciiTheme="minorHAnsi" w:hAnsiTheme="minorHAnsi"/>
                <w:color w:val="365F91"/>
              </w:rPr>
              <w:t>5.4%</w:t>
            </w:r>
          </w:p>
        </w:tc>
      </w:tr>
      <w:tr w:rsidR="00C37572" w:rsidRPr="00CF3659" w:rsidTr="00A14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 w:type="dxa"/>
          </w:tcPr>
          <w:p w:rsidR="0017202A" w:rsidRDefault="00806324">
            <w:pPr>
              <w:rPr>
                <w:rFonts w:asciiTheme="minorHAnsi" w:hAnsiTheme="minorHAnsi"/>
                <w:b w:val="0"/>
                <w:bCs w:val="0"/>
                <w:color w:val="365F91"/>
              </w:rPr>
            </w:pPr>
            <w:r w:rsidRPr="00806324">
              <w:rPr>
                <w:rFonts w:asciiTheme="minorHAnsi" w:hAnsiTheme="minorHAnsi"/>
                <w:b w:val="0"/>
                <w:bCs w:val="0"/>
                <w:color w:val="365F91"/>
              </w:rPr>
              <w:t>2010</w:t>
            </w:r>
          </w:p>
        </w:tc>
        <w:tc>
          <w:tcPr>
            <w:tcW w:w="1215" w:type="dxa"/>
          </w:tcPr>
          <w:p w:rsidR="0017202A" w:rsidRDefault="0080632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rPr>
            </w:pPr>
            <w:r w:rsidRPr="00806324">
              <w:rPr>
                <w:rFonts w:asciiTheme="minorHAnsi" w:hAnsiTheme="minorHAnsi"/>
                <w:color w:val="365F91"/>
              </w:rPr>
              <w:t>225</w:t>
            </w:r>
          </w:p>
        </w:tc>
        <w:tc>
          <w:tcPr>
            <w:tcW w:w="1305" w:type="dxa"/>
          </w:tcPr>
          <w:p w:rsidR="0017202A" w:rsidRDefault="0080632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rPr>
            </w:pPr>
            <w:r w:rsidRPr="00806324">
              <w:rPr>
                <w:rFonts w:asciiTheme="minorHAnsi" w:hAnsiTheme="minorHAnsi"/>
                <w:color w:val="365F91"/>
              </w:rPr>
              <w:t>400</w:t>
            </w:r>
          </w:p>
        </w:tc>
        <w:tc>
          <w:tcPr>
            <w:tcW w:w="1327" w:type="dxa"/>
          </w:tcPr>
          <w:p w:rsidR="0017202A" w:rsidRDefault="0017202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rPr>
            </w:pPr>
          </w:p>
        </w:tc>
        <w:tc>
          <w:tcPr>
            <w:tcW w:w="1328" w:type="dxa"/>
          </w:tcPr>
          <w:p w:rsidR="0017202A" w:rsidRDefault="0080632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rPr>
            </w:pPr>
            <w:r w:rsidRPr="00806324">
              <w:rPr>
                <w:rFonts w:asciiTheme="minorHAnsi" w:hAnsiTheme="minorHAnsi"/>
                <w:color w:val="365F91"/>
              </w:rPr>
              <w:t>59</w:t>
            </w:r>
          </w:p>
        </w:tc>
        <w:tc>
          <w:tcPr>
            <w:tcW w:w="1152" w:type="dxa"/>
          </w:tcPr>
          <w:p w:rsidR="0017202A" w:rsidRDefault="0017202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rPr>
            </w:pPr>
          </w:p>
        </w:tc>
        <w:tc>
          <w:tcPr>
            <w:tcW w:w="1503" w:type="dxa"/>
          </w:tcPr>
          <w:p w:rsidR="0017202A" w:rsidRDefault="0080632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rPr>
            </w:pPr>
            <w:r w:rsidRPr="00806324">
              <w:rPr>
                <w:rFonts w:asciiTheme="minorHAnsi" w:hAnsiTheme="minorHAnsi"/>
                <w:color w:val="365F91"/>
              </w:rPr>
              <w:t>5.7%</w:t>
            </w:r>
          </w:p>
        </w:tc>
      </w:tr>
      <w:tr w:rsidR="00C052CD" w:rsidRPr="00A14746" w:rsidTr="00A14746">
        <w:tc>
          <w:tcPr>
            <w:cnfStyle w:val="001000000000" w:firstRow="0" w:lastRow="0" w:firstColumn="1" w:lastColumn="0" w:oddVBand="0" w:evenVBand="0" w:oddHBand="0" w:evenHBand="0" w:firstRowFirstColumn="0" w:firstRowLastColumn="0" w:lastRowFirstColumn="0" w:lastRowLastColumn="0"/>
            <w:tcW w:w="1044" w:type="dxa"/>
          </w:tcPr>
          <w:p w:rsidR="0017202A" w:rsidRPr="00A14746" w:rsidRDefault="00806324">
            <w:pPr>
              <w:rPr>
                <w:rFonts w:asciiTheme="minorHAnsi" w:hAnsiTheme="minorHAnsi"/>
                <w:b w:val="0"/>
                <w:bCs w:val="0"/>
                <w:color w:val="365F91"/>
                <w:highlight w:val="yellow"/>
              </w:rPr>
            </w:pPr>
            <w:r w:rsidRPr="00A14746">
              <w:rPr>
                <w:rFonts w:asciiTheme="minorHAnsi" w:hAnsiTheme="minorHAnsi"/>
                <w:b w:val="0"/>
                <w:bCs w:val="0"/>
                <w:color w:val="365F91"/>
                <w:highlight w:val="yellow"/>
              </w:rPr>
              <w:t>2011</w:t>
            </w:r>
          </w:p>
        </w:tc>
        <w:tc>
          <w:tcPr>
            <w:tcW w:w="1215" w:type="dxa"/>
          </w:tcPr>
          <w:p w:rsidR="0017202A" w:rsidRPr="00A14746" w:rsidRDefault="00A14746">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highlight w:val="yellow"/>
              </w:rPr>
            </w:pPr>
            <w:r w:rsidRPr="00A14746">
              <w:rPr>
                <w:rFonts w:asciiTheme="minorHAnsi" w:hAnsiTheme="minorHAnsi"/>
                <w:color w:val="365F91"/>
                <w:highlight w:val="yellow"/>
              </w:rPr>
              <w:t>26</w:t>
            </w:r>
          </w:p>
        </w:tc>
        <w:tc>
          <w:tcPr>
            <w:tcW w:w="1305" w:type="dxa"/>
          </w:tcPr>
          <w:p w:rsidR="0017202A" w:rsidRPr="00A14746" w:rsidRDefault="00A14746">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highlight w:val="yellow"/>
              </w:rPr>
            </w:pPr>
            <w:r w:rsidRPr="00A14746">
              <w:rPr>
                <w:rFonts w:asciiTheme="minorHAnsi" w:hAnsiTheme="minorHAnsi"/>
                <w:color w:val="365F91"/>
                <w:highlight w:val="yellow"/>
              </w:rPr>
              <w:t>220</w:t>
            </w:r>
          </w:p>
        </w:tc>
        <w:tc>
          <w:tcPr>
            <w:tcW w:w="1327" w:type="dxa"/>
          </w:tcPr>
          <w:p w:rsidR="0017202A" w:rsidRPr="00A14746" w:rsidRDefault="0017202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highlight w:val="yellow"/>
              </w:rPr>
            </w:pPr>
          </w:p>
        </w:tc>
        <w:tc>
          <w:tcPr>
            <w:tcW w:w="1328" w:type="dxa"/>
          </w:tcPr>
          <w:p w:rsidR="0017202A" w:rsidRPr="00A14746" w:rsidRDefault="0017202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highlight w:val="yellow"/>
              </w:rPr>
            </w:pPr>
          </w:p>
        </w:tc>
        <w:tc>
          <w:tcPr>
            <w:tcW w:w="1152" w:type="dxa"/>
          </w:tcPr>
          <w:p w:rsidR="0017202A" w:rsidRPr="00A14746" w:rsidRDefault="0017202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highlight w:val="yellow"/>
              </w:rPr>
            </w:pPr>
          </w:p>
        </w:tc>
        <w:tc>
          <w:tcPr>
            <w:tcW w:w="1503" w:type="dxa"/>
          </w:tcPr>
          <w:p w:rsidR="0017202A" w:rsidRPr="00A14746" w:rsidRDefault="0017202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highlight w:val="yellow"/>
              </w:rPr>
            </w:pPr>
          </w:p>
        </w:tc>
      </w:tr>
      <w:tr w:rsidR="00C052CD" w:rsidRPr="00CF3659" w:rsidTr="00A14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 w:type="dxa"/>
          </w:tcPr>
          <w:p w:rsidR="0017202A" w:rsidRPr="00A14746" w:rsidRDefault="00806324">
            <w:pPr>
              <w:rPr>
                <w:rFonts w:asciiTheme="minorHAnsi" w:hAnsiTheme="minorHAnsi"/>
                <w:b w:val="0"/>
                <w:bCs w:val="0"/>
                <w:color w:val="365F91"/>
                <w:highlight w:val="yellow"/>
              </w:rPr>
            </w:pPr>
            <w:r w:rsidRPr="00A14746">
              <w:rPr>
                <w:rFonts w:asciiTheme="minorHAnsi" w:hAnsiTheme="minorHAnsi"/>
                <w:b w:val="0"/>
                <w:bCs w:val="0"/>
                <w:color w:val="365F91"/>
                <w:highlight w:val="yellow"/>
              </w:rPr>
              <w:t>2012</w:t>
            </w:r>
          </w:p>
        </w:tc>
        <w:tc>
          <w:tcPr>
            <w:tcW w:w="1215" w:type="dxa"/>
          </w:tcPr>
          <w:p w:rsidR="0017202A" w:rsidRPr="00A14746" w:rsidRDefault="00A1474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highlight w:val="yellow"/>
              </w:rPr>
            </w:pPr>
            <w:r w:rsidRPr="00A14746">
              <w:rPr>
                <w:rFonts w:asciiTheme="minorHAnsi" w:hAnsiTheme="minorHAnsi"/>
                <w:color w:val="365F91"/>
                <w:highlight w:val="yellow"/>
              </w:rPr>
              <w:t>42</w:t>
            </w:r>
          </w:p>
        </w:tc>
        <w:tc>
          <w:tcPr>
            <w:tcW w:w="1305" w:type="dxa"/>
          </w:tcPr>
          <w:p w:rsidR="0017202A" w:rsidRDefault="00A1474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rPr>
            </w:pPr>
            <w:r w:rsidRPr="00A14746">
              <w:rPr>
                <w:rFonts w:asciiTheme="minorHAnsi" w:hAnsiTheme="minorHAnsi"/>
                <w:color w:val="365F91"/>
                <w:highlight w:val="yellow"/>
              </w:rPr>
              <w:t>219</w:t>
            </w:r>
          </w:p>
        </w:tc>
        <w:tc>
          <w:tcPr>
            <w:tcW w:w="1327" w:type="dxa"/>
          </w:tcPr>
          <w:p w:rsidR="0017202A" w:rsidRDefault="0017202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rPr>
            </w:pPr>
          </w:p>
        </w:tc>
        <w:tc>
          <w:tcPr>
            <w:tcW w:w="1328" w:type="dxa"/>
          </w:tcPr>
          <w:p w:rsidR="0017202A" w:rsidRDefault="0017202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rPr>
            </w:pPr>
          </w:p>
        </w:tc>
        <w:tc>
          <w:tcPr>
            <w:tcW w:w="1152" w:type="dxa"/>
          </w:tcPr>
          <w:p w:rsidR="0017202A" w:rsidRDefault="0017202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rPr>
            </w:pPr>
          </w:p>
        </w:tc>
        <w:tc>
          <w:tcPr>
            <w:tcW w:w="1503" w:type="dxa"/>
          </w:tcPr>
          <w:p w:rsidR="0017202A" w:rsidRDefault="0017202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rPr>
            </w:pPr>
          </w:p>
        </w:tc>
      </w:tr>
    </w:tbl>
    <w:p w:rsidR="00C37572" w:rsidRPr="00CF3659" w:rsidRDefault="00806324" w:rsidP="009708CF">
      <w:pPr>
        <w:rPr>
          <w:rFonts w:asciiTheme="minorHAnsi" w:hAnsiTheme="minorHAnsi"/>
          <w:lang w:val="en-GB"/>
        </w:rPr>
      </w:pPr>
      <w:r w:rsidRPr="00806324">
        <w:rPr>
          <w:rFonts w:asciiTheme="minorHAnsi" w:hAnsiTheme="minorHAnsi"/>
          <w:lang w:val="en-GB"/>
        </w:rPr>
        <w:t>Source: Swedish Energy Agency</w:t>
      </w:r>
    </w:p>
    <w:p w:rsidR="00C37572" w:rsidRPr="00CF3659" w:rsidRDefault="00C37572" w:rsidP="009708CF">
      <w:pPr>
        <w:rPr>
          <w:rFonts w:asciiTheme="minorHAnsi" w:hAnsiTheme="minorHAnsi"/>
          <w:lang w:val="en-GB"/>
        </w:rPr>
      </w:pPr>
    </w:p>
    <w:p w:rsidR="00C37572" w:rsidRPr="00CF3659" w:rsidRDefault="00806324" w:rsidP="009708CF">
      <w:pPr>
        <w:spacing w:after="160" w:line="280" w:lineRule="atLeast"/>
        <w:rPr>
          <w:rFonts w:asciiTheme="minorHAnsi" w:hAnsiTheme="minorHAnsi"/>
          <w:lang w:val="en-GB" w:eastAsia="sv-SE"/>
        </w:rPr>
      </w:pPr>
      <w:r w:rsidRPr="00806324">
        <w:rPr>
          <w:rFonts w:asciiTheme="minorHAnsi" w:hAnsiTheme="minorHAnsi"/>
          <w:lang w:val="en-GB" w:eastAsia="sv-SE"/>
        </w:rPr>
        <w:t xml:space="preserve">In recent years, the proportion of biofuels used by road vehicles has increased substantially in Sweden. In 2010, the proportion of biofuels amounted to 5.7%, while the corresponding proportion for 2009 was 5,4%. </w:t>
      </w:r>
    </w:p>
    <w:p w:rsidR="00060B8F" w:rsidRPr="00CF3659" w:rsidRDefault="00806324" w:rsidP="009708CF">
      <w:pPr>
        <w:spacing w:after="160" w:line="280" w:lineRule="atLeast"/>
        <w:rPr>
          <w:rFonts w:asciiTheme="minorHAnsi" w:hAnsiTheme="minorHAnsi"/>
          <w:lang w:val="en-GB" w:eastAsia="sv-SE"/>
        </w:rPr>
      </w:pPr>
      <w:r w:rsidRPr="00806324">
        <w:rPr>
          <w:rFonts w:asciiTheme="minorHAnsi" w:hAnsiTheme="minorHAnsi"/>
          <w:lang w:val="en-GB" w:eastAsia="sv-SE"/>
        </w:rPr>
        <w:t>With respect to the distribution of renewable fuels in Sweden (beginning 2013), 60% of all filling stations sell E85 (1600 stations), more than 130 sell methane, 4 sell LBG, 4 DME and 1 sells ED95.  All 95 octane petrol is blended with 5% ethanol, while 4% of car sales are E85 vehicles and 3% methane.</w:t>
      </w:r>
    </w:p>
    <w:p w:rsidR="00CA3031" w:rsidRPr="00CF3659" w:rsidRDefault="00806324" w:rsidP="009708CF">
      <w:pPr>
        <w:spacing w:after="160" w:line="280" w:lineRule="atLeast"/>
        <w:rPr>
          <w:rFonts w:asciiTheme="minorHAnsi" w:hAnsiTheme="minorHAnsi"/>
          <w:lang w:val="en-GB" w:eastAsia="sv-SE"/>
        </w:rPr>
      </w:pPr>
      <w:r w:rsidRPr="00806324">
        <w:rPr>
          <w:rFonts w:asciiTheme="minorHAnsi" w:hAnsiTheme="minorHAnsi"/>
          <w:lang w:val="en-GB" w:eastAsia="sv-SE"/>
        </w:rPr>
        <w:t>Sweden projects only a small market for cellulosic ethanol by 2020 and sees the need for longer-term policy instruments (10-20 years) to attract investors for new production.</w:t>
      </w:r>
    </w:p>
    <w:p w:rsidR="00C37572" w:rsidRPr="00CF3659" w:rsidRDefault="00C37572" w:rsidP="009708CF">
      <w:pPr>
        <w:rPr>
          <w:rFonts w:asciiTheme="minorHAnsi" w:hAnsiTheme="minorHAnsi"/>
          <w:lang w:val="en-GB"/>
        </w:rPr>
      </w:pPr>
    </w:p>
    <w:p w:rsidR="00C37572" w:rsidRPr="00CF3659" w:rsidRDefault="00806324" w:rsidP="009708CF">
      <w:pPr>
        <w:pStyle w:val="Heading2"/>
        <w:ind w:left="709" w:hanging="709"/>
        <w:rPr>
          <w:rFonts w:asciiTheme="minorHAnsi" w:hAnsiTheme="minorHAnsi"/>
          <w:sz w:val="20"/>
          <w:szCs w:val="20"/>
        </w:rPr>
      </w:pPr>
      <w:bookmarkStart w:id="743" w:name="_Toc313890209"/>
      <w:bookmarkStart w:id="744" w:name="_Toc390843227"/>
      <w:r w:rsidRPr="00806324">
        <w:rPr>
          <w:rFonts w:asciiTheme="minorHAnsi" w:hAnsiTheme="minorHAnsi"/>
          <w:sz w:val="20"/>
          <w:szCs w:val="20"/>
        </w:rPr>
        <w:t>Sources</w:t>
      </w:r>
      <w:bookmarkEnd w:id="743"/>
      <w:bookmarkEnd w:id="744"/>
    </w:p>
    <w:p w:rsidR="00C37572" w:rsidRPr="00CF3659" w:rsidRDefault="00806324" w:rsidP="009708CF">
      <w:pPr>
        <w:numPr>
          <w:ilvl w:val="0"/>
          <w:numId w:val="29"/>
        </w:numPr>
        <w:rPr>
          <w:rFonts w:asciiTheme="minorHAnsi" w:hAnsiTheme="minorHAnsi"/>
          <w:lang w:val="en-GB"/>
        </w:rPr>
      </w:pPr>
      <w:r w:rsidRPr="00806324">
        <w:rPr>
          <w:rFonts w:asciiTheme="minorHAnsi" w:hAnsiTheme="minorHAnsi"/>
          <w:lang w:val="en-GB"/>
        </w:rPr>
        <w:t>Energy in Sweden 2011, The Swedish Energy Agency, November 2011.</w:t>
      </w:r>
    </w:p>
    <w:p w:rsidR="00C37572" w:rsidRPr="00CF3659" w:rsidRDefault="00806324" w:rsidP="009708CF">
      <w:pPr>
        <w:numPr>
          <w:ilvl w:val="0"/>
          <w:numId w:val="29"/>
        </w:numPr>
        <w:rPr>
          <w:rFonts w:asciiTheme="minorHAnsi" w:hAnsiTheme="minorHAnsi"/>
          <w:lang w:val="en-GB"/>
        </w:rPr>
      </w:pPr>
      <w:r w:rsidRPr="00806324">
        <w:rPr>
          <w:rFonts w:asciiTheme="minorHAnsi" w:hAnsiTheme="minorHAnsi"/>
          <w:lang w:val="en-GB"/>
        </w:rPr>
        <w:t xml:space="preserve">Transportsektorns Energianvändning 2010, Swedish Energy Agency, April 2011. </w:t>
      </w:r>
    </w:p>
    <w:p w:rsidR="00C37572" w:rsidRPr="00CF3659" w:rsidRDefault="00C37572" w:rsidP="009708CF">
      <w:pPr>
        <w:rPr>
          <w:rFonts w:asciiTheme="minorHAnsi" w:hAnsiTheme="minorHAnsi"/>
          <w:lang w:val="en-GB"/>
        </w:rPr>
      </w:pPr>
    </w:p>
    <w:p w:rsidR="00C37572" w:rsidRPr="00CF3659" w:rsidRDefault="00C37572" w:rsidP="009708CF">
      <w:pPr>
        <w:rPr>
          <w:rFonts w:asciiTheme="minorHAnsi" w:hAnsiTheme="minorHAnsi"/>
        </w:rPr>
      </w:pPr>
    </w:p>
    <w:p w:rsidR="00C37572" w:rsidRPr="00CF3659" w:rsidRDefault="00C37572" w:rsidP="009708CF">
      <w:pPr>
        <w:rPr>
          <w:rFonts w:asciiTheme="minorHAnsi" w:hAnsiTheme="minorHAnsi"/>
          <w:lang w:val="en-GB"/>
        </w:rPr>
      </w:pPr>
      <w:bookmarkStart w:id="745" w:name="_Toc306865049"/>
      <w:bookmarkStart w:id="746" w:name="_Toc306886064"/>
      <w:bookmarkEnd w:id="745"/>
      <w:bookmarkEnd w:id="746"/>
    </w:p>
    <w:p w:rsidR="00C37572" w:rsidRPr="00CF3659" w:rsidRDefault="00806324" w:rsidP="009708CF">
      <w:pPr>
        <w:rPr>
          <w:rFonts w:asciiTheme="minorHAnsi" w:hAnsiTheme="minorHAnsi"/>
        </w:rPr>
      </w:pPr>
      <w:r w:rsidRPr="00806324">
        <w:rPr>
          <w:rFonts w:asciiTheme="minorHAnsi" w:hAnsiTheme="minorHAnsi"/>
        </w:rPr>
        <w:br w:type="page"/>
      </w:r>
    </w:p>
    <w:p w:rsidR="00C37572" w:rsidRPr="00CF3659" w:rsidRDefault="00806324" w:rsidP="009708CF">
      <w:pPr>
        <w:pStyle w:val="Heading1"/>
        <w:rPr>
          <w:rFonts w:asciiTheme="minorHAnsi" w:hAnsiTheme="minorHAnsi"/>
          <w:sz w:val="20"/>
          <w:szCs w:val="20"/>
        </w:rPr>
      </w:pPr>
      <w:bookmarkStart w:id="747" w:name="_Toc313890210"/>
      <w:bookmarkStart w:id="748" w:name="_Toc390843228"/>
      <w:r w:rsidRPr="00806324">
        <w:rPr>
          <w:rFonts w:asciiTheme="minorHAnsi" w:hAnsiTheme="minorHAnsi"/>
          <w:sz w:val="20"/>
          <w:szCs w:val="20"/>
        </w:rPr>
        <w:t>United Kingdom</w:t>
      </w:r>
      <w:bookmarkEnd w:id="747"/>
      <w:bookmarkEnd w:id="748"/>
    </w:p>
    <w:p w:rsidR="00C37572" w:rsidRPr="00CF3659" w:rsidRDefault="00806324" w:rsidP="009708CF">
      <w:pPr>
        <w:rPr>
          <w:rFonts w:asciiTheme="minorHAnsi" w:hAnsiTheme="minorHAnsi"/>
          <w:i/>
          <w:iCs/>
        </w:rPr>
      </w:pPr>
      <w:r w:rsidRPr="00806324">
        <w:rPr>
          <w:rFonts w:asciiTheme="minorHAnsi" w:hAnsiTheme="minorHAnsi"/>
          <w:b/>
          <w:bCs/>
          <w:i/>
        </w:rPr>
        <w:t>Tony Sidwell</w:t>
      </w:r>
      <w:r w:rsidRPr="00806324">
        <w:rPr>
          <w:rFonts w:asciiTheme="minorHAnsi" w:hAnsiTheme="minorHAnsi"/>
          <w:i/>
        </w:rPr>
        <w:t>, AB Sugar, United Kingdom</w:t>
      </w:r>
    </w:p>
    <w:p w:rsidR="00C37572" w:rsidRPr="00CF3659" w:rsidRDefault="00C37572" w:rsidP="009708CF">
      <w:pPr>
        <w:rPr>
          <w:rFonts w:asciiTheme="minorHAnsi" w:hAnsiTheme="minorHAnsi"/>
        </w:rPr>
      </w:pPr>
    </w:p>
    <w:p w:rsidR="00C37572" w:rsidRPr="00CF3659" w:rsidRDefault="00806324" w:rsidP="009708CF">
      <w:pPr>
        <w:pStyle w:val="Heading2"/>
        <w:ind w:left="709" w:hanging="709"/>
        <w:rPr>
          <w:rFonts w:asciiTheme="minorHAnsi" w:hAnsiTheme="minorHAnsi"/>
          <w:sz w:val="20"/>
          <w:szCs w:val="20"/>
        </w:rPr>
      </w:pPr>
      <w:bookmarkStart w:id="749" w:name="_Toc313890211"/>
      <w:bookmarkStart w:id="750" w:name="_Toc390843229"/>
      <w:r w:rsidRPr="00806324">
        <w:rPr>
          <w:rFonts w:asciiTheme="minorHAnsi" w:hAnsiTheme="minorHAnsi"/>
          <w:sz w:val="20"/>
          <w:szCs w:val="20"/>
        </w:rPr>
        <w:t>Introduction</w:t>
      </w:r>
      <w:bookmarkEnd w:id="749"/>
      <w:bookmarkEnd w:id="750"/>
    </w:p>
    <w:p w:rsidR="00C37572" w:rsidRPr="00CF3659" w:rsidRDefault="00806324" w:rsidP="009708CF">
      <w:pPr>
        <w:rPr>
          <w:rFonts w:asciiTheme="minorHAnsi" w:hAnsiTheme="minorHAnsi"/>
        </w:rPr>
      </w:pPr>
      <w:r w:rsidRPr="00806324">
        <w:rPr>
          <w:rFonts w:asciiTheme="minorHAnsi" w:hAnsiTheme="minorHAnsi"/>
        </w:rPr>
        <w:t>Renewable energy is an integral part of the UK Government's longer-term aim of reducing CO</w:t>
      </w:r>
      <w:r w:rsidRPr="00806324">
        <w:rPr>
          <w:rFonts w:asciiTheme="minorHAnsi" w:hAnsiTheme="minorHAnsi"/>
          <w:vertAlign w:val="subscript"/>
        </w:rPr>
        <w:t>2</w:t>
      </w:r>
      <w:r w:rsidRPr="00806324">
        <w:rPr>
          <w:rFonts w:asciiTheme="minorHAnsi" w:hAnsiTheme="minorHAnsi"/>
        </w:rPr>
        <w:t xml:space="preserve"> emissions by 60% by 2050. In 2000 the Government set a target of 10% of electricity supply from renewable energy by 2010 introducing the Renewable Obligation, and in 2006 they announced their aspiration to double that level by 2020. In 2011 the Government published a renewable energy roadmap. This document sets out a comprehensive action plan to accelerate the UK’s deployment and use of renewable energy, and put the UK on the path to achieve their 2020 target, while driving down the cost of renewable energy over time. This includes a renewable target of 15% of all the UK energy consumption by 2020. Road transport biofuels already make up over 3% by volume of all road transport fuels and are proposed to increase to 5% by 2014. Subject to the results of current consultations, Government will come forward with options in spring 2012 for the period after 2014.</w:t>
      </w:r>
    </w:p>
    <w:p w:rsidR="00C37572" w:rsidRPr="00CF3659" w:rsidRDefault="00C37572" w:rsidP="009708CF">
      <w:pPr>
        <w:rPr>
          <w:rFonts w:asciiTheme="minorHAnsi" w:hAnsiTheme="minorHAnsi"/>
        </w:rPr>
      </w:pPr>
    </w:p>
    <w:p w:rsidR="00C37572" w:rsidRPr="00CF3659" w:rsidRDefault="00806324" w:rsidP="009708CF">
      <w:pPr>
        <w:pStyle w:val="Heading3"/>
        <w:rPr>
          <w:rFonts w:asciiTheme="minorHAnsi" w:hAnsiTheme="minorHAnsi"/>
        </w:rPr>
      </w:pPr>
      <w:bookmarkStart w:id="751" w:name="_Toc390843230"/>
      <w:r w:rsidRPr="00806324">
        <w:rPr>
          <w:rFonts w:asciiTheme="minorHAnsi" w:hAnsiTheme="minorHAnsi"/>
        </w:rPr>
        <w:t>Main drivers for biofuels policy</w:t>
      </w:r>
      <w:bookmarkEnd w:id="751"/>
    </w:p>
    <w:p w:rsidR="00C37572" w:rsidRPr="00CF3659" w:rsidRDefault="00806324" w:rsidP="009708CF">
      <w:pPr>
        <w:rPr>
          <w:rFonts w:asciiTheme="minorHAnsi" w:hAnsiTheme="minorHAnsi"/>
        </w:rPr>
      </w:pPr>
      <w:r w:rsidRPr="00806324">
        <w:rPr>
          <w:rFonts w:asciiTheme="minorHAnsi" w:hAnsiTheme="minorHAnsi"/>
        </w:rPr>
        <w:t xml:space="preserve">The main driver for biofuels policy in the United Kingdom is carbon reduction. In the UK the transport sector has seen a steady increase in carbon emissions whilst other sectors have been reducing their emissions. </w:t>
      </w:r>
    </w:p>
    <w:p w:rsidR="00C37572" w:rsidRPr="00CF3659" w:rsidRDefault="00C37572" w:rsidP="009708CF">
      <w:pPr>
        <w:rPr>
          <w:rFonts w:asciiTheme="minorHAnsi" w:hAnsiTheme="minorHAnsi"/>
        </w:rPr>
      </w:pPr>
    </w:p>
    <w:p w:rsidR="00C37572" w:rsidRPr="00CF3659" w:rsidRDefault="00806324" w:rsidP="009708CF">
      <w:pPr>
        <w:pStyle w:val="Heading2"/>
        <w:ind w:left="709" w:hanging="709"/>
        <w:rPr>
          <w:rFonts w:asciiTheme="minorHAnsi" w:hAnsiTheme="minorHAnsi"/>
          <w:sz w:val="20"/>
          <w:szCs w:val="20"/>
        </w:rPr>
      </w:pPr>
      <w:bookmarkStart w:id="752" w:name="_Toc313890212"/>
      <w:bookmarkStart w:id="753" w:name="_Toc390843231"/>
      <w:r w:rsidRPr="00806324">
        <w:rPr>
          <w:rFonts w:asciiTheme="minorHAnsi" w:hAnsiTheme="minorHAnsi"/>
          <w:sz w:val="20"/>
          <w:szCs w:val="20"/>
        </w:rPr>
        <w:t>Biofuels policy</w:t>
      </w:r>
      <w:bookmarkEnd w:id="752"/>
      <w:bookmarkEnd w:id="753"/>
    </w:p>
    <w:p w:rsidR="00C37572" w:rsidRPr="00CF3659" w:rsidRDefault="00806324" w:rsidP="009708CF">
      <w:pPr>
        <w:pStyle w:val="Heading3"/>
        <w:rPr>
          <w:rFonts w:asciiTheme="minorHAnsi" w:hAnsiTheme="minorHAnsi"/>
        </w:rPr>
      </w:pPr>
      <w:bookmarkStart w:id="754" w:name="_Toc390843232"/>
      <w:r w:rsidRPr="00806324">
        <w:rPr>
          <w:rFonts w:asciiTheme="minorHAnsi" w:hAnsiTheme="minorHAnsi"/>
        </w:rPr>
        <w:t>Biofuel targets or obligations</w:t>
      </w:r>
      <w:bookmarkEnd w:id="754"/>
    </w:p>
    <w:p w:rsidR="00C37572" w:rsidRPr="00CF3659" w:rsidRDefault="00806324" w:rsidP="009708CF">
      <w:pPr>
        <w:rPr>
          <w:rFonts w:asciiTheme="minorHAnsi" w:hAnsiTheme="minorHAnsi"/>
        </w:rPr>
      </w:pPr>
      <w:r w:rsidRPr="00806324">
        <w:rPr>
          <w:rFonts w:asciiTheme="minorHAnsi" w:hAnsiTheme="minorHAnsi"/>
        </w:rPr>
        <w:t xml:space="preserve"> </w:t>
      </w:r>
    </w:p>
    <w:tbl>
      <w:tblPr>
        <w:tblpPr w:leftFromText="180" w:rightFromText="180" w:vertAnchor="text" w:horzAnchor="margin" w:tblpY="2981"/>
        <w:tblW w:w="0" w:type="auto"/>
        <w:tblBorders>
          <w:top w:val="single" w:sz="8" w:space="0" w:color="4F81BD"/>
          <w:bottom w:val="single" w:sz="8" w:space="0" w:color="4F81BD"/>
        </w:tblBorders>
        <w:tblLayout w:type="fixed"/>
        <w:tblLook w:val="04A0" w:firstRow="1" w:lastRow="0" w:firstColumn="1" w:lastColumn="0" w:noHBand="0" w:noVBand="1"/>
      </w:tblPr>
      <w:tblGrid>
        <w:gridCol w:w="3085"/>
        <w:gridCol w:w="2410"/>
      </w:tblGrid>
      <w:tr w:rsidR="00C37572" w:rsidRPr="00CF3659" w:rsidTr="0077562B">
        <w:trPr>
          <w:trHeight w:val="283"/>
        </w:trPr>
        <w:tc>
          <w:tcPr>
            <w:tcW w:w="3085" w:type="dxa"/>
            <w:tcBorders>
              <w:top w:val="single" w:sz="8" w:space="0" w:color="4F81BD"/>
              <w:left w:val="nil"/>
              <w:bottom w:val="single" w:sz="8" w:space="0" w:color="4F81BD"/>
              <w:right w:val="nil"/>
            </w:tcBorders>
            <w:shd w:val="clear" w:color="auto" w:fill="auto"/>
          </w:tcPr>
          <w:p w:rsidR="0017202A" w:rsidRDefault="00806324">
            <w:pPr>
              <w:rPr>
                <w:rFonts w:asciiTheme="minorHAnsi" w:hAnsiTheme="minorHAnsi"/>
                <w:b/>
                <w:bCs/>
                <w:color w:val="365F91"/>
              </w:rPr>
            </w:pPr>
            <w:r w:rsidRPr="00806324">
              <w:rPr>
                <w:rFonts w:asciiTheme="minorHAnsi" w:hAnsiTheme="minorHAnsi"/>
                <w:b/>
                <w:bCs/>
                <w:color w:val="365F91"/>
              </w:rPr>
              <w:t>Year</w:t>
            </w:r>
          </w:p>
        </w:tc>
        <w:tc>
          <w:tcPr>
            <w:tcW w:w="2410" w:type="dxa"/>
            <w:tcBorders>
              <w:top w:val="single" w:sz="8" w:space="0" w:color="4F81BD"/>
              <w:left w:val="nil"/>
              <w:bottom w:val="single" w:sz="8" w:space="0" w:color="4F81BD"/>
              <w:right w:val="nil"/>
            </w:tcBorders>
            <w:shd w:val="clear" w:color="auto" w:fill="auto"/>
          </w:tcPr>
          <w:p w:rsidR="0017202A" w:rsidRDefault="00806324">
            <w:pPr>
              <w:rPr>
                <w:rFonts w:asciiTheme="minorHAnsi" w:hAnsiTheme="minorHAnsi"/>
                <w:b/>
                <w:bCs/>
                <w:color w:val="365F91"/>
              </w:rPr>
            </w:pPr>
            <w:r w:rsidRPr="00806324">
              <w:rPr>
                <w:rFonts w:asciiTheme="minorHAnsi" w:hAnsiTheme="minorHAnsi"/>
                <w:b/>
                <w:bCs/>
                <w:color w:val="365F91"/>
              </w:rPr>
              <w:t>Petrol + Diesel</w:t>
            </w:r>
          </w:p>
        </w:tc>
      </w:tr>
      <w:tr w:rsidR="00C37572" w:rsidRPr="00CF3659" w:rsidTr="0077562B">
        <w:trPr>
          <w:trHeight w:val="283"/>
        </w:trPr>
        <w:tc>
          <w:tcPr>
            <w:tcW w:w="3085" w:type="dxa"/>
            <w:tcBorders>
              <w:left w:val="nil"/>
              <w:right w:val="nil"/>
            </w:tcBorders>
            <w:shd w:val="clear" w:color="auto" w:fill="D3DFEE"/>
          </w:tcPr>
          <w:p w:rsidR="0017202A" w:rsidRDefault="00806324">
            <w:pPr>
              <w:rPr>
                <w:rFonts w:asciiTheme="minorHAnsi" w:hAnsiTheme="minorHAnsi"/>
                <w:b/>
                <w:bCs/>
                <w:color w:val="365F91"/>
              </w:rPr>
            </w:pPr>
            <w:r w:rsidRPr="00806324">
              <w:rPr>
                <w:rFonts w:asciiTheme="minorHAnsi" w:hAnsiTheme="minorHAnsi"/>
                <w:b/>
                <w:bCs/>
                <w:color w:val="365F91"/>
              </w:rPr>
              <w:t>2005</w:t>
            </w:r>
          </w:p>
        </w:tc>
        <w:tc>
          <w:tcPr>
            <w:tcW w:w="2410" w:type="dxa"/>
            <w:tcBorders>
              <w:left w:val="nil"/>
              <w:right w:val="nil"/>
            </w:tcBorders>
            <w:shd w:val="clear" w:color="auto" w:fill="D3DFEE"/>
          </w:tcPr>
          <w:p w:rsidR="0017202A" w:rsidRDefault="0017202A">
            <w:pPr>
              <w:rPr>
                <w:rFonts w:asciiTheme="minorHAnsi" w:hAnsiTheme="minorHAnsi"/>
                <w:color w:val="365F91"/>
              </w:rPr>
            </w:pPr>
          </w:p>
        </w:tc>
      </w:tr>
      <w:tr w:rsidR="00C37572" w:rsidRPr="00CF3659" w:rsidTr="0077562B">
        <w:trPr>
          <w:trHeight w:val="266"/>
        </w:trPr>
        <w:tc>
          <w:tcPr>
            <w:tcW w:w="3085" w:type="dxa"/>
            <w:shd w:val="clear" w:color="auto" w:fill="auto"/>
          </w:tcPr>
          <w:p w:rsidR="0017202A" w:rsidRDefault="00806324">
            <w:pPr>
              <w:rPr>
                <w:rFonts w:asciiTheme="minorHAnsi" w:hAnsiTheme="minorHAnsi"/>
                <w:b/>
                <w:bCs/>
                <w:color w:val="365F91"/>
              </w:rPr>
            </w:pPr>
            <w:r w:rsidRPr="00806324">
              <w:rPr>
                <w:rFonts w:asciiTheme="minorHAnsi" w:hAnsiTheme="minorHAnsi"/>
                <w:b/>
                <w:bCs/>
                <w:color w:val="365F91"/>
              </w:rPr>
              <w:t>2006</w:t>
            </w:r>
          </w:p>
        </w:tc>
        <w:tc>
          <w:tcPr>
            <w:tcW w:w="2410" w:type="dxa"/>
            <w:shd w:val="clear" w:color="auto" w:fill="auto"/>
          </w:tcPr>
          <w:p w:rsidR="0017202A" w:rsidRDefault="0017202A">
            <w:pPr>
              <w:rPr>
                <w:rFonts w:asciiTheme="minorHAnsi" w:hAnsiTheme="minorHAnsi"/>
                <w:color w:val="365F91"/>
              </w:rPr>
            </w:pPr>
          </w:p>
        </w:tc>
      </w:tr>
      <w:tr w:rsidR="00C37572" w:rsidRPr="00CF3659" w:rsidTr="0077562B">
        <w:trPr>
          <w:trHeight w:val="283"/>
        </w:trPr>
        <w:tc>
          <w:tcPr>
            <w:tcW w:w="3085" w:type="dxa"/>
            <w:tcBorders>
              <w:left w:val="nil"/>
              <w:right w:val="nil"/>
            </w:tcBorders>
            <w:shd w:val="clear" w:color="auto" w:fill="D3DFEE"/>
          </w:tcPr>
          <w:p w:rsidR="0017202A" w:rsidRDefault="00806324">
            <w:pPr>
              <w:rPr>
                <w:rFonts w:asciiTheme="minorHAnsi" w:hAnsiTheme="minorHAnsi"/>
                <w:b/>
                <w:bCs/>
                <w:color w:val="365F91"/>
              </w:rPr>
            </w:pPr>
            <w:r w:rsidRPr="00806324">
              <w:rPr>
                <w:rFonts w:asciiTheme="minorHAnsi" w:hAnsiTheme="minorHAnsi"/>
                <w:b/>
                <w:bCs/>
                <w:color w:val="365F91"/>
              </w:rPr>
              <w:t>2007</w:t>
            </w:r>
          </w:p>
        </w:tc>
        <w:tc>
          <w:tcPr>
            <w:tcW w:w="2410" w:type="dxa"/>
            <w:tcBorders>
              <w:left w:val="nil"/>
              <w:right w:val="nil"/>
            </w:tcBorders>
            <w:shd w:val="clear" w:color="auto" w:fill="D3DFEE"/>
          </w:tcPr>
          <w:p w:rsidR="0017202A" w:rsidRDefault="0017202A">
            <w:pPr>
              <w:rPr>
                <w:rFonts w:asciiTheme="minorHAnsi" w:hAnsiTheme="minorHAnsi"/>
                <w:color w:val="365F91"/>
              </w:rPr>
            </w:pPr>
          </w:p>
        </w:tc>
      </w:tr>
      <w:tr w:rsidR="00C37572" w:rsidRPr="00CF3659" w:rsidTr="0077562B">
        <w:trPr>
          <w:trHeight w:val="283"/>
        </w:trPr>
        <w:tc>
          <w:tcPr>
            <w:tcW w:w="3085" w:type="dxa"/>
            <w:shd w:val="clear" w:color="auto" w:fill="auto"/>
          </w:tcPr>
          <w:p w:rsidR="0017202A" w:rsidRDefault="00806324">
            <w:pPr>
              <w:rPr>
                <w:rFonts w:asciiTheme="minorHAnsi" w:hAnsiTheme="minorHAnsi"/>
                <w:b/>
                <w:bCs/>
                <w:color w:val="365F91"/>
              </w:rPr>
            </w:pPr>
            <w:r w:rsidRPr="00806324">
              <w:rPr>
                <w:rFonts w:asciiTheme="minorHAnsi" w:hAnsiTheme="minorHAnsi"/>
                <w:b/>
                <w:bCs/>
                <w:color w:val="365F91"/>
              </w:rPr>
              <w:t>2008</w:t>
            </w:r>
          </w:p>
        </w:tc>
        <w:tc>
          <w:tcPr>
            <w:tcW w:w="2410"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2.5%</w:t>
            </w:r>
          </w:p>
        </w:tc>
      </w:tr>
      <w:tr w:rsidR="00C37572" w:rsidRPr="00CF3659" w:rsidTr="0077562B">
        <w:trPr>
          <w:trHeight w:val="266"/>
        </w:trPr>
        <w:tc>
          <w:tcPr>
            <w:tcW w:w="3085" w:type="dxa"/>
            <w:tcBorders>
              <w:left w:val="nil"/>
              <w:right w:val="nil"/>
            </w:tcBorders>
            <w:shd w:val="clear" w:color="auto" w:fill="D3DFEE"/>
          </w:tcPr>
          <w:p w:rsidR="0017202A" w:rsidRDefault="00806324">
            <w:pPr>
              <w:rPr>
                <w:rFonts w:asciiTheme="minorHAnsi" w:hAnsiTheme="minorHAnsi"/>
                <w:b/>
                <w:bCs/>
                <w:color w:val="365F91"/>
              </w:rPr>
            </w:pPr>
            <w:r w:rsidRPr="00806324">
              <w:rPr>
                <w:rFonts w:asciiTheme="minorHAnsi" w:hAnsiTheme="minorHAnsi"/>
                <w:b/>
                <w:bCs/>
                <w:color w:val="365F91"/>
              </w:rPr>
              <w:t>2009</w:t>
            </w:r>
          </w:p>
        </w:tc>
        <w:tc>
          <w:tcPr>
            <w:tcW w:w="2410"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3.25%</w:t>
            </w:r>
          </w:p>
        </w:tc>
      </w:tr>
      <w:tr w:rsidR="00C37572" w:rsidRPr="00CF3659" w:rsidTr="0077562B">
        <w:trPr>
          <w:trHeight w:val="283"/>
        </w:trPr>
        <w:tc>
          <w:tcPr>
            <w:tcW w:w="3085" w:type="dxa"/>
            <w:shd w:val="clear" w:color="auto" w:fill="auto"/>
          </w:tcPr>
          <w:p w:rsidR="0017202A" w:rsidRDefault="00806324">
            <w:pPr>
              <w:rPr>
                <w:rFonts w:asciiTheme="minorHAnsi" w:hAnsiTheme="minorHAnsi"/>
                <w:b/>
                <w:bCs/>
                <w:color w:val="365F91"/>
              </w:rPr>
            </w:pPr>
            <w:r w:rsidRPr="00806324">
              <w:rPr>
                <w:rFonts w:asciiTheme="minorHAnsi" w:hAnsiTheme="minorHAnsi"/>
                <w:b/>
                <w:bCs/>
                <w:color w:val="365F91"/>
              </w:rPr>
              <w:t>2010</w:t>
            </w:r>
          </w:p>
        </w:tc>
        <w:tc>
          <w:tcPr>
            <w:tcW w:w="2410"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3.5%</w:t>
            </w:r>
          </w:p>
        </w:tc>
      </w:tr>
      <w:tr w:rsidR="00C37572" w:rsidRPr="00CF3659" w:rsidTr="0077562B">
        <w:trPr>
          <w:trHeight w:val="266"/>
        </w:trPr>
        <w:tc>
          <w:tcPr>
            <w:tcW w:w="3085" w:type="dxa"/>
            <w:tcBorders>
              <w:left w:val="nil"/>
              <w:right w:val="nil"/>
            </w:tcBorders>
            <w:shd w:val="clear" w:color="auto" w:fill="D3DFEE"/>
          </w:tcPr>
          <w:p w:rsidR="0017202A" w:rsidRDefault="00806324">
            <w:pPr>
              <w:rPr>
                <w:rFonts w:asciiTheme="minorHAnsi" w:hAnsiTheme="minorHAnsi"/>
                <w:b/>
                <w:bCs/>
                <w:color w:val="365F91"/>
              </w:rPr>
            </w:pPr>
            <w:r w:rsidRPr="00806324">
              <w:rPr>
                <w:rFonts w:asciiTheme="minorHAnsi" w:hAnsiTheme="minorHAnsi"/>
                <w:b/>
                <w:bCs/>
                <w:color w:val="365F91"/>
              </w:rPr>
              <w:t>2011</w:t>
            </w:r>
          </w:p>
        </w:tc>
        <w:tc>
          <w:tcPr>
            <w:tcW w:w="2410"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4%</w:t>
            </w:r>
          </w:p>
        </w:tc>
      </w:tr>
      <w:tr w:rsidR="00C37572" w:rsidRPr="00CF3659" w:rsidTr="0077562B">
        <w:trPr>
          <w:trHeight w:val="283"/>
        </w:trPr>
        <w:tc>
          <w:tcPr>
            <w:tcW w:w="3085" w:type="dxa"/>
            <w:shd w:val="clear" w:color="auto" w:fill="auto"/>
          </w:tcPr>
          <w:p w:rsidR="0017202A" w:rsidRDefault="00806324">
            <w:pPr>
              <w:rPr>
                <w:rFonts w:asciiTheme="minorHAnsi" w:hAnsiTheme="minorHAnsi"/>
                <w:b/>
                <w:bCs/>
                <w:color w:val="365F91"/>
              </w:rPr>
            </w:pPr>
            <w:r w:rsidRPr="00806324">
              <w:rPr>
                <w:rFonts w:asciiTheme="minorHAnsi" w:hAnsiTheme="minorHAnsi"/>
                <w:b/>
                <w:bCs/>
                <w:color w:val="365F91"/>
              </w:rPr>
              <w:t>2012</w:t>
            </w:r>
          </w:p>
        </w:tc>
        <w:tc>
          <w:tcPr>
            <w:tcW w:w="2410"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4.5%</w:t>
            </w:r>
          </w:p>
        </w:tc>
      </w:tr>
      <w:tr w:rsidR="00C37572" w:rsidRPr="00CF3659" w:rsidTr="0077562B">
        <w:trPr>
          <w:trHeight w:val="283"/>
        </w:trPr>
        <w:tc>
          <w:tcPr>
            <w:tcW w:w="3085" w:type="dxa"/>
            <w:tcBorders>
              <w:left w:val="nil"/>
              <w:right w:val="nil"/>
            </w:tcBorders>
            <w:shd w:val="clear" w:color="auto" w:fill="D3DFEE"/>
          </w:tcPr>
          <w:p w:rsidR="0017202A" w:rsidRDefault="00806324">
            <w:pPr>
              <w:rPr>
                <w:rFonts w:asciiTheme="minorHAnsi" w:hAnsiTheme="minorHAnsi"/>
                <w:b/>
                <w:bCs/>
                <w:color w:val="365F91"/>
              </w:rPr>
            </w:pPr>
            <w:r w:rsidRPr="00806324">
              <w:rPr>
                <w:rFonts w:asciiTheme="minorHAnsi" w:hAnsiTheme="minorHAnsi"/>
                <w:b/>
                <w:bCs/>
                <w:color w:val="365F91"/>
              </w:rPr>
              <w:t>2013/2014 onwards</w:t>
            </w:r>
          </w:p>
        </w:tc>
        <w:tc>
          <w:tcPr>
            <w:tcW w:w="2410"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4.75%</w:t>
            </w:r>
          </w:p>
        </w:tc>
      </w:tr>
    </w:tbl>
    <w:p w:rsidR="00C37572" w:rsidRPr="00CF3659" w:rsidRDefault="00806324" w:rsidP="009708CF">
      <w:pPr>
        <w:pStyle w:val="NormalWeb"/>
        <w:rPr>
          <w:rFonts w:asciiTheme="minorHAnsi" w:hAnsiTheme="minorHAnsi" w:cs="Calibri"/>
          <w:sz w:val="20"/>
          <w:szCs w:val="20"/>
          <w:lang w:val="en-CA" w:eastAsia="nl-NL"/>
        </w:rPr>
      </w:pPr>
      <w:r w:rsidRPr="00806324">
        <w:rPr>
          <w:rFonts w:asciiTheme="minorHAnsi" w:hAnsiTheme="minorHAnsi" w:cs="Calibri"/>
          <w:sz w:val="20"/>
          <w:szCs w:val="20"/>
          <w:lang w:val="en-CA" w:eastAsia="nl-NL"/>
        </w:rPr>
        <w:t>The current Renewable Transport Fuels Obligation (RTFO) was introduced in 2008 and places an obligation on owners of liquid fossil fuel intended for road transport use to ensure that either a certain amount of biofuel is supplied or that a substitute amount of money is paid. This obligation is assessed according to who owns the fuel when it crosses the duty point (the point when a fuel becomes chargeable for duty). Only those organisations that supply more than 450,000 litres of fossil fuel in a given year are obligated by the Order. The amount of biofuel that must be supplied increases annually until April 2013 when it will reach 4.75% of total road transport fuel supplied by volume. There are currently no plans to increase this level.</w:t>
      </w:r>
    </w:p>
    <w:p w:rsidR="0077562B" w:rsidRPr="00CF3659" w:rsidRDefault="00806324" w:rsidP="009708CF">
      <w:pPr>
        <w:pStyle w:val="NormalWeb"/>
        <w:rPr>
          <w:rFonts w:asciiTheme="minorHAnsi" w:hAnsiTheme="minorHAnsi" w:cs="Calibri"/>
          <w:sz w:val="20"/>
          <w:szCs w:val="20"/>
          <w:lang w:val="en-CA" w:eastAsia="nl-NL"/>
        </w:rPr>
      </w:pPr>
      <w:r w:rsidRPr="00806324">
        <w:rPr>
          <w:rFonts w:asciiTheme="minorHAnsi" w:hAnsiTheme="minorHAnsi" w:cs="Calibri"/>
          <w:sz w:val="20"/>
          <w:szCs w:val="20"/>
          <w:lang w:val="en-CA" w:eastAsia="nl-NL"/>
        </w:rPr>
        <w:t xml:space="preserve">Owners of biofuel at the duty point are awarded one Renewable Transport Fuel Certificate (RTFC) per litre of biofuel, or kilogram of bio-methane, supplied. Fuels produced from certain feedstocks are eligible for double counting. These include fuels derived from wastes and residues as well as those from lignocellulosic and non-edible cellulosic material.  </w:t>
      </w:r>
    </w:p>
    <w:p w:rsidR="00C37572" w:rsidRPr="00CF3659" w:rsidRDefault="00806324" w:rsidP="009708CF">
      <w:pPr>
        <w:pStyle w:val="NormalWeb"/>
        <w:rPr>
          <w:rFonts w:asciiTheme="minorHAnsi" w:hAnsiTheme="minorHAnsi" w:cs="Calibri"/>
          <w:sz w:val="20"/>
          <w:szCs w:val="20"/>
          <w:lang w:val="en-CA" w:eastAsia="nl-NL"/>
        </w:rPr>
      </w:pPr>
      <w:r w:rsidRPr="00806324">
        <w:rPr>
          <w:rFonts w:asciiTheme="minorHAnsi" w:hAnsiTheme="minorHAnsi" w:cs="Calibri"/>
          <w:sz w:val="20"/>
          <w:szCs w:val="20"/>
          <w:lang w:val="en-CA" w:eastAsia="nl-NL"/>
        </w:rPr>
        <w:t>RTFCs may be earned irrespective of the volume of biofuel owned, providing a potential revenue stream for even the smallest suppliers. RTFCs may be traded between participants in the scheme.</w:t>
      </w:r>
    </w:p>
    <w:p w:rsidR="00C37572" w:rsidRPr="00CF3659" w:rsidRDefault="00806324" w:rsidP="009708CF">
      <w:pPr>
        <w:pStyle w:val="NormalWeb"/>
        <w:rPr>
          <w:rFonts w:asciiTheme="minorHAnsi" w:hAnsiTheme="minorHAnsi" w:cs="Calibri"/>
          <w:sz w:val="20"/>
          <w:szCs w:val="20"/>
          <w:lang w:val="en-CA" w:eastAsia="nl-NL"/>
        </w:rPr>
      </w:pPr>
      <w:r w:rsidRPr="00806324">
        <w:rPr>
          <w:rFonts w:asciiTheme="minorHAnsi" w:hAnsiTheme="minorHAnsi" w:cs="Calibri"/>
          <w:sz w:val="20"/>
          <w:szCs w:val="20"/>
          <w:lang w:val="en-CA" w:eastAsia="nl-NL"/>
        </w:rPr>
        <w:t>At the end of the year, suppliers of fossil road transport fuel demonstrate compliance with the RTFO by redeeming the appropriate number of RTFCs to demonstrate the required volume of biofuel was supplied. Alternatively, obligated fossil fuel suppliers can pay a buy-out price per litre of obligation, the buy-out price being set in the RTFO. Suppliers are allowed to carry over RTFCs from one year to the next, provided that no more than 25% of the supplier’s obligation to supply biofuel for the later year is met by carrying over RTFCs. This enables suppliers to ‘bank’ certificates against unforeseen circumstances. Under the current scheme, biofuel suppliers must provide information on the GHG savings, and environmental and social impacts of their fuels in order to earn a certificate. The content of the information does not affect whether an RTFC is issued.</w:t>
      </w:r>
    </w:p>
    <w:p w:rsidR="00C37572" w:rsidRPr="00CF3659" w:rsidRDefault="00806324" w:rsidP="009708CF">
      <w:pPr>
        <w:pStyle w:val="NormalWeb"/>
        <w:rPr>
          <w:rFonts w:asciiTheme="minorHAnsi" w:hAnsiTheme="minorHAnsi" w:cs="Calibri"/>
          <w:sz w:val="20"/>
          <w:szCs w:val="20"/>
          <w:lang w:val="en-CA" w:eastAsia="nl-NL"/>
        </w:rPr>
      </w:pPr>
      <w:r w:rsidRPr="00806324">
        <w:rPr>
          <w:rFonts w:asciiTheme="minorHAnsi" w:hAnsiTheme="minorHAnsi" w:cs="Calibri"/>
          <w:sz w:val="20"/>
          <w:szCs w:val="20"/>
          <w:lang w:val="en-CA" w:eastAsia="nl-NL"/>
        </w:rPr>
        <w:t>In December 2011, the RTFO was amended to implement the sustainability criteria of the European Renewable Energy Directive (RED). This introduced mandatory sustainability criteria which biofuels must meet for those fuels to be eligible for renewable transport fuel certificates. Biofuels that do not meet these criteria are considered fossil fuels for the purposes of the order and accrue an obligation to supply sustainable biofuels in the same manner.   The mandatory sustainability criteria include a minimum greenhouse gas saving and those relating to land use, which require fuel suppliers to demonstrate that the cultivation of feedstocks for their fuels did not damage areas of high carbon stocks or high biodiversity. The 2011 amendment also introduced double rewards for some fuel types, including those made from waste materials such as used cooking oil, and a requirement to have data on the carbon and sustainability performance of fuels to be independently verified before Renewable Transport Fuel Certificates (RTFCs) are awarded.</w:t>
      </w:r>
    </w:p>
    <w:p w:rsidR="00C37572" w:rsidRPr="00CF3659" w:rsidRDefault="00806324" w:rsidP="009708CF">
      <w:pPr>
        <w:pStyle w:val="NormalWeb"/>
        <w:rPr>
          <w:rFonts w:asciiTheme="minorHAnsi" w:hAnsiTheme="minorHAnsi" w:cs="Calibri"/>
          <w:sz w:val="20"/>
          <w:szCs w:val="20"/>
          <w:lang w:val="en-CA" w:eastAsia="nl-NL"/>
        </w:rPr>
      </w:pPr>
      <w:r w:rsidRPr="00806324">
        <w:rPr>
          <w:rFonts w:asciiTheme="minorHAnsi" w:hAnsiTheme="minorHAnsi" w:cs="Calibri"/>
          <w:sz w:val="20"/>
          <w:szCs w:val="20"/>
          <w:lang w:val="en-CA" w:eastAsia="nl-NL"/>
        </w:rPr>
        <w:t>Targets have not currently been set beyond 2013 however the UK Government intends to meet the European target of 10% renewable transport fuels by 2020, although the use of electric vehicles can count towards targets.</w:t>
      </w:r>
    </w:p>
    <w:p w:rsidR="0017202A" w:rsidRDefault="00806324">
      <w:pPr>
        <w:autoSpaceDE w:val="0"/>
        <w:autoSpaceDN w:val="0"/>
        <w:adjustRightInd w:val="0"/>
        <w:spacing w:before="120" w:after="120"/>
        <w:rPr>
          <w:rFonts w:asciiTheme="minorHAnsi" w:hAnsiTheme="minorHAnsi" w:cs="Arial"/>
          <w:color w:val="000000"/>
          <w:lang w:eastAsia="en-US"/>
        </w:rPr>
      </w:pPr>
      <w:r w:rsidRPr="00806324">
        <w:rPr>
          <w:rFonts w:asciiTheme="minorHAnsi" w:hAnsiTheme="minorHAnsi" w:cs="Arial"/>
          <w:color w:val="000000"/>
          <w:lang w:eastAsia="en-US"/>
        </w:rPr>
        <w:t xml:space="preserve">In Year 4 (14 April 2011 to 15 April 2012) of the RTFO: </w:t>
      </w:r>
    </w:p>
    <w:p w:rsidR="0017202A" w:rsidRDefault="00806324">
      <w:pPr>
        <w:pStyle w:val="ListParagraph"/>
        <w:numPr>
          <w:ilvl w:val="0"/>
          <w:numId w:val="77"/>
        </w:numPr>
        <w:autoSpaceDE w:val="0"/>
        <w:autoSpaceDN w:val="0"/>
        <w:adjustRightInd w:val="0"/>
        <w:rPr>
          <w:rFonts w:asciiTheme="minorHAnsi" w:hAnsiTheme="minorHAnsi" w:cs="Arial"/>
          <w:color w:val="000000"/>
          <w:lang w:eastAsia="en-US"/>
        </w:rPr>
      </w:pPr>
      <w:r w:rsidRPr="00806324">
        <w:rPr>
          <w:rFonts w:asciiTheme="minorHAnsi" w:hAnsiTheme="minorHAnsi" w:cs="Arial"/>
          <w:color w:val="000000"/>
          <w:lang w:eastAsia="en-US"/>
        </w:rPr>
        <w:t xml:space="preserve">1.6 billion litres of renewable fuel have been supplied, which is 3.6% of total road transport fuel reported to the RTFO Administrator against an annual obligation of 4.0%. </w:t>
      </w:r>
    </w:p>
    <w:p w:rsidR="0017202A" w:rsidRDefault="00806324">
      <w:pPr>
        <w:pStyle w:val="ListParagraph"/>
        <w:numPr>
          <w:ilvl w:val="0"/>
          <w:numId w:val="77"/>
        </w:numPr>
        <w:autoSpaceDE w:val="0"/>
        <w:autoSpaceDN w:val="0"/>
        <w:adjustRightInd w:val="0"/>
        <w:rPr>
          <w:rFonts w:asciiTheme="minorHAnsi" w:hAnsiTheme="minorHAnsi" w:cs="Arial"/>
          <w:color w:val="000000"/>
          <w:lang w:eastAsia="en-US"/>
        </w:rPr>
      </w:pPr>
      <w:r w:rsidRPr="00806324">
        <w:rPr>
          <w:rFonts w:asciiTheme="minorHAnsi" w:hAnsiTheme="minorHAnsi" w:cs="Arial"/>
          <w:color w:val="000000"/>
          <w:lang w:eastAsia="en-US"/>
        </w:rPr>
        <w:t xml:space="preserve">More biodiesel (57%) has been supplied than bioethanol (43%). There were also small volumes of biogas, biomethanol and pure vegetable oil. </w:t>
      </w:r>
    </w:p>
    <w:p w:rsidR="0017202A" w:rsidRDefault="00806324">
      <w:pPr>
        <w:pStyle w:val="ListParagraph"/>
        <w:numPr>
          <w:ilvl w:val="0"/>
          <w:numId w:val="77"/>
        </w:numPr>
        <w:autoSpaceDE w:val="0"/>
        <w:autoSpaceDN w:val="0"/>
        <w:adjustRightInd w:val="0"/>
        <w:rPr>
          <w:rFonts w:asciiTheme="minorHAnsi" w:hAnsiTheme="minorHAnsi" w:cs="Arial"/>
          <w:color w:val="000000"/>
          <w:lang w:eastAsia="en-US"/>
        </w:rPr>
      </w:pPr>
      <w:r w:rsidRPr="00806324">
        <w:rPr>
          <w:rFonts w:asciiTheme="minorHAnsi" w:hAnsiTheme="minorHAnsi" w:cs="Arial"/>
          <w:color w:val="000000"/>
          <w:lang w:eastAsia="en-US"/>
        </w:rPr>
        <w:t xml:space="preserve">1.7 billion RTFCs have been issued of which 464 million were for double counting feedstocks. </w:t>
      </w:r>
    </w:p>
    <w:p w:rsidR="0017202A" w:rsidRDefault="00806324" w:rsidP="008D173E">
      <w:pPr>
        <w:autoSpaceDE w:val="0"/>
        <w:autoSpaceDN w:val="0"/>
        <w:adjustRightInd w:val="0"/>
        <w:spacing w:before="120" w:after="120"/>
        <w:rPr>
          <w:rFonts w:asciiTheme="minorHAnsi" w:hAnsiTheme="minorHAnsi" w:cs="Arial"/>
          <w:color w:val="000000"/>
          <w:lang w:eastAsia="en-US"/>
        </w:rPr>
      </w:pPr>
      <w:r w:rsidRPr="00806324">
        <w:rPr>
          <w:rFonts w:asciiTheme="minorHAnsi" w:hAnsiTheme="minorHAnsi" w:cs="Arial"/>
          <w:color w:val="000000"/>
          <w:lang w:eastAsia="en-US"/>
        </w:rPr>
        <w:t xml:space="preserve">From 15 Dec 2011 to 14 Apr 2012: </w:t>
      </w:r>
    </w:p>
    <w:p w:rsidR="0017202A" w:rsidRDefault="00806324">
      <w:pPr>
        <w:pStyle w:val="ListParagraph"/>
        <w:numPr>
          <w:ilvl w:val="0"/>
          <w:numId w:val="79"/>
        </w:numPr>
        <w:autoSpaceDE w:val="0"/>
        <w:autoSpaceDN w:val="0"/>
        <w:adjustRightInd w:val="0"/>
        <w:rPr>
          <w:rFonts w:asciiTheme="minorHAnsi" w:hAnsiTheme="minorHAnsi" w:cs="Arial"/>
          <w:color w:val="000000"/>
          <w:lang w:eastAsia="en-US"/>
        </w:rPr>
      </w:pPr>
      <w:r w:rsidRPr="00806324">
        <w:rPr>
          <w:rFonts w:asciiTheme="minorHAnsi" w:hAnsiTheme="minorHAnsi" w:cs="Arial"/>
          <w:color w:val="000000"/>
          <w:lang w:eastAsia="en-US"/>
        </w:rPr>
        <w:t xml:space="preserve">43% of the Year 4 RTFCs were issued to biofuel supplied in this period. </w:t>
      </w:r>
    </w:p>
    <w:p w:rsidR="0017202A" w:rsidRDefault="00806324">
      <w:pPr>
        <w:pStyle w:val="ListParagraph"/>
        <w:numPr>
          <w:ilvl w:val="0"/>
          <w:numId w:val="79"/>
        </w:numPr>
        <w:autoSpaceDE w:val="0"/>
        <w:autoSpaceDN w:val="0"/>
        <w:adjustRightInd w:val="0"/>
        <w:rPr>
          <w:rFonts w:asciiTheme="minorHAnsi" w:hAnsiTheme="minorHAnsi" w:cs="Arial"/>
          <w:color w:val="000000"/>
          <w:lang w:eastAsia="en-US"/>
        </w:rPr>
      </w:pPr>
      <w:r w:rsidRPr="00806324">
        <w:rPr>
          <w:rFonts w:asciiTheme="minorHAnsi" w:hAnsiTheme="minorHAnsi" w:cs="Arial"/>
          <w:color w:val="000000"/>
          <w:lang w:eastAsia="en-US"/>
        </w:rPr>
        <w:t xml:space="preserve">The largest proportion of renewable fuel was derived from used cooking oil (229 million litres, 45% of total biofuel supplied). The most widely reported source (by feedstock and country of origin) for biodiesel was used cooking oil from the Netherlands (48 million litres, 18% of biodiesel supplied). The most widely sourced bioethanol was corn from the United States of America (163 million litres, 69% of bioethanol supplied). </w:t>
      </w:r>
    </w:p>
    <w:p w:rsidR="0017202A" w:rsidRDefault="00806324">
      <w:pPr>
        <w:pStyle w:val="ListParagraph"/>
        <w:numPr>
          <w:ilvl w:val="0"/>
          <w:numId w:val="79"/>
        </w:numPr>
        <w:autoSpaceDE w:val="0"/>
        <w:autoSpaceDN w:val="0"/>
        <w:adjustRightInd w:val="0"/>
        <w:rPr>
          <w:rFonts w:asciiTheme="minorHAnsi" w:hAnsiTheme="minorHAnsi" w:cs="Arial"/>
          <w:color w:val="000000"/>
          <w:lang w:eastAsia="en-US"/>
        </w:rPr>
      </w:pPr>
      <w:r w:rsidRPr="00806324">
        <w:rPr>
          <w:rFonts w:asciiTheme="minorHAnsi" w:hAnsiTheme="minorHAnsi" w:cs="Arial"/>
          <w:color w:val="000000"/>
          <w:lang w:eastAsia="en-US"/>
        </w:rPr>
        <w:t xml:space="preserve">12% of renewable fuel was sourced from UK feedstocks. </w:t>
      </w:r>
    </w:p>
    <w:p w:rsidR="0017202A" w:rsidRDefault="00806324">
      <w:pPr>
        <w:pStyle w:val="ListParagraph"/>
        <w:numPr>
          <w:ilvl w:val="0"/>
          <w:numId w:val="79"/>
        </w:numPr>
        <w:autoSpaceDE w:val="0"/>
        <w:autoSpaceDN w:val="0"/>
        <w:adjustRightInd w:val="0"/>
        <w:rPr>
          <w:rFonts w:asciiTheme="minorHAnsi" w:hAnsiTheme="minorHAnsi" w:cs="Arial"/>
          <w:color w:val="000000"/>
          <w:lang w:eastAsia="en-US"/>
        </w:rPr>
      </w:pPr>
      <w:r w:rsidRPr="00806324">
        <w:rPr>
          <w:rFonts w:asciiTheme="minorHAnsi" w:hAnsiTheme="minorHAnsi" w:cs="Arial"/>
          <w:color w:val="000000"/>
          <w:lang w:eastAsia="en-US"/>
        </w:rPr>
        <w:t xml:space="preserve">An aggregate greenhouse gas saving of 63% compared to fossil fuels was achieved. This figure excludes emissions from indirect land-use change. </w:t>
      </w:r>
    </w:p>
    <w:p w:rsidR="0017202A" w:rsidRDefault="00806324" w:rsidP="008D173E">
      <w:pPr>
        <w:autoSpaceDE w:val="0"/>
        <w:autoSpaceDN w:val="0"/>
        <w:adjustRightInd w:val="0"/>
        <w:spacing w:before="120" w:after="120"/>
        <w:rPr>
          <w:rFonts w:asciiTheme="minorHAnsi" w:hAnsiTheme="minorHAnsi" w:cs="Arial"/>
          <w:color w:val="000000"/>
          <w:lang w:eastAsia="en-US"/>
        </w:rPr>
      </w:pPr>
      <w:r w:rsidRPr="00806324">
        <w:rPr>
          <w:rFonts w:asciiTheme="minorHAnsi" w:hAnsiTheme="minorHAnsi" w:cs="Arial"/>
          <w:color w:val="000000"/>
          <w:lang w:eastAsia="en-US"/>
        </w:rPr>
        <w:t>This report covers the supply of renewable fuels under the Renewable Transport Fuel Obligation from 15 April 2012 to 14 April 2013 based on data currently available</w:t>
      </w:r>
      <w:r w:rsidRPr="00806324">
        <w:rPr>
          <w:rFonts w:asciiTheme="minorHAnsi" w:hAnsiTheme="minorHAnsi" w:cs="Arial"/>
          <w:color w:val="000000"/>
          <w:position w:val="10"/>
          <w:vertAlign w:val="superscript"/>
          <w:lang w:eastAsia="en-US"/>
        </w:rPr>
        <w:t>1</w:t>
      </w:r>
      <w:r w:rsidRPr="00806324">
        <w:rPr>
          <w:rFonts w:asciiTheme="minorHAnsi" w:hAnsiTheme="minorHAnsi" w:cs="Arial"/>
          <w:color w:val="000000"/>
          <w:lang w:eastAsia="en-US"/>
        </w:rPr>
        <w:t xml:space="preserve">. The headline figures are: </w:t>
      </w:r>
    </w:p>
    <w:p w:rsidR="0017202A" w:rsidRDefault="00806324">
      <w:pPr>
        <w:pStyle w:val="ListParagraph"/>
        <w:numPr>
          <w:ilvl w:val="0"/>
          <w:numId w:val="86"/>
        </w:numPr>
        <w:autoSpaceDE w:val="0"/>
        <w:autoSpaceDN w:val="0"/>
        <w:adjustRightInd w:val="0"/>
        <w:rPr>
          <w:rFonts w:asciiTheme="minorHAnsi" w:hAnsiTheme="minorHAnsi" w:cs="Arial"/>
          <w:color w:val="000000"/>
          <w:lang w:eastAsia="en-US"/>
        </w:rPr>
      </w:pPr>
      <w:r w:rsidRPr="00806324">
        <w:rPr>
          <w:rFonts w:asciiTheme="minorHAnsi" w:hAnsiTheme="minorHAnsi" w:cs="Arial"/>
          <w:color w:val="000000"/>
          <w:lang w:eastAsia="en-US"/>
        </w:rPr>
        <w:t>1,337 million litres of renewable fuel have been supplied, of which 1,031 million litres (77%) has so far been demonstrated to meet the sustainability requirements</w:t>
      </w:r>
      <w:r w:rsidRPr="00806324">
        <w:rPr>
          <w:rFonts w:asciiTheme="minorHAnsi" w:hAnsiTheme="minorHAnsi" w:cs="Arial"/>
          <w:color w:val="000000"/>
          <w:position w:val="10"/>
          <w:vertAlign w:val="superscript"/>
          <w:lang w:eastAsia="en-US"/>
        </w:rPr>
        <w:t>2</w:t>
      </w:r>
      <w:r w:rsidRPr="00806324">
        <w:rPr>
          <w:rFonts w:asciiTheme="minorHAnsi" w:hAnsiTheme="minorHAnsi" w:cs="Arial"/>
          <w:color w:val="000000"/>
          <w:lang w:eastAsia="en-US"/>
        </w:rPr>
        <w:t xml:space="preserve">. </w:t>
      </w:r>
    </w:p>
    <w:p w:rsidR="0017202A" w:rsidRDefault="00806324">
      <w:pPr>
        <w:pStyle w:val="ListParagraph"/>
        <w:numPr>
          <w:ilvl w:val="0"/>
          <w:numId w:val="86"/>
        </w:numPr>
        <w:autoSpaceDE w:val="0"/>
        <w:autoSpaceDN w:val="0"/>
        <w:adjustRightInd w:val="0"/>
        <w:rPr>
          <w:rFonts w:asciiTheme="minorHAnsi" w:hAnsiTheme="minorHAnsi" w:cs="Arial"/>
          <w:color w:val="000000"/>
          <w:lang w:eastAsia="en-US"/>
        </w:rPr>
      </w:pPr>
      <w:r w:rsidRPr="00806324">
        <w:rPr>
          <w:rFonts w:asciiTheme="minorHAnsi" w:hAnsiTheme="minorHAnsi" w:cs="Arial"/>
          <w:color w:val="000000"/>
          <w:lang w:eastAsia="en-US"/>
        </w:rPr>
        <w:t xml:space="preserve">1,465 million RTFCs have been issued to fuel meeting the sustainability requirements, of which 868 million were issued to double counting feedstocks. </w:t>
      </w:r>
    </w:p>
    <w:p w:rsidR="0017202A" w:rsidRDefault="00806324">
      <w:pPr>
        <w:pStyle w:val="ListParagraph"/>
        <w:numPr>
          <w:ilvl w:val="0"/>
          <w:numId w:val="86"/>
        </w:numPr>
        <w:autoSpaceDE w:val="0"/>
        <w:autoSpaceDN w:val="0"/>
        <w:adjustRightInd w:val="0"/>
        <w:rPr>
          <w:rFonts w:asciiTheme="minorHAnsi" w:hAnsiTheme="minorHAnsi" w:cs="Arial"/>
          <w:color w:val="000000"/>
          <w:lang w:eastAsia="en-US"/>
        </w:rPr>
      </w:pPr>
      <w:r w:rsidRPr="00806324">
        <w:rPr>
          <w:rFonts w:asciiTheme="minorHAnsi" w:hAnsiTheme="minorHAnsi" w:cs="Arial"/>
          <w:color w:val="000000"/>
          <w:lang w:eastAsia="en-US"/>
        </w:rPr>
        <w:t xml:space="preserve">Of the 1,031 million litres meeting the sustainability requirements, bioethanol comprised 56% of supply, biodiesel (FAME) 39% and biomethanol and methyl tertiary butyl ether (MTBE) 5%. There were also small volumes of biogas, and pure vegetable oil. </w:t>
      </w:r>
    </w:p>
    <w:p w:rsidR="0017202A" w:rsidRDefault="00806324" w:rsidP="008D173E">
      <w:pPr>
        <w:autoSpaceDE w:val="0"/>
        <w:autoSpaceDN w:val="0"/>
        <w:adjustRightInd w:val="0"/>
        <w:spacing w:before="120" w:after="120"/>
        <w:rPr>
          <w:rFonts w:asciiTheme="minorHAnsi" w:hAnsiTheme="minorHAnsi" w:cs="Arial"/>
          <w:color w:val="000000"/>
          <w:lang w:eastAsia="en-US"/>
        </w:rPr>
      </w:pPr>
      <w:r w:rsidRPr="00806324">
        <w:rPr>
          <w:rFonts w:asciiTheme="minorHAnsi" w:hAnsiTheme="minorHAnsi" w:cs="Arial"/>
          <w:color w:val="000000"/>
          <w:lang w:eastAsia="en-US"/>
        </w:rPr>
        <w:t xml:space="preserve">C&amp;S characteristics of the biofuels to which RTFCs have been issued: </w:t>
      </w:r>
    </w:p>
    <w:p w:rsidR="0017202A" w:rsidRDefault="00806324">
      <w:pPr>
        <w:pStyle w:val="ListParagraph"/>
        <w:numPr>
          <w:ilvl w:val="0"/>
          <w:numId w:val="87"/>
        </w:numPr>
        <w:autoSpaceDE w:val="0"/>
        <w:autoSpaceDN w:val="0"/>
        <w:adjustRightInd w:val="0"/>
        <w:rPr>
          <w:rFonts w:asciiTheme="minorHAnsi" w:hAnsiTheme="minorHAnsi" w:cs="Arial"/>
          <w:color w:val="000000"/>
          <w:lang w:eastAsia="en-US"/>
        </w:rPr>
      </w:pPr>
      <w:r w:rsidRPr="00806324">
        <w:rPr>
          <w:rFonts w:asciiTheme="minorHAnsi" w:hAnsiTheme="minorHAnsi" w:cs="Arial"/>
          <w:color w:val="000000"/>
          <w:lang w:eastAsia="en-US"/>
        </w:rPr>
        <w:t xml:space="preserve">The most widely reported source for biodiesel (by feedstock and country of origin) was used cooking oil from the UK (128 million litres, 12% of total fuel, 32% of biodiesel). </w:t>
      </w:r>
    </w:p>
    <w:p w:rsidR="0017202A" w:rsidRDefault="00806324">
      <w:pPr>
        <w:pStyle w:val="ListParagraph"/>
        <w:numPr>
          <w:ilvl w:val="0"/>
          <w:numId w:val="87"/>
        </w:numPr>
        <w:autoSpaceDE w:val="0"/>
        <w:autoSpaceDN w:val="0"/>
        <w:adjustRightInd w:val="0"/>
        <w:rPr>
          <w:rFonts w:asciiTheme="minorHAnsi" w:hAnsiTheme="minorHAnsi" w:cs="Arial"/>
          <w:color w:val="000000"/>
          <w:lang w:eastAsia="en-US"/>
        </w:rPr>
      </w:pPr>
      <w:r w:rsidRPr="00806324">
        <w:rPr>
          <w:rFonts w:asciiTheme="minorHAnsi" w:hAnsiTheme="minorHAnsi" w:cs="Arial"/>
          <w:color w:val="000000"/>
          <w:lang w:eastAsia="en-US"/>
        </w:rPr>
        <w:t xml:space="preserve">The most widely reported source for bioethanol (by feedstock and country of origin) was corn from the United States of America (203 million litres, 20% of total fuel, 35% of bioethanol). </w:t>
      </w:r>
    </w:p>
    <w:p w:rsidR="0017202A" w:rsidRDefault="00806324">
      <w:pPr>
        <w:pStyle w:val="ListParagraph"/>
        <w:numPr>
          <w:ilvl w:val="0"/>
          <w:numId w:val="87"/>
        </w:numPr>
        <w:autoSpaceDE w:val="0"/>
        <w:autoSpaceDN w:val="0"/>
        <w:adjustRightInd w:val="0"/>
        <w:rPr>
          <w:rFonts w:asciiTheme="minorHAnsi" w:hAnsiTheme="minorHAnsi" w:cs="Arial"/>
          <w:color w:val="000000"/>
          <w:lang w:eastAsia="en-US"/>
        </w:rPr>
      </w:pPr>
      <w:r w:rsidRPr="00806324">
        <w:rPr>
          <w:rFonts w:asciiTheme="minorHAnsi" w:hAnsiTheme="minorHAnsi" w:cs="Arial"/>
          <w:color w:val="000000"/>
          <w:lang w:eastAsia="en-US"/>
        </w:rPr>
        <w:t xml:space="preserve">42% of fuel was made from a waste/non-agricultural residue (double counting) feedstock. </w:t>
      </w:r>
    </w:p>
    <w:p w:rsidR="0017202A" w:rsidRDefault="00806324">
      <w:pPr>
        <w:pStyle w:val="ListParagraph"/>
        <w:numPr>
          <w:ilvl w:val="0"/>
          <w:numId w:val="87"/>
        </w:numPr>
        <w:autoSpaceDE w:val="0"/>
        <w:autoSpaceDN w:val="0"/>
        <w:adjustRightInd w:val="0"/>
        <w:rPr>
          <w:rFonts w:asciiTheme="minorHAnsi" w:hAnsiTheme="minorHAnsi" w:cs="Arial"/>
          <w:color w:val="000000"/>
          <w:lang w:eastAsia="en-US"/>
        </w:rPr>
      </w:pPr>
      <w:r w:rsidRPr="00806324">
        <w:rPr>
          <w:rFonts w:asciiTheme="minorHAnsi" w:hAnsiTheme="minorHAnsi" w:cs="Arial"/>
          <w:color w:val="000000"/>
          <w:lang w:eastAsia="en-US"/>
        </w:rPr>
        <w:t xml:space="preserve">22% of the fuel was sourced from UK feedstocks. </w:t>
      </w:r>
    </w:p>
    <w:p w:rsidR="0017202A" w:rsidRDefault="00806324">
      <w:pPr>
        <w:pStyle w:val="ListParagraph"/>
        <w:numPr>
          <w:ilvl w:val="0"/>
          <w:numId w:val="87"/>
        </w:numPr>
        <w:autoSpaceDE w:val="0"/>
        <w:autoSpaceDN w:val="0"/>
        <w:adjustRightInd w:val="0"/>
        <w:rPr>
          <w:rFonts w:asciiTheme="minorHAnsi" w:hAnsiTheme="minorHAnsi" w:cs="Arial"/>
          <w:color w:val="000000"/>
          <w:lang w:eastAsia="en-US"/>
        </w:rPr>
      </w:pPr>
      <w:r w:rsidRPr="00806324">
        <w:rPr>
          <w:rFonts w:asciiTheme="minorHAnsi" w:hAnsiTheme="minorHAnsi" w:cs="Arial"/>
          <w:color w:val="000000"/>
          <w:lang w:eastAsia="en-US"/>
        </w:rPr>
        <w:t xml:space="preserve">An aggregate greenhouse gas saving of 67% compared to fossil fuels was achieved. This figure excludes emissions from indirect land-use change. </w:t>
      </w:r>
    </w:p>
    <w:p w:rsidR="0017202A" w:rsidRDefault="00806324">
      <w:pPr>
        <w:pStyle w:val="ListParagraph"/>
        <w:numPr>
          <w:ilvl w:val="0"/>
          <w:numId w:val="87"/>
        </w:numPr>
        <w:autoSpaceDE w:val="0"/>
        <w:autoSpaceDN w:val="0"/>
        <w:adjustRightInd w:val="0"/>
        <w:rPr>
          <w:rFonts w:asciiTheme="minorHAnsi" w:hAnsiTheme="minorHAnsi" w:cs="Arial"/>
          <w:color w:val="000000"/>
          <w:lang w:eastAsia="en-US"/>
        </w:rPr>
      </w:pPr>
      <w:r w:rsidRPr="00806324">
        <w:rPr>
          <w:rFonts w:asciiTheme="minorHAnsi" w:hAnsiTheme="minorHAnsi" w:cs="Arial"/>
          <w:color w:val="000000"/>
          <w:lang w:eastAsia="en-US"/>
        </w:rPr>
        <w:t xml:space="preserve">77% of the fuel was sourced from a voluntary scheme. </w:t>
      </w:r>
    </w:p>
    <w:p w:rsidR="0017202A" w:rsidRDefault="00806324">
      <w:pPr>
        <w:pStyle w:val="ListParagraph"/>
        <w:numPr>
          <w:ilvl w:val="0"/>
          <w:numId w:val="87"/>
        </w:numPr>
        <w:autoSpaceDE w:val="0"/>
        <w:autoSpaceDN w:val="0"/>
        <w:adjustRightInd w:val="0"/>
        <w:rPr>
          <w:rFonts w:asciiTheme="minorHAnsi" w:hAnsiTheme="minorHAnsi" w:cs="Arial"/>
          <w:color w:val="000000"/>
          <w:lang w:eastAsia="en-US"/>
        </w:rPr>
      </w:pPr>
      <w:r w:rsidRPr="00806324">
        <w:rPr>
          <w:rFonts w:asciiTheme="minorHAnsi" w:hAnsiTheme="minorHAnsi" w:cs="Arial"/>
          <w:color w:val="000000"/>
          <w:lang w:eastAsia="en-US"/>
        </w:rPr>
        <w:t xml:space="preserve">The most commonly used voluntary scheme was ISCC (60% of fuel) followed by Abengoa RED Bioenergy Sustainability Assurance (11%). </w:t>
      </w:r>
    </w:p>
    <w:p w:rsidR="00245CF0" w:rsidRPr="00CF3659" w:rsidRDefault="00245CF0" w:rsidP="008D173E">
      <w:pPr>
        <w:pStyle w:val="NormalWeb"/>
        <w:spacing w:before="0" w:beforeAutospacing="0" w:after="0" w:afterAutospacing="0"/>
        <w:rPr>
          <w:rFonts w:asciiTheme="minorHAnsi" w:hAnsiTheme="minorHAnsi" w:cs="Calibri"/>
          <w:sz w:val="20"/>
          <w:szCs w:val="20"/>
          <w:lang w:val="en-CA" w:eastAsia="nl-NL"/>
        </w:rPr>
      </w:pPr>
    </w:p>
    <w:p w:rsidR="00C37572" w:rsidRPr="00CF3659" w:rsidRDefault="00806324" w:rsidP="009708CF">
      <w:pPr>
        <w:pStyle w:val="Heading3"/>
        <w:rPr>
          <w:rFonts w:asciiTheme="minorHAnsi" w:hAnsiTheme="minorHAnsi"/>
        </w:rPr>
      </w:pPr>
      <w:bookmarkStart w:id="755" w:name="_Toc390843233"/>
      <w:r w:rsidRPr="00806324">
        <w:rPr>
          <w:rFonts w:asciiTheme="minorHAnsi" w:hAnsiTheme="minorHAnsi"/>
        </w:rPr>
        <w:t>Excise duty reductions</w:t>
      </w:r>
      <w:bookmarkEnd w:id="755"/>
      <w:r w:rsidRPr="00806324">
        <w:rPr>
          <w:rFonts w:asciiTheme="minorHAnsi" w:hAnsiTheme="minorHAnsi"/>
        </w:rPr>
        <w:t xml:space="preserve"> </w:t>
      </w:r>
    </w:p>
    <w:p w:rsidR="00C37572" w:rsidRPr="00CF3659" w:rsidRDefault="00806324" w:rsidP="009708CF">
      <w:pPr>
        <w:rPr>
          <w:rFonts w:asciiTheme="minorHAnsi" w:hAnsiTheme="minorHAnsi"/>
        </w:rPr>
      </w:pPr>
      <w:r w:rsidRPr="00806324">
        <w:rPr>
          <w:rFonts w:asciiTheme="minorHAnsi" w:hAnsiTheme="minorHAnsi"/>
        </w:rPr>
        <w:t xml:space="preserve">Tax reductions for biofuels were first introduced in 2004 with a reduction for biodiesel. On the first of January 2005 a similar tax reduction was introduced for bioethanol. With the introduction of the RTFO these tax reductions were phased out. From 1 April 2010 bioethanol and biodiesel were taxed at the same rate as their fossil equivalents. The only exception being biodiesel produced from used cooking oil, which was taxed at £0.20 per litre less than fossil diesel until March 2012. </w:t>
      </w:r>
    </w:p>
    <w:p w:rsidR="00C37572" w:rsidRPr="00CF3659" w:rsidRDefault="00C37572" w:rsidP="009708CF">
      <w:pPr>
        <w:rPr>
          <w:rFonts w:asciiTheme="minorHAnsi" w:hAnsiTheme="minorHAnsi"/>
        </w:rPr>
      </w:pPr>
    </w:p>
    <w:p w:rsidR="00C37572" w:rsidRPr="00CF3659" w:rsidRDefault="00806324" w:rsidP="009708CF">
      <w:pPr>
        <w:pStyle w:val="Heading3"/>
        <w:rPr>
          <w:rFonts w:asciiTheme="minorHAnsi" w:hAnsiTheme="minorHAnsi"/>
        </w:rPr>
      </w:pPr>
      <w:bookmarkStart w:id="756" w:name="_Toc390843234"/>
      <w:r w:rsidRPr="00806324">
        <w:rPr>
          <w:rFonts w:asciiTheme="minorHAnsi" w:hAnsiTheme="minorHAnsi"/>
        </w:rPr>
        <w:t>Other measures stimulating the implementation of biofuels</w:t>
      </w:r>
      <w:bookmarkEnd w:id="756"/>
    </w:p>
    <w:p w:rsidR="00C37572" w:rsidRPr="00CF3659" w:rsidRDefault="00806324" w:rsidP="009708CF">
      <w:pPr>
        <w:autoSpaceDE w:val="0"/>
        <w:autoSpaceDN w:val="0"/>
        <w:adjustRightInd w:val="0"/>
        <w:rPr>
          <w:rFonts w:asciiTheme="minorHAnsi" w:hAnsiTheme="minorHAnsi"/>
        </w:rPr>
      </w:pPr>
      <w:r w:rsidRPr="00806324">
        <w:rPr>
          <w:rFonts w:asciiTheme="minorHAnsi" w:hAnsiTheme="minorHAnsi"/>
        </w:rPr>
        <w:t xml:space="preserve">On 27 January 2009, the Biotechnology and Biological Sciences Research Council (BBSRC) announce a significant public investment in bioenergy research has been announced by the main funding agency for the biosciences – The £27M BBSRC Sustainable Bioenergy Centre has been launched to provide the science to underpin and develop the important and emerging UK sustainable bioenergy sector – and to replace the petrol in our cars with fuels derived from plants. </w:t>
      </w:r>
    </w:p>
    <w:p w:rsidR="00C37572" w:rsidRPr="00CF3659" w:rsidRDefault="00C37572" w:rsidP="009708CF">
      <w:pPr>
        <w:autoSpaceDE w:val="0"/>
        <w:autoSpaceDN w:val="0"/>
        <w:adjustRightInd w:val="0"/>
        <w:rPr>
          <w:rFonts w:asciiTheme="minorHAnsi" w:hAnsiTheme="minorHAnsi"/>
        </w:rPr>
      </w:pPr>
    </w:p>
    <w:p w:rsidR="00C37572" w:rsidRPr="00CF3659" w:rsidRDefault="00806324" w:rsidP="009708CF">
      <w:pPr>
        <w:autoSpaceDE w:val="0"/>
        <w:autoSpaceDN w:val="0"/>
        <w:adjustRightInd w:val="0"/>
        <w:rPr>
          <w:rFonts w:asciiTheme="minorHAnsi" w:hAnsiTheme="minorHAnsi"/>
        </w:rPr>
      </w:pPr>
      <w:r w:rsidRPr="00806324">
        <w:rPr>
          <w:rFonts w:asciiTheme="minorHAnsi" w:hAnsiTheme="minorHAnsi"/>
        </w:rPr>
        <w:t>The BBSRC Sustainable Bioenergy Centre is focused on six research hubs of academic and industrial partners, based at each of the Universities of Cambridge, Dundee and York and Rothamsted Research and two at the University of Nottingham. Another 7 universities and institutes are involved and 15 industrial partners across the hubs are contributing around £7M of the funding. The Centre’s research activities will encompass many different stages of bioenergy production, from widening the range of materials that can be the starting point for bioenergy to improving the crops used by making them grow more efficiently to changing plant cell walls. The Centre will also analyse the complete economic and environmental life cycle of potential sources of bioenergy.</w:t>
      </w:r>
    </w:p>
    <w:p w:rsidR="00C37572" w:rsidRPr="00CF3659" w:rsidRDefault="00C37572" w:rsidP="009708CF">
      <w:pPr>
        <w:rPr>
          <w:rFonts w:asciiTheme="minorHAnsi" w:hAnsiTheme="minorHAnsi"/>
        </w:rPr>
      </w:pPr>
    </w:p>
    <w:p w:rsidR="00C37572" w:rsidRPr="00CF3659" w:rsidRDefault="00806324" w:rsidP="009708CF">
      <w:pPr>
        <w:pStyle w:val="Heading3"/>
        <w:rPr>
          <w:rFonts w:asciiTheme="minorHAnsi" w:hAnsiTheme="minorHAnsi"/>
        </w:rPr>
      </w:pPr>
      <w:bookmarkStart w:id="757" w:name="_Toc390843235"/>
      <w:r w:rsidRPr="00806324">
        <w:rPr>
          <w:rFonts w:asciiTheme="minorHAnsi" w:hAnsiTheme="minorHAnsi"/>
        </w:rPr>
        <w:t>Promotion of advanced biofuels</w:t>
      </w:r>
      <w:bookmarkEnd w:id="757"/>
    </w:p>
    <w:p w:rsidR="00C37572" w:rsidRPr="00CF3659" w:rsidRDefault="00806324" w:rsidP="009708CF">
      <w:pPr>
        <w:rPr>
          <w:rFonts w:asciiTheme="minorHAnsi" w:hAnsiTheme="minorHAnsi"/>
        </w:rPr>
      </w:pPr>
      <w:r w:rsidRPr="00806324">
        <w:rPr>
          <w:rFonts w:asciiTheme="minorHAnsi" w:hAnsiTheme="minorHAnsi"/>
        </w:rPr>
        <w:t>In the longer term, the Renewable Transport Fuel Obligation (RTFO) should be able to encourage and reward the development and use of those biofuels (including cellulosic ethanol) which deliver the maximum carbon savings with the minimum environmental impact. The amendment in 2011 includes provision for advanced biofuels to count double towards the transport fuel targets. It is hoped that this will raise the value of these fuels and encourage investment in their production.</w:t>
      </w:r>
    </w:p>
    <w:p w:rsidR="00C37572" w:rsidRPr="00CF3659" w:rsidRDefault="00806324" w:rsidP="009708CF">
      <w:pPr>
        <w:rPr>
          <w:rFonts w:asciiTheme="minorHAnsi" w:hAnsiTheme="minorHAnsi"/>
        </w:rPr>
      </w:pPr>
      <w:r w:rsidRPr="00806324">
        <w:rPr>
          <w:rFonts w:asciiTheme="minorHAnsi" w:hAnsiTheme="minorHAnsi"/>
        </w:rPr>
        <w:t xml:space="preserve"> </w:t>
      </w:r>
    </w:p>
    <w:p w:rsidR="00C37572" w:rsidRPr="00CF3659" w:rsidRDefault="00806324" w:rsidP="009708CF">
      <w:pPr>
        <w:pStyle w:val="Heading2"/>
        <w:ind w:left="709" w:hanging="709"/>
        <w:rPr>
          <w:rFonts w:asciiTheme="minorHAnsi" w:hAnsiTheme="minorHAnsi"/>
          <w:sz w:val="20"/>
          <w:szCs w:val="20"/>
        </w:rPr>
      </w:pPr>
      <w:bookmarkStart w:id="758" w:name="_Toc313890213"/>
      <w:bookmarkStart w:id="759" w:name="_Toc390843236"/>
      <w:r w:rsidRPr="00806324">
        <w:rPr>
          <w:rFonts w:asciiTheme="minorHAnsi" w:hAnsiTheme="minorHAnsi"/>
          <w:sz w:val="20"/>
          <w:szCs w:val="20"/>
        </w:rPr>
        <w:t>Market development and policy effectiveness</w:t>
      </w:r>
      <w:bookmarkEnd w:id="758"/>
      <w:bookmarkEnd w:id="759"/>
    </w:p>
    <w:p w:rsidR="00C37572" w:rsidRPr="00CF3659" w:rsidRDefault="00C37572" w:rsidP="009708CF">
      <w:pPr>
        <w:rPr>
          <w:rFonts w:asciiTheme="minorHAnsi" w:hAnsiTheme="minorHAnsi"/>
        </w:rPr>
      </w:pPr>
    </w:p>
    <w:p w:rsidR="00C37572" w:rsidRPr="00CF3659" w:rsidRDefault="00806324" w:rsidP="009708CF">
      <w:pPr>
        <w:pStyle w:val="Caption"/>
        <w:rPr>
          <w:rFonts w:asciiTheme="minorHAnsi" w:hAnsiTheme="minorHAnsi"/>
        </w:rPr>
      </w:pPr>
      <w:r w:rsidRPr="00806324">
        <w:rPr>
          <w:rFonts w:asciiTheme="minorHAnsi" w:hAnsiTheme="minorHAnsi"/>
        </w:rPr>
        <w:t xml:space="preserve">Table </w:t>
      </w:r>
      <w:r w:rsidR="001928E3">
        <w:rPr>
          <w:rFonts w:asciiTheme="minorHAnsi" w:hAnsiTheme="minorHAnsi"/>
        </w:rPr>
        <w:t>18</w:t>
      </w:r>
      <w:r w:rsidRPr="00806324">
        <w:rPr>
          <w:rFonts w:asciiTheme="minorHAnsi" w:hAnsiTheme="minorHAnsi"/>
        </w:rPr>
        <w:noBreakHyphen/>
      </w:r>
      <w:r w:rsidR="00526530" w:rsidRPr="00806324">
        <w:rPr>
          <w:rFonts w:asciiTheme="minorHAnsi" w:hAnsiTheme="minorHAnsi"/>
        </w:rPr>
        <w:fldChar w:fldCharType="begin"/>
      </w:r>
      <w:r w:rsidRPr="00806324">
        <w:rPr>
          <w:rFonts w:asciiTheme="minorHAnsi" w:hAnsiTheme="minorHAnsi"/>
        </w:rPr>
        <w:instrText xml:space="preserve"> SEQ Table \* ARABIC \s 1 </w:instrText>
      </w:r>
      <w:r w:rsidR="00526530" w:rsidRPr="00806324">
        <w:rPr>
          <w:rFonts w:asciiTheme="minorHAnsi" w:hAnsiTheme="minorHAnsi"/>
        </w:rPr>
        <w:fldChar w:fldCharType="separate"/>
      </w:r>
      <w:r w:rsidRPr="00806324">
        <w:rPr>
          <w:rFonts w:asciiTheme="minorHAnsi" w:hAnsiTheme="minorHAnsi"/>
          <w:noProof/>
        </w:rPr>
        <w:t>1</w:t>
      </w:r>
      <w:r w:rsidR="00526530" w:rsidRPr="00806324">
        <w:rPr>
          <w:rFonts w:asciiTheme="minorHAnsi" w:hAnsiTheme="minorHAnsi"/>
        </w:rPr>
        <w:fldChar w:fldCharType="end"/>
      </w:r>
      <w:r w:rsidRPr="00806324">
        <w:rPr>
          <w:rFonts w:asciiTheme="minorHAnsi" w:hAnsiTheme="minorHAnsi"/>
        </w:rPr>
        <w:t xml:space="preserve"> - Biofuel development and market share, UK</w:t>
      </w:r>
    </w:p>
    <w:tbl>
      <w:tblPr>
        <w:tblW w:w="8874" w:type="dxa"/>
        <w:tblBorders>
          <w:top w:val="single" w:sz="8" w:space="0" w:color="4F81BD"/>
          <w:bottom w:val="single" w:sz="8" w:space="0" w:color="4F81BD"/>
        </w:tblBorders>
        <w:tblLayout w:type="fixed"/>
        <w:tblLook w:val="04A0" w:firstRow="1" w:lastRow="0" w:firstColumn="1" w:lastColumn="0" w:noHBand="0" w:noVBand="1"/>
      </w:tblPr>
      <w:tblGrid>
        <w:gridCol w:w="1044"/>
        <w:gridCol w:w="1215"/>
        <w:gridCol w:w="1305"/>
        <w:gridCol w:w="1327"/>
        <w:gridCol w:w="1328"/>
        <w:gridCol w:w="1152"/>
        <w:gridCol w:w="1503"/>
      </w:tblGrid>
      <w:tr w:rsidR="00C37572" w:rsidRPr="00CF3659" w:rsidTr="00C37572">
        <w:tc>
          <w:tcPr>
            <w:tcW w:w="1044" w:type="dxa"/>
            <w:tcBorders>
              <w:top w:val="single" w:sz="8" w:space="0" w:color="4F81BD"/>
              <w:left w:val="nil"/>
              <w:bottom w:val="single" w:sz="8" w:space="0" w:color="4F81BD"/>
              <w:right w:val="nil"/>
            </w:tcBorders>
            <w:shd w:val="clear" w:color="auto" w:fill="auto"/>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Year</w:t>
            </w:r>
          </w:p>
        </w:tc>
        <w:tc>
          <w:tcPr>
            <w:tcW w:w="1215" w:type="dxa"/>
            <w:tcBorders>
              <w:top w:val="single" w:sz="8" w:space="0" w:color="4F81BD"/>
              <w:left w:val="nil"/>
              <w:bottom w:val="single" w:sz="8" w:space="0" w:color="4F81BD"/>
              <w:right w:val="nil"/>
            </w:tcBorders>
            <w:shd w:val="clear" w:color="auto" w:fill="auto"/>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Biodiesel</w:t>
            </w:r>
          </w:p>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(million L/a)</w:t>
            </w:r>
          </w:p>
        </w:tc>
        <w:tc>
          <w:tcPr>
            <w:tcW w:w="1305" w:type="dxa"/>
            <w:tcBorders>
              <w:top w:val="single" w:sz="8" w:space="0" w:color="4F81BD"/>
              <w:left w:val="nil"/>
              <w:bottom w:val="single" w:sz="8" w:space="0" w:color="4F81BD"/>
              <w:right w:val="nil"/>
            </w:tcBorders>
            <w:shd w:val="clear" w:color="auto" w:fill="auto"/>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Bioethanol</w:t>
            </w:r>
            <w:r w:rsidRPr="00806324">
              <w:rPr>
                <w:rFonts w:asciiTheme="minorHAnsi" w:hAnsiTheme="minorHAnsi" w:cs="Calibri"/>
                <w:b/>
                <w:bCs/>
                <w:color w:val="365F91"/>
                <w:lang w:val="en-CA"/>
              </w:rPr>
              <w:br/>
              <w:t>(million L/a)</w:t>
            </w:r>
          </w:p>
        </w:tc>
        <w:tc>
          <w:tcPr>
            <w:tcW w:w="1327" w:type="dxa"/>
            <w:tcBorders>
              <w:top w:val="single" w:sz="8" w:space="0" w:color="4F81BD"/>
              <w:left w:val="nil"/>
              <w:bottom w:val="single" w:sz="8" w:space="0" w:color="4F81BD"/>
              <w:right w:val="nil"/>
            </w:tcBorders>
            <w:shd w:val="clear" w:color="auto" w:fill="auto"/>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PPO</w:t>
            </w:r>
            <w:r w:rsidRPr="00806324">
              <w:rPr>
                <w:rFonts w:asciiTheme="minorHAnsi" w:hAnsiTheme="minorHAnsi" w:cs="Calibri"/>
                <w:b/>
                <w:bCs/>
                <w:color w:val="365F91"/>
                <w:lang w:val="en-CA"/>
              </w:rPr>
              <w:br/>
              <w:t>(n/a)</w:t>
            </w:r>
          </w:p>
        </w:tc>
        <w:tc>
          <w:tcPr>
            <w:tcW w:w="1328" w:type="dxa"/>
            <w:tcBorders>
              <w:top w:val="single" w:sz="8" w:space="0" w:color="4F81BD"/>
              <w:left w:val="nil"/>
              <w:bottom w:val="single" w:sz="8" w:space="0" w:color="4F81BD"/>
              <w:right w:val="nil"/>
            </w:tcBorders>
            <w:shd w:val="clear" w:color="auto" w:fill="auto"/>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Biogas</w:t>
            </w:r>
          </w:p>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(n/a)</w:t>
            </w:r>
          </w:p>
        </w:tc>
        <w:tc>
          <w:tcPr>
            <w:tcW w:w="1152" w:type="dxa"/>
            <w:tcBorders>
              <w:top w:val="single" w:sz="8" w:space="0" w:color="4F81BD"/>
              <w:left w:val="nil"/>
              <w:bottom w:val="single" w:sz="8" w:space="0" w:color="4F81BD"/>
              <w:right w:val="nil"/>
            </w:tcBorders>
            <w:shd w:val="clear" w:color="auto" w:fill="auto"/>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2</w:t>
            </w:r>
            <w:r w:rsidRPr="00806324">
              <w:rPr>
                <w:rFonts w:asciiTheme="minorHAnsi" w:hAnsiTheme="minorHAnsi" w:cs="Calibri"/>
                <w:b/>
                <w:bCs/>
                <w:color w:val="365F91"/>
                <w:vertAlign w:val="superscript"/>
                <w:lang w:val="en-CA"/>
              </w:rPr>
              <w:t>nd</w:t>
            </w:r>
            <w:r w:rsidRPr="00806324">
              <w:rPr>
                <w:rFonts w:asciiTheme="minorHAnsi" w:hAnsiTheme="minorHAnsi" w:cs="Calibri"/>
                <w:b/>
                <w:bCs/>
                <w:color w:val="365F91"/>
                <w:lang w:val="en-CA"/>
              </w:rPr>
              <w:t xml:space="preserve">-Gen </w:t>
            </w:r>
            <w:r w:rsidRPr="00806324">
              <w:rPr>
                <w:rFonts w:asciiTheme="minorHAnsi" w:hAnsiTheme="minorHAnsi" w:cs="Calibri"/>
                <w:b/>
                <w:bCs/>
                <w:color w:val="365F91"/>
                <w:lang w:val="en-CA"/>
              </w:rPr>
              <w:br/>
              <w:t>(n/a)</w:t>
            </w:r>
          </w:p>
        </w:tc>
        <w:tc>
          <w:tcPr>
            <w:tcW w:w="1503" w:type="dxa"/>
            <w:tcBorders>
              <w:top w:val="single" w:sz="8" w:space="0" w:color="4F81BD"/>
              <w:left w:val="nil"/>
              <w:bottom w:val="single" w:sz="8" w:space="0" w:color="4F81BD"/>
              <w:right w:val="nil"/>
            </w:tcBorders>
            <w:shd w:val="clear" w:color="auto" w:fill="auto"/>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 xml:space="preserve">Market share </w:t>
            </w:r>
            <w:r w:rsidRPr="00806324">
              <w:rPr>
                <w:rFonts w:asciiTheme="minorHAnsi" w:hAnsiTheme="minorHAnsi" w:cs="Calibri"/>
                <w:b/>
                <w:bCs/>
                <w:color w:val="365F91"/>
                <w:lang w:val="en-CA"/>
              </w:rPr>
              <w:br/>
              <w:t>(%)</w:t>
            </w:r>
          </w:p>
        </w:tc>
      </w:tr>
      <w:tr w:rsidR="00C37572" w:rsidRPr="00CF3659" w:rsidTr="00C37572">
        <w:tc>
          <w:tcPr>
            <w:tcW w:w="1044" w:type="dxa"/>
            <w:tcBorders>
              <w:left w:val="nil"/>
              <w:right w:val="nil"/>
            </w:tcBorders>
            <w:shd w:val="clear" w:color="auto" w:fill="D3DFEE"/>
          </w:tcPr>
          <w:p w:rsidR="0017202A" w:rsidRDefault="00806324">
            <w:pPr>
              <w:rPr>
                <w:rFonts w:asciiTheme="minorHAnsi" w:hAnsiTheme="minorHAnsi"/>
                <w:b/>
                <w:bCs/>
                <w:color w:val="365F91"/>
              </w:rPr>
            </w:pPr>
            <w:r w:rsidRPr="00806324">
              <w:rPr>
                <w:rFonts w:asciiTheme="minorHAnsi" w:hAnsiTheme="minorHAnsi"/>
                <w:b/>
                <w:bCs/>
                <w:color w:val="365F91"/>
              </w:rPr>
              <w:t>2007</w:t>
            </w:r>
          </w:p>
        </w:tc>
        <w:tc>
          <w:tcPr>
            <w:tcW w:w="1215"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347</w:t>
            </w:r>
          </w:p>
        </w:tc>
        <w:tc>
          <w:tcPr>
            <w:tcW w:w="1305"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153</w:t>
            </w:r>
          </w:p>
        </w:tc>
        <w:tc>
          <w:tcPr>
            <w:tcW w:w="1327" w:type="dxa"/>
            <w:tcBorders>
              <w:left w:val="nil"/>
              <w:right w:val="nil"/>
            </w:tcBorders>
            <w:shd w:val="clear" w:color="auto" w:fill="D3DFEE"/>
          </w:tcPr>
          <w:p w:rsidR="0017202A" w:rsidRDefault="0017202A">
            <w:pPr>
              <w:rPr>
                <w:rFonts w:asciiTheme="minorHAnsi" w:hAnsiTheme="minorHAnsi"/>
                <w:color w:val="365F91"/>
              </w:rPr>
            </w:pPr>
          </w:p>
        </w:tc>
        <w:tc>
          <w:tcPr>
            <w:tcW w:w="1328" w:type="dxa"/>
            <w:tcBorders>
              <w:left w:val="nil"/>
              <w:right w:val="nil"/>
            </w:tcBorders>
            <w:shd w:val="clear" w:color="auto" w:fill="D3DFEE"/>
          </w:tcPr>
          <w:p w:rsidR="0017202A" w:rsidRDefault="0017202A">
            <w:pPr>
              <w:rPr>
                <w:rFonts w:asciiTheme="minorHAnsi" w:hAnsiTheme="minorHAnsi"/>
                <w:color w:val="365F91"/>
              </w:rPr>
            </w:pPr>
          </w:p>
        </w:tc>
        <w:tc>
          <w:tcPr>
            <w:tcW w:w="1152" w:type="dxa"/>
            <w:tcBorders>
              <w:left w:val="nil"/>
              <w:right w:val="nil"/>
            </w:tcBorders>
            <w:shd w:val="clear" w:color="auto" w:fill="D3DFEE"/>
          </w:tcPr>
          <w:p w:rsidR="0017202A" w:rsidRDefault="0017202A">
            <w:pPr>
              <w:rPr>
                <w:rFonts w:asciiTheme="minorHAnsi" w:hAnsiTheme="minorHAnsi"/>
                <w:color w:val="365F91"/>
              </w:rPr>
            </w:pPr>
          </w:p>
        </w:tc>
        <w:tc>
          <w:tcPr>
            <w:tcW w:w="1503"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1.01</w:t>
            </w:r>
          </w:p>
        </w:tc>
      </w:tr>
      <w:tr w:rsidR="00C37572" w:rsidRPr="00CF3659" w:rsidTr="00C37572">
        <w:tc>
          <w:tcPr>
            <w:tcW w:w="1044" w:type="dxa"/>
            <w:shd w:val="clear" w:color="auto" w:fill="auto"/>
          </w:tcPr>
          <w:p w:rsidR="0017202A" w:rsidRDefault="00806324">
            <w:pPr>
              <w:rPr>
                <w:rFonts w:asciiTheme="minorHAnsi" w:hAnsiTheme="minorHAnsi"/>
                <w:b/>
                <w:bCs/>
                <w:color w:val="365F91"/>
              </w:rPr>
            </w:pPr>
            <w:r w:rsidRPr="00806324">
              <w:rPr>
                <w:rFonts w:asciiTheme="minorHAnsi" w:hAnsiTheme="minorHAnsi"/>
                <w:b/>
                <w:bCs/>
                <w:color w:val="365F91"/>
              </w:rPr>
              <w:t>2008</w:t>
            </w:r>
          </w:p>
        </w:tc>
        <w:tc>
          <w:tcPr>
            <w:tcW w:w="1215"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886</w:t>
            </w:r>
          </w:p>
        </w:tc>
        <w:tc>
          <w:tcPr>
            <w:tcW w:w="1305"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206</w:t>
            </w:r>
          </w:p>
        </w:tc>
        <w:tc>
          <w:tcPr>
            <w:tcW w:w="1327" w:type="dxa"/>
            <w:shd w:val="clear" w:color="auto" w:fill="auto"/>
          </w:tcPr>
          <w:p w:rsidR="0017202A" w:rsidRDefault="0017202A">
            <w:pPr>
              <w:rPr>
                <w:rFonts w:asciiTheme="minorHAnsi" w:hAnsiTheme="minorHAnsi"/>
                <w:color w:val="365F91"/>
              </w:rPr>
            </w:pPr>
          </w:p>
        </w:tc>
        <w:tc>
          <w:tcPr>
            <w:tcW w:w="1328" w:type="dxa"/>
            <w:shd w:val="clear" w:color="auto" w:fill="auto"/>
          </w:tcPr>
          <w:p w:rsidR="0017202A" w:rsidRDefault="0017202A">
            <w:pPr>
              <w:rPr>
                <w:rFonts w:asciiTheme="minorHAnsi" w:hAnsiTheme="minorHAnsi"/>
                <w:color w:val="365F91"/>
              </w:rPr>
            </w:pPr>
          </w:p>
        </w:tc>
        <w:tc>
          <w:tcPr>
            <w:tcW w:w="1152" w:type="dxa"/>
            <w:shd w:val="clear" w:color="auto" w:fill="auto"/>
          </w:tcPr>
          <w:p w:rsidR="0017202A" w:rsidRDefault="0017202A">
            <w:pPr>
              <w:rPr>
                <w:rFonts w:asciiTheme="minorHAnsi" w:hAnsiTheme="minorHAnsi"/>
                <w:color w:val="365F91"/>
              </w:rPr>
            </w:pPr>
          </w:p>
        </w:tc>
        <w:tc>
          <w:tcPr>
            <w:tcW w:w="1503"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2.26</w:t>
            </w:r>
          </w:p>
        </w:tc>
      </w:tr>
      <w:tr w:rsidR="00C37572" w:rsidRPr="00CF3659" w:rsidTr="00C37572">
        <w:tc>
          <w:tcPr>
            <w:tcW w:w="1044" w:type="dxa"/>
            <w:tcBorders>
              <w:left w:val="nil"/>
              <w:right w:val="nil"/>
            </w:tcBorders>
            <w:shd w:val="clear" w:color="auto" w:fill="D3DFEE"/>
          </w:tcPr>
          <w:p w:rsidR="0017202A" w:rsidRDefault="00806324">
            <w:pPr>
              <w:rPr>
                <w:rFonts w:asciiTheme="minorHAnsi" w:hAnsiTheme="minorHAnsi"/>
                <w:b/>
                <w:bCs/>
                <w:color w:val="365F91"/>
              </w:rPr>
            </w:pPr>
            <w:r w:rsidRPr="00806324">
              <w:rPr>
                <w:rFonts w:asciiTheme="minorHAnsi" w:hAnsiTheme="minorHAnsi"/>
                <w:b/>
                <w:bCs/>
                <w:color w:val="365F91"/>
              </w:rPr>
              <w:t>2009</w:t>
            </w:r>
          </w:p>
        </w:tc>
        <w:tc>
          <w:tcPr>
            <w:tcW w:w="1215"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1044</w:t>
            </w:r>
          </w:p>
        </w:tc>
        <w:tc>
          <w:tcPr>
            <w:tcW w:w="1305"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320</w:t>
            </w:r>
          </w:p>
        </w:tc>
        <w:tc>
          <w:tcPr>
            <w:tcW w:w="1327" w:type="dxa"/>
            <w:tcBorders>
              <w:left w:val="nil"/>
              <w:right w:val="nil"/>
            </w:tcBorders>
            <w:shd w:val="clear" w:color="auto" w:fill="D3DFEE"/>
          </w:tcPr>
          <w:p w:rsidR="0017202A" w:rsidRDefault="0017202A">
            <w:pPr>
              <w:rPr>
                <w:rFonts w:asciiTheme="minorHAnsi" w:hAnsiTheme="minorHAnsi"/>
                <w:color w:val="365F91"/>
              </w:rPr>
            </w:pPr>
          </w:p>
        </w:tc>
        <w:tc>
          <w:tcPr>
            <w:tcW w:w="1328" w:type="dxa"/>
            <w:tcBorders>
              <w:left w:val="nil"/>
              <w:right w:val="nil"/>
            </w:tcBorders>
            <w:shd w:val="clear" w:color="auto" w:fill="D3DFEE"/>
          </w:tcPr>
          <w:p w:rsidR="0017202A" w:rsidRDefault="0017202A">
            <w:pPr>
              <w:rPr>
                <w:rFonts w:asciiTheme="minorHAnsi" w:hAnsiTheme="minorHAnsi"/>
                <w:color w:val="365F91"/>
              </w:rPr>
            </w:pPr>
          </w:p>
        </w:tc>
        <w:tc>
          <w:tcPr>
            <w:tcW w:w="1152" w:type="dxa"/>
            <w:tcBorders>
              <w:left w:val="nil"/>
              <w:right w:val="nil"/>
            </w:tcBorders>
            <w:shd w:val="clear" w:color="auto" w:fill="D3DFEE"/>
          </w:tcPr>
          <w:p w:rsidR="0017202A" w:rsidRDefault="0017202A">
            <w:pPr>
              <w:rPr>
                <w:rFonts w:asciiTheme="minorHAnsi" w:hAnsiTheme="minorHAnsi"/>
                <w:color w:val="365F91"/>
              </w:rPr>
            </w:pPr>
          </w:p>
        </w:tc>
        <w:tc>
          <w:tcPr>
            <w:tcW w:w="1503" w:type="dxa"/>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2.90</w:t>
            </w:r>
          </w:p>
        </w:tc>
      </w:tr>
      <w:tr w:rsidR="00C37572" w:rsidRPr="00CF3659" w:rsidTr="00C37572">
        <w:tc>
          <w:tcPr>
            <w:tcW w:w="1044" w:type="dxa"/>
            <w:shd w:val="clear" w:color="auto" w:fill="auto"/>
          </w:tcPr>
          <w:p w:rsidR="0017202A" w:rsidRDefault="00806324">
            <w:pPr>
              <w:rPr>
                <w:rFonts w:asciiTheme="minorHAnsi" w:hAnsiTheme="minorHAnsi"/>
                <w:b/>
                <w:bCs/>
                <w:color w:val="365F91"/>
              </w:rPr>
            </w:pPr>
            <w:r w:rsidRPr="00806324">
              <w:rPr>
                <w:rFonts w:asciiTheme="minorHAnsi" w:hAnsiTheme="minorHAnsi"/>
                <w:b/>
                <w:bCs/>
                <w:color w:val="365F91"/>
              </w:rPr>
              <w:t>2010</w:t>
            </w:r>
          </w:p>
        </w:tc>
        <w:tc>
          <w:tcPr>
            <w:tcW w:w="1215"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1045</w:t>
            </w:r>
          </w:p>
        </w:tc>
        <w:tc>
          <w:tcPr>
            <w:tcW w:w="1305"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631</w:t>
            </w:r>
          </w:p>
        </w:tc>
        <w:tc>
          <w:tcPr>
            <w:tcW w:w="1327" w:type="dxa"/>
            <w:shd w:val="clear" w:color="auto" w:fill="auto"/>
          </w:tcPr>
          <w:p w:rsidR="0017202A" w:rsidRDefault="0017202A">
            <w:pPr>
              <w:rPr>
                <w:rFonts w:asciiTheme="minorHAnsi" w:hAnsiTheme="minorHAnsi"/>
                <w:color w:val="365F91"/>
              </w:rPr>
            </w:pPr>
          </w:p>
        </w:tc>
        <w:tc>
          <w:tcPr>
            <w:tcW w:w="1328" w:type="dxa"/>
            <w:shd w:val="clear" w:color="auto" w:fill="auto"/>
          </w:tcPr>
          <w:p w:rsidR="0017202A" w:rsidRDefault="0017202A">
            <w:pPr>
              <w:rPr>
                <w:rFonts w:asciiTheme="minorHAnsi" w:hAnsiTheme="minorHAnsi"/>
                <w:color w:val="365F91"/>
              </w:rPr>
            </w:pPr>
          </w:p>
        </w:tc>
        <w:tc>
          <w:tcPr>
            <w:tcW w:w="1152" w:type="dxa"/>
            <w:shd w:val="clear" w:color="auto" w:fill="auto"/>
          </w:tcPr>
          <w:p w:rsidR="0017202A" w:rsidRDefault="0017202A">
            <w:pPr>
              <w:rPr>
                <w:rFonts w:asciiTheme="minorHAnsi" w:hAnsiTheme="minorHAnsi"/>
                <w:color w:val="365F91"/>
              </w:rPr>
            </w:pPr>
          </w:p>
        </w:tc>
        <w:tc>
          <w:tcPr>
            <w:tcW w:w="1503"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3.61</w:t>
            </w:r>
          </w:p>
        </w:tc>
      </w:tr>
      <w:tr w:rsidR="0077562B" w:rsidRPr="00CF3659" w:rsidTr="00C37572">
        <w:tc>
          <w:tcPr>
            <w:tcW w:w="1044" w:type="dxa"/>
            <w:shd w:val="clear" w:color="auto" w:fill="auto"/>
          </w:tcPr>
          <w:p w:rsidR="0017202A" w:rsidRDefault="00806324">
            <w:pPr>
              <w:rPr>
                <w:rFonts w:asciiTheme="minorHAnsi" w:hAnsiTheme="minorHAnsi"/>
                <w:b/>
                <w:bCs/>
                <w:color w:val="365F91"/>
              </w:rPr>
            </w:pPr>
            <w:r w:rsidRPr="00806324">
              <w:rPr>
                <w:rFonts w:asciiTheme="minorHAnsi" w:hAnsiTheme="minorHAnsi"/>
                <w:b/>
                <w:bCs/>
                <w:color w:val="365F91"/>
              </w:rPr>
              <w:t>2011</w:t>
            </w:r>
          </w:p>
        </w:tc>
        <w:tc>
          <w:tcPr>
            <w:tcW w:w="1215"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932</w:t>
            </w:r>
          </w:p>
        </w:tc>
        <w:tc>
          <w:tcPr>
            <w:tcW w:w="1305"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698</w:t>
            </w:r>
          </w:p>
        </w:tc>
        <w:tc>
          <w:tcPr>
            <w:tcW w:w="1327" w:type="dxa"/>
            <w:shd w:val="clear" w:color="auto" w:fill="auto"/>
          </w:tcPr>
          <w:p w:rsidR="0017202A" w:rsidRDefault="0017202A">
            <w:pPr>
              <w:rPr>
                <w:rFonts w:asciiTheme="minorHAnsi" w:hAnsiTheme="minorHAnsi"/>
                <w:color w:val="365F91"/>
              </w:rPr>
            </w:pPr>
          </w:p>
        </w:tc>
        <w:tc>
          <w:tcPr>
            <w:tcW w:w="1328"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1</w:t>
            </w:r>
          </w:p>
        </w:tc>
        <w:tc>
          <w:tcPr>
            <w:tcW w:w="1152" w:type="dxa"/>
            <w:shd w:val="clear" w:color="auto" w:fill="auto"/>
          </w:tcPr>
          <w:p w:rsidR="0017202A" w:rsidRDefault="0017202A">
            <w:pPr>
              <w:rPr>
                <w:rFonts w:asciiTheme="minorHAnsi" w:hAnsiTheme="minorHAnsi"/>
                <w:color w:val="365F91"/>
              </w:rPr>
            </w:pPr>
          </w:p>
        </w:tc>
        <w:tc>
          <w:tcPr>
            <w:tcW w:w="1503"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4</w:t>
            </w:r>
          </w:p>
        </w:tc>
      </w:tr>
      <w:tr w:rsidR="0077562B" w:rsidRPr="00CF3659" w:rsidTr="00C37572">
        <w:tc>
          <w:tcPr>
            <w:tcW w:w="1044" w:type="dxa"/>
            <w:shd w:val="clear" w:color="auto" w:fill="auto"/>
          </w:tcPr>
          <w:p w:rsidR="0017202A" w:rsidRDefault="00806324">
            <w:pPr>
              <w:rPr>
                <w:rFonts w:asciiTheme="minorHAnsi" w:hAnsiTheme="minorHAnsi"/>
                <w:b/>
                <w:bCs/>
                <w:color w:val="365F91"/>
              </w:rPr>
            </w:pPr>
            <w:r w:rsidRPr="00806324">
              <w:rPr>
                <w:rFonts w:asciiTheme="minorHAnsi" w:hAnsiTheme="minorHAnsi"/>
                <w:b/>
                <w:bCs/>
                <w:color w:val="365F91"/>
              </w:rPr>
              <w:t>2012</w:t>
            </w:r>
          </w:p>
        </w:tc>
        <w:tc>
          <w:tcPr>
            <w:tcW w:w="1215"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493</w:t>
            </w:r>
          </w:p>
        </w:tc>
        <w:tc>
          <w:tcPr>
            <w:tcW w:w="1305"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780</w:t>
            </w:r>
          </w:p>
        </w:tc>
        <w:tc>
          <w:tcPr>
            <w:tcW w:w="1327" w:type="dxa"/>
            <w:shd w:val="clear" w:color="auto" w:fill="auto"/>
          </w:tcPr>
          <w:p w:rsidR="0017202A" w:rsidRDefault="0017202A">
            <w:pPr>
              <w:rPr>
                <w:rFonts w:asciiTheme="minorHAnsi" w:hAnsiTheme="minorHAnsi"/>
                <w:color w:val="365F91"/>
              </w:rPr>
            </w:pPr>
          </w:p>
        </w:tc>
        <w:tc>
          <w:tcPr>
            <w:tcW w:w="1328"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1</w:t>
            </w:r>
          </w:p>
        </w:tc>
        <w:tc>
          <w:tcPr>
            <w:tcW w:w="1152" w:type="dxa"/>
            <w:shd w:val="clear" w:color="auto" w:fill="auto"/>
          </w:tcPr>
          <w:p w:rsidR="0017202A" w:rsidRDefault="0017202A">
            <w:pPr>
              <w:rPr>
                <w:rFonts w:asciiTheme="minorHAnsi" w:hAnsiTheme="minorHAnsi"/>
                <w:color w:val="365F91"/>
              </w:rPr>
            </w:pPr>
          </w:p>
        </w:tc>
        <w:tc>
          <w:tcPr>
            <w:tcW w:w="1503" w:type="dxa"/>
            <w:shd w:val="clear" w:color="auto" w:fill="auto"/>
          </w:tcPr>
          <w:p w:rsidR="0017202A" w:rsidRDefault="00806324">
            <w:pPr>
              <w:rPr>
                <w:rFonts w:asciiTheme="minorHAnsi" w:hAnsiTheme="minorHAnsi"/>
                <w:color w:val="365F91"/>
              </w:rPr>
            </w:pPr>
            <w:r w:rsidRPr="00806324">
              <w:rPr>
                <w:rFonts w:asciiTheme="minorHAnsi" w:hAnsiTheme="minorHAnsi"/>
                <w:color w:val="365F91"/>
              </w:rPr>
              <w:t>3</w:t>
            </w:r>
          </w:p>
        </w:tc>
      </w:tr>
      <w:tr w:rsidR="0077562B" w:rsidRPr="00CF3659" w:rsidTr="00C37572">
        <w:tc>
          <w:tcPr>
            <w:tcW w:w="1044" w:type="dxa"/>
            <w:shd w:val="clear" w:color="auto" w:fill="auto"/>
          </w:tcPr>
          <w:p w:rsidR="0017202A" w:rsidRDefault="00806324">
            <w:pPr>
              <w:rPr>
                <w:rFonts w:asciiTheme="minorHAnsi" w:hAnsiTheme="minorHAnsi"/>
                <w:b/>
                <w:bCs/>
                <w:color w:val="365F91"/>
              </w:rPr>
            </w:pPr>
            <w:r w:rsidRPr="00806324">
              <w:rPr>
                <w:rFonts w:asciiTheme="minorHAnsi" w:hAnsiTheme="minorHAnsi"/>
                <w:b/>
                <w:bCs/>
                <w:color w:val="365F91"/>
              </w:rPr>
              <w:t>2013</w:t>
            </w:r>
          </w:p>
        </w:tc>
        <w:tc>
          <w:tcPr>
            <w:tcW w:w="1215" w:type="dxa"/>
            <w:shd w:val="clear" w:color="auto" w:fill="auto"/>
          </w:tcPr>
          <w:p w:rsidR="0017202A" w:rsidRDefault="0017202A">
            <w:pPr>
              <w:rPr>
                <w:rFonts w:asciiTheme="minorHAnsi" w:hAnsiTheme="minorHAnsi"/>
                <w:color w:val="365F91"/>
              </w:rPr>
            </w:pPr>
          </w:p>
        </w:tc>
        <w:tc>
          <w:tcPr>
            <w:tcW w:w="1305" w:type="dxa"/>
            <w:shd w:val="clear" w:color="auto" w:fill="auto"/>
          </w:tcPr>
          <w:p w:rsidR="0017202A" w:rsidRDefault="0017202A">
            <w:pPr>
              <w:rPr>
                <w:rFonts w:asciiTheme="minorHAnsi" w:hAnsiTheme="minorHAnsi"/>
                <w:color w:val="365F91"/>
              </w:rPr>
            </w:pPr>
          </w:p>
        </w:tc>
        <w:tc>
          <w:tcPr>
            <w:tcW w:w="1327" w:type="dxa"/>
            <w:shd w:val="clear" w:color="auto" w:fill="auto"/>
          </w:tcPr>
          <w:p w:rsidR="0017202A" w:rsidRDefault="0017202A">
            <w:pPr>
              <w:rPr>
                <w:rFonts w:asciiTheme="minorHAnsi" w:hAnsiTheme="minorHAnsi"/>
                <w:color w:val="365F91"/>
              </w:rPr>
            </w:pPr>
          </w:p>
        </w:tc>
        <w:tc>
          <w:tcPr>
            <w:tcW w:w="1328" w:type="dxa"/>
            <w:shd w:val="clear" w:color="auto" w:fill="auto"/>
          </w:tcPr>
          <w:p w:rsidR="0017202A" w:rsidRDefault="0017202A">
            <w:pPr>
              <w:rPr>
                <w:rFonts w:asciiTheme="minorHAnsi" w:hAnsiTheme="minorHAnsi"/>
                <w:color w:val="365F91"/>
              </w:rPr>
            </w:pPr>
          </w:p>
        </w:tc>
        <w:tc>
          <w:tcPr>
            <w:tcW w:w="1152" w:type="dxa"/>
            <w:shd w:val="clear" w:color="auto" w:fill="auto"/>
          </w:tcPr>
          <w:p w:rsidR="0017202A" w:rsidRDefault="0017202A">
            <w:pPr>
              <w:rPr>
                <w:rFonts w:asciiTheme="minorHAnsi" w:hAnsiTheme="minorHAnsi"/>
                <w:color w:val="365F91"/>
              </w:rPr>
            </w:pPr>
          </w:p>
        </w:tc>
        <w:tc>
          <w:tcPr>
            <w:tcW w:w="1503" w:type="dxa"/>
            <w:shd w:val="clear" w:color="auto" w:fill="auto"/>
          </w:tcPr>
          <w:p w:rsidR="0017202A" w:rsidRDefault="0017202A">
            <w:pPr>
              <w:rPr>
                <w:rFonts w:asciiTheme="minorHAnsi" w:hAnsiTheme="minorHAnsi"/>
                <w:color w:val="365F91"/>
              </w:rPr>
            </w:pPr>
          </w:p>
        </w:tc>
      </w:tr>
    </w:tbl>
    <w:p w:rsidR="00C37572" w:rsidRPr="00CF3659" w:rsidRDefault="00806324" w:rsidP="009708CF">
      <w:pPr>
        <w:rPr>
          <w:rFonts w:asciiTheme="minorHAnsi" w:hAnsiTheme="minorHAnsi"/>
        </w:rPr>
      </w:pPr>
      <w:r w:rsidRPr="00806324">
        <w:rPr>
          <w:rFonts w:asciiTheme="minorHAnsi" w:hAnsiTheme="minorHAnsi"/>
        </w:rPr>
        <w:t>*2012 –Further contributions by biomethanol (35 ML) and MTBE (renewable) (28 ML)</w:t>
      </w:r>
    </w:p>
    <w:p w:rsidR="00AB2C37" w:rsidRPr="00CF3659" w:rsidRDefault="00AB2C37" w:rsidP="009708CF">
      <w:pPr>
        <w:rPr>
          <w:rFonts w:asciiTheme="minorHAnsi" w:hAnsiTheme="minorHAnsi"/>
        </w:rPr>
      </w:pPr>
    </w:p>
    <w:p w:rsidR="00C37572" w:rsidRPr="00CF3659" w:rsidRDefault="00806324" w:rsidP="009708CF">
      <w:pPr>
        <w:pStyle w:val="Heading2"/>
        <w:ind w:left="709" w:hanging="709"/>
        <w:rPr>
          <w:rFonts w:asciiTheme="minorHAnsi" w:hAnsiTheme="minorHAnsi"/>
          <w:sz w:val="20"/>
          <w:szCs w:val="20"/>
        </w:rPr>
      </w:pPr>
      <w:bookmarkStart w:id="760" w:name="_Toc313890214"/>
      <w:bookmarkStart w:id="761" w:name="_Toc390843237"/>
      <w:r w:rsidRPr="00806324">
        <w:rPr>
          <w:rFonts w:asciiTheme="minorHAnsi" w:hAnsiTheme="minorHAnsi"/>
          <w:sz w:val="20"/>
          <w:szCs w:val="20"/>
        </w:rPr>
        <w:t>Sources</w:t>
      </w:r>
      <w:bookmarkEnd w:id="760"/>
      <w:bookmarkEnd w:id="761"/>
    </w:p>
    <w:p w:rsidR="0017202A" w:rsidRDefault="009D649B">
      <w:pPr>
        <w:pStyle w:val="ListParagraph"/>
        <w:numPr>
          <w:ilvl w:val="0"/>
          <w:numId w:val="25"/>
        </w:numPr>
        <w:rPr>
          <w:rFonts w:asciiTheme="minorHAnsi" w:hAnsiTheme="minorHAnsi"/>
          <w:color w:val="000000"/>
        </w:rPr>
      </w:pPr>
      <w:hyperlink r:id="rId90" w:history="1">
        <w:r w:rsidR="00806324" w:rsidRPr="00806324">
          <w:rPr>
            <w:rStyle w:val="Hyperlink"/>
            <w:rFonts w:asciiTheme="minorHAnsi" w:hAnsiTheme="minorHAnsi"/>
            <w:i/>
            <w:iCs/>
          </w:rPr>
          <w:t>http://www.decc.gov.uk/en/content/cms/meeting_energy/renewable_ener/re_roadmap/re_roadmap.aspxl</w:t>
        </w:r>
      </w:hyperlink>
    </w:p>
    <w:p w:rsidR="0017202A" w:rsidRDefault="009D649B">
      <w:pPr>
        <w:pStyle w:val="ListParagraph"/>
        <w:numPr>
          <w:ilvl w:val="0"/>
          <w:numId w:val="25"/>
        </w:numPr>
        <w:rPr>
          <w:rFonts w:asciiTheme="minorHAnsi" w:hAnsiTheme="minorHAnsi"/>
        </w:rPr>
      </w:pPr>
      <w:hyperlink r:id="rId91" w:history="1">
        <w:r w:rsidR="00806324" w:rsidRPr="00806324">
          <w:rPr>
            <w:rStyle w:val="Hyperlink"/>
            <w:rFonts w:asciiTheme="minorHAnsi" w:hAnsiTheme="minorHAnsi"/>
          </w:rPr>
          <w:t>http://www.uktradeinfo.com/index.cfm?task=bulloil</w:t>
        </w:r>
      </w:hyperlink>
      <w:r w:rsidR="00806324" w:rsidRPr="00806324">
        <w:rPr>
          <w:rFonts w:asciiTheme="minorHAnsi" w:hAnsiTheme="minorHAnsi"/>
        </w:rPr>
        <w:t xml:space="preserve"> </w:t>
      </w:r>
    </w:p>
    <w:p w:rsidR="00C37572" w:rsidRPr="00CF3659" w:rsidRDefault="009D649B" w:rsidP="009708CF">
      <w:pPr>
        <w:numPr>
          <w:ilvl w:val="0"/>
          <w:numId w:val="25"/>
        </w:numPr>
        <w:rPr>
          <w:rFonts w:asciiTheme="minorHAnsi" w:hAnsiTheme="minorHAnsi"/>
        </w:rPr>
      </w:pPr>
      <w:hyperlink r:id="rId92" w:history="1">
        <w:r w:rsidR="00806324" w:rsidRPr="00806324">
          <w:rPr>
            <w:rStyle w:val="Hyperlink"/>
            <w:rFonts w:asciiTheme="minorHAnsi" w:hAnsiTheme="minorHAnsi"/>
          </w:rPr>
          <w:t>http://www.dft.gov.uk/topics/sustainable/biofuels/</w:t>
        </w:r>
      </w:hyperlink>
      <w:r w:rsidR="00806324" w:rsidRPr="00806324">
        <w:rPr>
          <w:rFonts w:asciiTheme="minorHAnsi" w:hAnsiTheme="minorHAnsi"/>
        </w:rPr>
        <w:t xml:space="preserve"> </w:t>
      </w:r>
    </w:p>
    <w:p w:rsidR="00213A2E" w:rsidRPr="00CF3659" w:rsidRDefault="009D649B" w:rsidP="009708CF">
      <w:pPr>
        <w:numPr>
          <w:ilvl w:val="0"/>
          <w:numId w:val="25"/>
        </w:numPr>
        <w:rPr>
          <w:rFonts w:asciiTheme="minorHAnsi" w:hAnsiTheme="minorHAnsi"/>
        </w:rPr>
      </w:pPr>
      <w:hyperlink r:id="rId93" w:history="1">
        <w:r w:rsidR="00806324" w:rsidRPr="00806324">
          <w:rPr>
            <w:rStyle w:val="Hyperlink"/>
            <w:rFonts w:asciiTheme="minorHAnsi" w:hAnsiTheme="minorHAnsi" w:cs="Calibri"/>
          </w:rPr>
          <w:t>https://www.gov.uk/renewable-transport-fuels-obligation</w:t>
        </w:r>
      </w:hyperlink>
    </w:p>
    <w:p w:rsidR="00DD42BC" w:rsidRPr="00CF3659" w:rsidRDefault="00806324" w:rsidP="009708CF">
      <w:pPr>
        <w:numPr>
          <w:ilvl w:val="0"/>
          <w:numId w:val="25"/>
        </w:numPr>
        <w:rPr>
          <w:rFonts w:asciiTheme="minorHAnsi" w:hAnsiTheme="minorHAnsi"/>
        </w:rPr>
      </w:pPr>
      <w:r w:rsidRPr="00806324">
        <w:rPr>
          <w:rFonts w:asciiTheme="minorHAnsi" w:hAnsiTheme="minorHAnsi" w:cs="Arial"/>
          <w:lang w:eastAsia="en-US"/>
        </w:rPr>
        <w:t xml:space="preserve"> </w:t>
      </w:r>
      <w:r w:rsidRPr="00806324">
        <w:rPr>
          <w:rFonts w:asciiTheme="minorHAnsi" w:hAnsiTheme="minorHAnsi" w:cs="Arial"/>
          <w:color w:val="000000"/>
          <w:lang w:eastAsia="en-US"/>
        </w:rPr>
        <w:t xml:space="preserve">Renewable Transport Fuel Obligation statistics: Year 4 2011/2012, Year 5 2012/13, </w:t>
      </w:r>
    </w:p>
    <w:p w:rsidR="0017202A" w:rsidRDefault="0017202A">
      <w:pPr>
        <w:pStyle w:val="ListParagraph"/>
        <w:ind w:left="360"/>
        <w:rPr>
          <w:rFonts w:asciiTheme="minorHAnsi" w:hAnsiTheme="minorHAnsi"/>
        </w:rPr>
      </w:pPr>
      <w:bookmarkStart w:id="762" w:name="_Toc306617137"/>
      <w:bookmarkStart w:id="763" w:name="_Toc306865059"/>
      <w:bookmarkStart w:id="764" w:name="_Toc306886074"/>
      <w:bookmarkEnd w:id="762"/>
      <w:bookmarkEnd w:id="763"/>
      <w:bookmarkEnd w:id="764"/>
    </w:p>
    <w:p w:rsidR="00C37572" w:rsidRPr="00CF3659" w:rsidRDefault="00806324" w:rsidP="009708CF">
      <w:pPr>
        <w:pStyle w:val="Heading1"/>
        <w:rPr>
          <w:rFonts w:asciiTheme="minorHAnsi" w:hAnsiTheme="minorHAnsi"/>
          <w:sz w:val="20"/>
          <w:szCs w:val="20"/>
        </w:rPr>
      </w:pPr>
      <w:bookmarkStart w:id="765" w:name="_Toc164488848"/>
      <w:r w:rsidRPr="00806324">
        <w:rPr>
          <w:rFonts w:asciiTheme="minorHAnsi" w:hAnsiTheme="minorHAnsi"/>
          <w:sz w:val="20"/>
          <w:szCs w:val="20"/>
        </w:rPr>
        <w:br w:type="page"/>
      </w:r>
      <w:bookmarkStart w:id="766" w:name="_Toc313890215"/>
      <w:bookmarkStart w:id="767" w:name="_Toc390843238"/>
      <w:r w:rsidRPr="00806324">
        <w:rPr>
          <w:rFonts w:asciiTheme="minorHAnsi" w:hAnsiTheme="minorHAnsi"/>
          <w:sz w:val="20"/>
          <w:szCs w:val="20"/>
        </w:rPr>
        <w:t>United States</w:t>
      </w:r>
      <w:bookmarkEnd w:id="765"/>
      <w:bookmarkEnd w:id="766"/>
      <w:bookmarkEnd w:id="767"/>
    </w:p>
    <w:p w:rsidR="00C37572" w:rsidRPr="00CF3659" w:rsidRDefault="00806324" w:rsidP="009708CF">
      <w:pPr>
        <w:rPr>
          <w:rFonts w:asciiTheme="minorHAnsi" w:hAnsiTheme="minorHAnsi"/>
          <w:i/>
          <w:iCs/>
        </w:rPr>
      </w:pPr>
      <w:r w:rsidRPr="00806324">
        <w:rPr>
          <w:rFonts w:asciiTheme="minorHAnsi" w:hAnsiTheme="minorHAnsi"/>
          <w:b/>
          <w:i/>
        </w:rPr>
        <w:t>Jim McMillan</w:t>
      </w:r>
      <w:r w:rsidRPr="00806324">
        <w:rPr>
          <w:rFonts w:asciiTheme="minorHAnsi" w:hAnsiTheme="minorHAnsi"/>
          <w:i/>
        </w:rPr>
        <w:t xml:space="preserve">, </w:t>
      </w:r>
      <w:r w:rsidRPr="00806324">
        <w:rPr>
          <w:rFonts w:asciiTheme="minorHAnsi" w:hAnsiTheme="minorHAnsi"/>
          <w:b/>
          <w:i/>
        </w:rPr>
        <w:t>Tom Foust</w:t>
      </w:r>
      <w:r w:rsidRPr="00806324">
        <w:rPr>
          <w:rFonts w:asciiTheme="minorHAnsi" w:hAnsiTheme="minorHAnsi"/>
          <w:i/>
        </w:rPr>
        <w:t xml:space="preserve">, &amp; </w:t>
      </w:r>
      <w:r w:rsidRPr="00806324">
        <w:rPr>
          <w:rFonts w:asciiTheme="minorHAnsi" w:hAnsiTheme="minorHAnsi"/>
          <w:b/>
          <w:i/>
        </w:rPr>
        <w:t>Paul Grabowski</w:t>
      </w:r>
      <w:r w:rsidRPr="00806324">
        <w:rPr>
          <w:rFonts w:asciiTheme="minorHAnsi" w:hAnsiTheme="minorHAnsi"/>
          <w:i/>
        </w:rPr>
        <w:t>, USDOE, United States</w:t>
      </w:r>
    </w:p>
    <w:p w:rsidR="00C37572" w:rsidRPr="00CF3659" w:rsidRDefault="00C37572" w:rsidP="009708CF">
      <w:pPr>
        <w:rPr>
          <w:rFonts w:asciiTheme="minorHAnsi" w:hAnsiTheme="minorHAnsi"/>
        </w:rPr>
      </w:pPr>
    </w:p>
    <w:p w:rsidR="00C37572" w:rsidRPr="00CF3659" w:rsidRDefault="00806324" w:rsidP="009708CF">
      <w:pPr>
        <w:pStyle w:val="Heading2"/>
        <w:ind w:left="709" w:hanging="709"/>
        <w:rPr>
          <w:rFonts w:asciiTheme="minorHAnsi" w:hAnsiTheme="minorHAnsi"/>
          <w:sz w:val="20"/>
          <w:szCs w:val="20"/>
        </w:rPr>
      </w:pPr>
      <w:bookmarkStart w:id="768" w:name="_Toc313890216"/>
      <w:bookmarkStart w:id="769" w:name="_Toc390843239"/>
      <w:r w:rsidRPr="00806324">
        <w:rPr>
          <w:rFonts w:asciiTheme="minorHAnsi" w:hAnsiTheme="minorHAnsi"/>
          <w:sz w:val="20"/>
          <w:szCs w:val="20"/>
        </w:rPr>
        <w:t>Introduction</w:t>
      </w:r>
      <w:bookmarkEnd w:id="768"/>
      <w:bookmarkEnd w:id="769"/>
    </w:p>
    <w:p w:rsidR="00D37A2F" w:rsidRDefault="00806324" w:rsidP="009708CF">
      <w:pPr>
        <w:rPr>
          <w:rFonts w:asciiTheme="minorHAnsi" w:hAnsiTheme="minorHAnsi"/>
        </w:rPr>
      </w:pPr>
      <w:r w:rsidRPr="00806324">
        <w:rPr>
          <w:rFonts w:asciiTheme="minorHAnsi" w:hAnsiTheme="minorHAnsi"/>
        </w:rPr>
        <w:t xml:space="preserve">US imports of crude oil and petroleum products have shown a decline in recent years.  In 2012, imports amounted to 11 MMbd of crude oil, while 3.2 MMbd was exported, so net imports equaled 7.4 MMbd (EIA).  Net imports accounted for 40% of the oil supply in the US.  The top sources of imports are Canada (28%), Saudi Arabia (13%), Mexico (10%), Venezuela (9%) and Russia (5%).  </w:t>
      </w:r>
    </w:p>
    <w:p w:rsidR="00B128E6" w:rsidRPr="00CF3659" w:rsidRDefault="00B128E6" w:rsidP="009708CF">
      <w:pPr>
        <w:rPr>
          <w:rFonts w:asciiTheme="minorHAnsi" w:hAnsiTheme="minorHAnsi"/>
        </w:rPr>
      </w:pPr>
    </w:p>
    <w:p w:rsidR="00D37A2F" w:rsidRPr="00CF3659" w:rsidRDefault="00806324" w:rsidP="009708CF">
      <w:pPr>
        <w:rPr>
          <w:rFonts w:asciiTheme="minorHAnsi" w:hAnsiTheme="minorHAnsi"/>
        </w:rPr>
      </w:pPr>
      <w:r w:rsidRPr="00806324">
        <w:rPr>
          <w:rFonts w:asciiTheme="minorHAnsi" w:hAnsiTheme="minorHAnsi"/>
        </w:rPr>
        <w:t>U.S. dependence on imported oil has declined since peaking in 2005. This trend is the result of a variety of factors including a decline in consumption and shifts in supply patterns. The economic downturn after the financial crisis of 2008, improvements in efficiency, changes in consumer behavior, and patterns of economic growth all contributed to the decline in petroleum consumption. At the same time, increased use of domestic biofuels (ethanol and biodiesel), and strong gains in domestic production of crude oil and natural gas plant liquids expanded domestic supplies and reduced the need for imports.</w:t>
      </w:r>
    </w:p>
    <w:p w:rsidR="00D37A2F" w:rsidRPr="00CF3659" w:rsidRDefault="00D37A2F" w:rsidP="009708CF">
      <w:pPr>
        <w:rPr>
          <w:rFonts w:asciiTheme="minorHAnsi" w:hAnsiTheme="minorHAnsi"/>
        </w:rPr>
      </w:pPr>
    </w:p>
    <w:p w:rsidR="00C37572" w:rsidRPr="00CF3659" w:rsidRDefault="00806324" w:rsidP="009708CF">
      <w:pPr>
        <w:rPr>
          <w:rFonts w:asciiTheme="minorHAnsi" w:hAnsiTheme="minorHAnsi"/>
        </w:rPr>
      </w:pPr>
      <w:r w:rsidRPr="00806324">
        <w:rPr>
          <w:rFonts w:asciiTheme="minorHAnsi" w:hAnsiTheme="minorHAnsi"/>
        </w:rPr>
        <w:t>The primary biofuel used in the United States is ethanol from starch (mostly corn). Ethanol production remained at similar levels from 2010-2012 (50,00 ML/y) while biodiesel production increased to 3,751 ML/y after reaching a low level of 1,194 ML/y in 2010.</w:t>
      </w:r>
      <w:r w:rsidR="00B128E6">
        <w:rPr>
          <w:rFonts w:asciiTheme="minorHAnsi" w:hAnsiTheme="minorHAnsi"/>
        </w:rPr>
        <w:t xml:space="preserve">  </w:t>
      </w:r>
      <w:r w:rsidR="00B128E6" w:rsidRPr="008D173E">
        <w:rPr>
          <w:rFonts w:asciiTheme="minorHAnsi" w:hAnsiTheme="minorHAnsi"/>
        </w:rPr>
        <w:t>In 2012, U.S. ethanol production decreased from roughly 900,000 barrels per day (</w:t>
      </w:r>
      <w:r w:rsidR="00B128E6" w:rsidRPr="008D173E">
        <w:rPr>
          <w:rFonts w:ascii="Cambria Math" w:hAnsi="Cambria Math" w:cs="Cambria Math"/>
        </w:rPr>
        <w:t>≅</w:t>
      </w:r>
      <w:r w:rsidR="00B128E6" w:rsidRPr="008D173E">
        <w:rPr>
          <w:rFonts w:asciiTheme="minorHAnsi" w:hAnsiTheme="minorHAnsi" w:cs="Cambria Math"/>
        </w:rPr>
        <w:t xml:space="preserve"> </w:t>
      </w:r>
      <w:r w:rsidR="00B128E6" w:rsidRPr="008D173E">
        <w:rPr>
          <w:rFonts w:asciiTheme="minorHAnsi" w:hAnsiTheme="minorHAnsi"/>
        </w:rPr>
        <w:t xml:space="preserve">13.4 B gal/yr </w:t>
      </w:r>
      <w:r w:rsidR="00B128E6" w:rsidRPr="008D173E">
        <w:rPr>
          <w:rFonts w:ascii="Cambria Math" w:hAnsi="Cambria Math" w:cs="Cambria Math"/>
        </w:rPr>
        <w:t>≅</w:t>
      </w:r>
      <w:r w:rsidR="00B128E6" w:rsidRPr="008D173E">
        <w:rPr>
          <w:rFonts w:asciiTheme="minorHAnsi" w:hAnsiTheme="minorHAnsi" w:cs="Cambria Math"/>
        </w:rPr>
        <w:t xml:space="preserve"> </w:t>
      </w:r>
      <w:r w:rsidR="00B128E6" w:rsidRPr="008D173E">
        <w:rPr>
          <w:rFonts w:asciiTheme="minorHAnsi" w:hAnsiTheme="minorHAnsi"/>
        </w:rPr>
        <w:t>51 B L/yr) due to higher corn prices coupled with weaker gasoline demand (corn supplies decreased due to severe drought).</w:t>
      </w:r>
      <w:r w:rsidR="00DB481E">
        <w:rPr>
          <w:rFonts w:asciiTheme="minorHAnsi" w:hAnsiTheme="minorHAnsi"/>
        </w:rPr>
        <w:t xml:space="preserve"> Bioethanol production for 2013 was projected to reach approximately 14 billion gallons (53 billion litres) while biodiesel production was estimated to reach 1 billion gallons (4 billion litres)</w:t>
      </w:r>
    </w:p>
    <w:p w:rsidR="0017202A" w:rsidRDefault="0017202A">
      <w:pPr>
        <w:autoSpaceDE w:val="0"/>
        <w:autoSpaceDN w:val="0"/>
        <w:adjustRightInd w:val="0"/>
        <w:rPr>
          <w:rFonts w:asciiTheme="minorHAnsi" w:hAnsiTheme="minorHAnsi"/>
        </w:rPr>
      </w:pPr>
    </w:p>
    <w:p w:rsidR="00C37572" w:rsidRPr="00CF3659" w:rsidRDefault="00806324" w:rsidP="009708CF">
      <w:pPr>
        <w:pStyle w:val="Heading3"/>
        <w:rPr>
          <w:rFonts w:asciiTheme="minorHAnsi" w:hAnsiTheme="minorHAnsi"/>
        </w:rPr>
      </w:pPr>
      <w:bookmarkStart w:id="770" w:name="_Toc390843240"/>
      <w:r w:rsidRPr="00806324">
        <w:rPr>
          <w:rFonts w:asciiTheme="minorHAnsi" w:hAnsiTheme="minorHAnsi"/>
        </w:rPr>
        <w:t>Main drivers for biofuels policy</w:t>
      </w:r>
      <w:bookmarkEnd w:id="770"/>
    </w:p>
    <w:p w:rsidR="00C37572" w:rsidRPr="00CF3659" w:rsidRDefault="00806324" w:rsidP="009708CF">
      <w:pPr>
        <w:rPr>
          <w:rFonts w:asciiTheme="minorHAnsi" w:hAnsiTheme="minorHAnsi"/>
        </w:rPr>
      </w:pPr>
      <w:r w:rsidRPr="00806324">
        <w:rPr>
          <w:rFonts w:asciiTheme="minorHAnsi" w:hAnsiTheme="minorHAnsi"/>
        </w:rPr>
        <w:t xml:space="preserve">In the United States, the primary political drivers that support research programs and development of biofuel capacity are related to the economy and to energy security. Biofuel regulations are in flux but government support remains strong for biofuels development and deployment. The biggest issue right now is the “blend wall” for ethanol, as the government moves to raise the maximum permissible blend level in non-FFV light duty vehicles from 10 to 15% (which has been approved by the EPA, but only for vehicles manufactured in 2001 or more recently). With the recent changes in the US Congress, the importance of environmental security and climate change mitigation as bi-partisan drivers for biofuels has diminished relative to energy security and economic development. Uncertainty remains around carbon regulation, GHG emissions reduction initiatives, and the ethanol blend wall. The 2010 funding for R&amp;D included $80 million for advanced hydrocarbon (‘drop-in’) biofuels, including $44 million for algae-based and $34 million for cellulosic-based biofuels. </w:t>
      </w:r>
    </w:p>
    <w:p w:rsidR="00C37572" w:rsidRPr="00CF3659" w:rsidRDefault="00C37572" w:rsidP="009708CF">
      <w:pPr>
        <w:rPr>
          <w:rFonts w:asciiTheme="minorHAnsi" w:hAnsiTheme="minorHAnsi"/>
        </w:rPr>
      </w:pPr>
    </w:p>
    <w:p w:rsidR="00C37572" w:rsidRPr="00CF3659" w:rsidRDefault="00806324" w:rsidP="009708CF">
      <w:pPr>
        <w:rPr>
          <w:rFonts w:asciiTheme="minorHAnsi" w:hAnsiTheme="minorHAnsi"/>
        </w:rPr>
      </w:pPr>
      <w:r w:rsidRPr="00806324">
        <w:rPr>
          <w:rFonts w:asciiTheme="minorHAnsi" w:hAnsiTheme="minorHAnsi"/>
        </w:rPr>
        <w:t>Two agencies remain the primary implementing bodies for U.S. development biofuels. The Department of Agriculture (USDA) has a mandate to increase rural employment, diversify agricultural economies and stimulate rural development by harnessing crops and crop residues and identifying new uses for these materials. The Department of Energy (DOE) has a mandate to diversify the energy supply, expand the availability of renewable energy sources, and develop new technologies to exploit renewables in all forms. The US Environmental Protection Agency develops and implements regulatory policies for biofuels use.</w:t>
      </w:r>
    </w:p>
    <w:p w:rsidR="00C37572" w:rsidRPr="00CF3659" w:rsidRDefault="00C37572" w:rsidP="009708CF">
      <w:pPr>
        <w:rPr>
          <w:rFonts w:asciiTheme="minorHAnsi" w:hAnsiTheme="minorHAnsi"/>
        </w:rPr>
      </w:pPr>
    </w:p>
    <w:p w:rsidR="00C37572" w:rsidRPr="00CF3659" w:rsidRDefault="00806324" w:rsidP="009708CF">
      <w:pPr>
        <w:rPr>
          <w:rFonts w:asciiTheme="minorHAnsi" w:hAnsiTheme="minorHAnsi"/>
        </w:rPr>
      </w:pPr>
      <w:r w:rsidRPr="00806324">
        <w:rPr>
          <w:rFonts w:asciiTheme="minorHAnsi" w:hAnsiTheme="minorHAnsi"/>
        </w:rPr>
        <w:t xml:space="preserve">The initial drivers for the US biofuels industry were in part the oil shocks and associated rising prices of fuel in the 1970s, but today are dominated by a strong agricultural lobby that is interested in creating additional revenue streams for farmers. A number of different policy options have been employed to help build the industry. Both federal and state governments have offered the industry direct funding in the form of public-private partnerships and research funds, as well as tax incentives and state-level renewable fuel mandates. With the US bioethanol industry primarily using corn, these incentives substantially influence agriculture in the States. </w:t>
      </w:r>
    </w:p>
    <w:p w:rsidR="00C37572" w:rsidRPr="00CF3659" w:rsidRDefault="00C37572" w:rsidP="009708CF">
      <w:pPr>
        <w:pStyle w:val="BodyText"/>
        <w:rPr>
          <w:rFonts w:asciiTheme="minorHAnsi" w:hAnsiTheme="minorHAnsi" w:cs="Calibri"/>
        </w:rPr>
      </w:pPr>
    </w:p>
    <w:p w:rsidR="00BE4F0F" w:rsidRDefault="00BE4F0F">
      <w:pPr>
        <w:jc w:val="left"/>
        <w:rPr>
          <w:rFonts w:asciiTheme="minorHAnsi" w:hAnsiTheme="minorHAnsi"/>
          <w:color w:val="000000"/>
          <w:lang w:val="en-GB"/>
        </w:rPr>
      </w:pPr>
      <w:r>
        <w:rPr>
          <w:rFonts w:asciiTheme="minorHAnsi" w:hAnsiTheme="minorHAnsi"/>
        </w:rPr>
        <w:br w:type="page"/>
      </w:r>
    </w:p>
    <w:p w:rsidR="00C37572" w:rsidRPr="00CF3659" w:rsidRDefault="00C37572" w:rsidP="009708CF">
      <w:pPr>
        <w:pStyle w:val="BodyText"/>
        <w:rPr>
          <w:rFonts w:asciiTheme="minorHAnsi" w:hAnsiTheme="minorHAnsi" w:cs="Calibri"/>
        </w:rPr>
      </w:pPr>
    </w:p>
    <w:p w:rsidR="00C37572" w:rsidRPr="00CF3659" w:rsidRDefault="00806324" w:rsidP="009708CF">
      <w:pPr>
        <w:pStyle w:val="Heading2"/>
        <w:ind w:left="709" w:hanging="709"/>
        <w:rPr>
          <w:rFonts w:asciiTheme="minorHAnsi" w:hAnsiTheme="minorHAnsi"/>
          <w:sz w:val="20"/>
          <w:szCs w:val="20"/>
        </w:rPr>
      </w:pPr>
      <w:bookmarkStart w:id="771" w:name="_Toc313890217"/>
      <w:bookmarkStart w:id="772" w:name="_Toc390843241"/>
      <w:r w:rsidRPr="00806324">
        <w:rPr>
          <w:rFonts w:asciiTheme="minorHAnsi" w:hAnsiTheme="minorHAnsi"/>
          <w:sz w:val="20"/>
          <w:szCs w:val="20"/>
        </w:rPr>
        <w:t>Biofuels policy</w:t>
      </w:r>
      <w:bookmarkEnd w:id="771"/>
      <w:bookmarkEnd w:id="772"/>
    </w:p>
    <w:p w:rsidR="00C37572" w:rsidRPr="00CF3659" w:rsidRDefault="00806324" w:rsidP="009708CF">
      <w:pPr>
        <w:pStyle w:val="Heading3"/>
        <w:rPr>
          <w:rFonts w:asciiTheme="minorHAnsi" w:hAnsiTheme="minorHAnsi"/>
        </w:rPr>
      </w:pPr>
      <w:bookmarkStart w:id="773" w:name="_Toc390843242"/>
      <w:r w:rsidRPr="00806324">
        <w:rPr>
          <w:rFonts w:asciiTheme="minorHAnsi" w:hAnsiTheme="minorHAnsi"/>
        </w:rPr>
        <w:t>Biofuel targets or obligations</w:t>
      </w:r>
      <w:bookmarkEnd w:id="773"/>
    </w:p>
    <w:p w:rsidR="00C37572" w:rsidRPr="00CF3659" w:rsidRDefault="00C37572" w:rsidP="009708CF">
      <w:pPr>
        <w:pStyle w:val="Caption"/>
        <w:rPr>
          <w:rFonts w:asciiTheme="minorHAnsi" w:hAnsiTheme="minorHAnsi"/>
        </w:rPr>
      </w:pPr>
    </w:p>
    <w:tbl>
      <w:tblPr>
        <w:tblpPr w:leftFromText="180" w:rightFromText="180" w:vertAnchor="text" w:horzAnchor="margin" w:tblpY="5113"/>
        <w:tblW w:w="5000" w:type="pct"/>
        <w:tblBorders>
          <w:top w:val="single" w:sz="8" w:space="0" w:color="4F81BD"/>
          <w:bottom w:val="single" w:sz="8" w:space="0" w:color="4F81BD"/>
        </w:tblBorders>
        <w:tblLook w:val="04A0" w:firstRow="1" w:lastRow="0" w:firstColumn="1" w:lastColumn="0" w:noHBand="0" w:noVBand="1"/>
      </w:tblPr>
      <w:tblGrid>
        <w:gridCol w:w="817"/>
        <w:gridCol w:w="1753"/>
        <w:gridCol w:w="3168"/>
        <w:gridCol w:w="1948"/>
        <w:gridCol w:w="1948"/>
      </w:tblGrid>
      <w:tr w:rsidR="00C37572" w:rsidRPr="00CF3659" w:rsidTr="008D173E">
        <w:trPr>
          <w:trHeight w:val="465"/>
        </w:trPr>
        <w:tc>
          <w:tcPr>
            <w:tcW w:w="424" w:type="pct"/>
            <w:vMerge w:val="restart"/>
            <w:tcBorders>
              <w:top w:val="single" w:sz="8" w:space="0" w:color="4F81BD"/>
              <w:bottom w:val="single" w:sz="8" w:space="0" w:color="4F81BD"/>
            </w:tcBorders>
            <w:shd w:val="clear" w:color="auto" w:fill="95B3D7"/>
            <w:noWrap/>
          </w:tcPr>
          <w:p w:rsidR="0017202A" w:rsidRDefault="0017202A">
            <w:pPr>
              <w:rPr>
                <w:rFonts w:asciiTheme="minorHAnsi" w:hAnsiTheme="minorHAnsi"/>
                <w:b/>
                <w:bCs/>
                <w:color w:val="365F91"/>
                <w:lang w:eastAsia="en-US"/>
              </w:rPr>
            </w:pPr>
          </w:p>
          <w:p w:rsidR="0017202A" w:rsidRDefault="00806324">
            <w:pPr>
              <w:rPr>
                <w:rFonts w:asciiTheme="minorHAnsi" w:hAnsiTheme="minorHAnsi"/>
                <w:b/>
                <w:bCs/>
                <w:color w:val="365F91"/>
                <w:lang w:eastAsia="en-US"/>
              </w:rPr>
            </w:pPr>
            <w:r w:rsidRPr="00806324">
              <w:rPr>
                <w:rFonts w:asciiTheme="minorHAnsi" w:hAnsiTheme="minorHAnsi"/>
                <w:b/>
                <w:bCs/>
                <w:color w:val="365F91"/>
                <w:lang w:eastAsia="en-US"/>
              </w:rPr>
              <w:t>Year</w:t>
            </w:r>
          </w:p>
        </w:tc>
        <w:tc>
          <w:tcPr>
            <w:tcW w:w="3565" w:type="pct"/>
            <w:gridSpan w:val="3"/>
            <w:tcBorders>
              <w:top w:val="single" w:sz="8" w:space="0" w:color="4F81BD"/>
              <w:bottom w:val="single" w:sz="8" w:space="0" w:color="4F81BD"/>
            </w:tcBorders>
            <w:shd w:val="clear" w:color="auto" w:fill="95B3D7"/>
          </w:tcPr>
          <w:p w:rsidR="0017202A" w:rsidRDefault="00806324">
            <w:pPr>
              <w:rPr>
                <w:rFonts w:asciiTheme="minorHAnsi" w:hAnsiTheme="minorHAnsi"/>
                <w:b/>
                <w:bCs/>
                <w:color w:val="365F91"/>
              </w:rPr>
            </w:pPr>
            <w:r w:rsidRPr="00806324">
              <w:rPr>
                <w:rFonts w:asciiTheme="minorHAnsi" w:hAnsiTheme="minorHAnsi"/>
                <w:b/>
                <w:bCs/>
                <w:color w:val="365F91"/>
              </w:rPr>
              <w:t>Advanced Biofuel (B gallons)</w:t>
            </w:r>
          </w:p>
        </w:tc>
        <w:tc>
          <w:tcPr>
            <w:tcW w:w="1011" w:type="pct"/>
            <w:vMerge w:val="restart"/>
            <w:tcBorders>
              <w:top w:val="single" w:sz="8" w:space="0" w:color="4F81BD"/>
              <w:bottom w:val="single" w:sz="8" w:space="0" w:color="4F81BD"/>
            </w:tcBorders>
            <w:shd w:val="clear" w:color="auto" w:fill="95B3D7"/>
          </w:tcPr>
          <w:p w:rsidR="0017202A" w:rsidRDefault="00806324">
            <w:pPr>
              <w:rPr>
                <w:rFonts w:asciiTheme="minorHAnsi" w:hAnsiTheme="minorHAnsi"/>
                <w:b/>
                <w:bCs/>
                <w:color w:val="365F91"/>
              </w:rPr>
            </w:pPr>
            <w:r w:rsidRPr="00806324">
              <w:rPr>
                <w:rFonts w:asciiTheme="minorHAnsi" w:hAnsiTheme="minorHAnsi"/>
                <w:b/>
                <w:bCs/>
                <w:color w:val="365F91"/>
              </w:rPr>
              <w:t>Total Renewable Fuel (Including starch ethanol)</w:t>
            </w:r>
          </w:p>
        </w:tc>
      </w:tr>
      <w:tr w:rsidR="00C37572" w:rsidRPr="00CF3659" w:rsidTr="008D173E">
        <w:trPr>
          <w:trHeight w:val="465"/>
        </w:trPr>
        <w:tc>
          <w:tcPr>
            <w:tcW w:w="424" w:type="pct"/>
            <w:vMerge/>
            <w:tcBorders>
              <w:left w:val="nil"/>
              <w:right w:val="nil"/>
            </w:tcBorders>
            <w:shd w:val="clear" w:color="auto" w:fill="D3DFEE"/>
            <w:noWrap/>
          </w:tcPr>
          <w:p w:rsidR="0017202A" w:rsidRDefault="0017202A">
            <w:pPr>
              <w:rPr>
                <w:rFonts w:asciiTheme="minorHAnsi" w:hAnsiTheme="minorHAnsi"/>
                <w:b/>
                <w:bCs/>
                <w:color w:val="365F91"/>
                <w:lang w:eastAsia="en-US"/>
              </w:rPr>
            </w:pPr>
          </w:p>
        </w:tc>
        <w:tc>
          <w:tcPr>
            <w:tcW w:w="910" w:type="pct"/>
            <w:tcBorders>
              <w:left w:val="nil"/>
              <w:right w:val="nil"/>
            </w:tcBorders>
            <w:shd w:val="clear" w:color="auto" w:fill="D3DFEE"/>
          </w:tcPr>
          <w:p w:rsidR="0017202A" w:rsidRDefault="00806324">
            <w:pPr>
              <w:rPr>
                <w:rFonts w:asciiTheme="minorHAnsi" w:hAnsiTheme="minorHAnsi"/>
                <w:b/>
                <w:bCs/>
                <w:color w:val="365F91"/>
                <w:lang w:eastAsia="en-US"/>
              </w:rPr>
            </w:pPr>
            <w:r w:rsidRPr="00806324">
              <w:rPr>
                <w:rFonts w:asciiTheme="minorHAnsi" w:hAnsiTheme="minorHAnsi"/>
                <w:b/>
                <w:bCs/>
                <w:color w:val="365F91"/>
              </w:rPr>
              <w:t>Biomass-Based Diesel</w:t>
            </w:r>
          </w:p>
        </w:tc>
        <w:tc>
          <w:tcPr>
            <w:tcW w:w="1644" w:type="pct"/>
            <w:tcBorders>
              <w:left w:val="nil"/>
              <w:right w:val="nil"/>
            </w:tcBorders>
            <w:shd w:val="clear" w:color="auto" w:fill="D3DFEE"/>
            <w:noWrap/>
          </w:tcPr>
          <w:p w:rsidR="0017202A" w:rsidRDefault="00806324">
            <w:pPr>
              <w:rPr>
                <w:rFonts w:asciiTheme="minorHAnsi" w:hAnsiTheme="minorHAnsi"/>
                <w:b/>
                <w:bCs/>
                <w:color w:val="365F91"/>
                <w:lang w:eastAsia="en-US"/>
              </w:rPr>
            </w:pPr>
            <w:r w:rsidRPr="00806324">
              <w:rPr>
                <w:rFonts w:asciiTheme="minorHAnsi" w:hAnsiTheme="minorHAnsi"/>
                <w:b/>
                <w:bCs/>
                <w:color w:val="365F91"/>
              </w:rPr>
              <w:t>Cellulosic Biofuel</w:t>
            </w:r>
          </w:p>
        </w:tc>
        <w:tc>
          <w:tcPr>
            <w:tcW w:w="1011" w:type="pct"/>
            <w:tcBorders>
              <w:left w:val="nil"/>
              <w:right w:val="nil"/>
            </w:tcBorders>
            <w:shd w:val="clear" w:color="auto" w:fill="D3DFEE"/>
          </w:tcPr>
          <w:p w:rsidR="0017202A" w:rsidRDefault="00806324">
            <w:pPr>
              <w:rPr>
                <w:rFonts w:asciiTheme="minorHAnsi" w:hAnsiTheme="minorHAnsi"/>
                <w:b/>
                <w:bCs/>
                <w:color w:val="365F91"/>
              </w:rPr>
            </w:pPr>
            <w:r w:rsidRPr="00806324">
              <w:rPr>
                <w:rFonts w:asciiTheme="minorHAnsi" w:hAnsiTheme="minorHAnsi"/>
                <w:b/>
                <w:bCs/>
                <w:color w:val="365F91"/>
              </w:rPr>
              <w:t>Total Advanced Biofuel</w:t>
            </w:r>
          </w:p>
        </w:tc>
        <w:tc>
          <w:tcPr>
            <w:tcW w:w="1011" w:type="pct"/>
            <w:vMerge/>
            <w:tcBorders>
              <w:left w:val="nil"/>
              <w:right w:val="nil"/>
            </w:tcBorders>
            <w:shd w:val="clear" w:color="auto" w:fill="D3DFEE"/>
          </w:tcPr>
          <w:p w:rsidR="0017202A" w:rsidRDefault="0017202A">
            <w:pPr>
              <w:rPr>
                <w:rFonts w:asciiTheme="minorHAnsi" w:hAnsiTheme="minorHAnsi"/>
                <w:b/>
                <w:bCs/>
                <w:color w:val="365F91"/>
              </w:rPr>
            </w:pPr>
          </w:p>
        </w:tc>
      </w:tr>
      <w:tr w:rsidR="00C37572" w:rsidRPr="00CF3659" w:rsidTr="008D173E">
        <w:trPr>
          <w:trHeight w:val="70"/>
        </w:trPr>
        <w:tc>
          <w:tcPr>
            <w:tcW w:w="424" w:type="pct"/>
            <w:shd w:val="clear" w:color="auto" w:fill="auto"/>
            <w:noWrap/>
          </w:tcPr>
          <w:p w:rsidR="0017202A" w:rsidRDefault="00806324">
            <w:pPr>
              <w:rPr>
                <w:rFonts w:asciiTheme="minorHAnsi" w:hAnsiTheme="minorHAnsi"/>
                <w:b/>
                <w:bCs/>
                <w:color w:val="365F91"/>
                <w:lang w:eastAsia="en-US"/>
              </w:rPr>
            </w:pPr>
            <w:r w:rsidRPr="00806324">
              <w:rPr>
                <w:rFonts w:asciiTheme="minorHAnsi" w:hAnsiTheme="minorHAnsi"/>
                <w:b/>
                <w:bCs/>
                <w:color w:val="365F91"/>
                <w:lang w:eastAsia="en-US"/>
              </w:rPr>
              <w:t>2006</w:t>
            </w:r>
          </w:p>
        </w:tc>
        <w:tc>
          <w:tcPr>
            <w:tcW w:w="910" w:type="pct"/>
            <w:shd w:val="clear" w:color="auto" w:fill="auto"/>
          </w:tcPr>
          <w:p w:rsidR="0017202A" w:rsidRDefault="0017202A">
            <w:pPr>
              <w:rPr>
                <w:rFonts w:asciiTheme="minorHAnsi" w:hAnsiTheme="minorHAnsi"/>
                <w:color w:val="365F91"/>
              </w:rPr>
            </w:pPr>
          </w:p>
        </w:tc>
        <w:tc>
          <w:tcPr>
            <w:tcW w:w="1644" w:type="pct"/>
            <w:shd w:val="clear" w:color="auto" w:fill="auto"/>
            <w:noWrap/>
          </w:tcPr>
          <w:p w:rsidR="0017202A" w:rsidRDefault="00806324">
            <w:pPr>
              <w:rPr>
                <w:rFonts w:asciiTheme="minorHAnsi" w:hAnsiTheme="minorHAnsi"/>
                <w:color w:val="365F91"/>
              </w:rPr>
            </w:pPr>
            <w:r w:rsidRPr="00806324">
              <w:rPr>
                <w:rFonts w:asciiTheme="minorHAnsi" w:hAnsiTheme="minorHAnsi"/>
                <w:color w:val="365F91"/>
              </w:rPr>
              <w:t>0</w:t>
            </w:r>
          </w:p>
        </w:tc>
        <w:tc>
          <w:tcPr>
            <w:tcW w:w="1011" w:type="pct"/>
            <w:shd w:val="clear" w:color="auto" w:fill="auto"/>
          </w:tcPr>
          <w:p w:rsidR="0017202A" w:rsidRDefault="0017202A">
            <w:pPr>
              <w:rPr>
                <w:rFonts w:asciiTheme="minorHAnsi" w:hAnsiTheme="minorHAnsi"/>
                <w:color w:val="365F91"/>
              </w:rPr>
            </w:pPr>
          </w:p>
        </w:tc>
        <w:tc>
          <w:tcPr>
            <w:tcW w:w="1011" w:type="pct"/>
            <w:shd w:val="clear" w:color="auto" w:fill="auto"/>
          </w:tcPr>
          <w:p w:rsidR="0017202A" w:rsidRDefault="00806324">
            <w:pPr>
              <w:rPr>
                <w:rFonts w:asciiTheme="minorHAnsi" w:hAnsiTheme="minorHAnsi"/>
                <w:color w:val="365F91"/>
              </w:rPr>
            </w:pPr>
            <w:r w:rsidRPr="00806324">
              <w:rPr>
                <w:rFonts w:asciiTheme="minorHAnsi" w:hAnsiTheme="minorHAnsi"/>
                <w:color w:val="365F91"/>
              </w:rPr>
              <w:t>4.0</w:t>
            </w:r>
          </w:p>
        </w:tc>
      </w:tr>
      <w:tr w:rsidR="00C37572" w:rsidRPr="00CF3659" w:rsidTr="008D173E">
        <w:trPr>
          <w:trHeight w:val="60"/>
        </w:trPr>
        <w:tc>
          <w:tcPr>
            <w:tcW w:w="424" w:type="pct"/>
            <w:tcBorders>
              <w:left w:val="nil"/>
              <w:right w:val="nil"/>
            </w:tcBorders>
            <w:shd w:val="clear" w:color="auto" w:fill="D3DFEE"/>
            <w:noWrap/>
          </w:tcPr>
          <w:p w:rsidR="0017202A" w:rsidRDefault="00806324">
            <w:pPr>
              <w:rPr>
                <w:rFonts w:asciiTheme="minorHAnsi" w:hAnsiTheme="minorHAnsi"/>
                <w:b/>
                <w:bCs/>
                <w:color w:val="365F91"/>
                <w:lang w:eastAsia="en-US"/>
              </w:rPr>
            </w:pPr>
            <w:r w:rsidRPr="00806324">
              <w:rPr>
                <w:rFonts w:asciiTheme="minorHAnsi" w:hAnsiTheme="minorHAnsi"/>
                <w:b/>
                <w:bCs/>
                <w:color w:val="365F91"/>
                <w:lang w:eastAsia="en-US"/>
              </w:rPr>
              <w:t>2007</w:t>
            </w:r>
          </w:p>
        </w:tc>
        <w:tc>
          <w:tcPr>
            <w:tcW w:w="910" w:type="pct"/>
            <w:tcBorders>
              <w:left w:val="nil"/>
              <w:right w:val="nil"/>
            </w:tcBorders>
            <w:shd w:val="clear" w:color="auto" w:fill="D3DFEE"/>
          </w:tcPr>
          <w:p w:rsidR="0017202A" w:rsidRDefault="0017202A">
            <w:pPr>
              <w:rPr>
                <w:rFonts w:asciiTheme="minorHAnsi" w:hAnsiTheme="minorHAnsi"/>
                <w:color w:val="365F91"/>
              </w:rPr>
            </w:pPr>
          </w:p>
        </w:tc>
        <w:tc>
          <w:tcPr>
            <w:tcW w:w="1644" w:type="pct"/>
            <w:tcBorders>
              <w:left w:val="nil"/>
              <w:right w:val="nil"/>
            </w:tcBorders>
            <w:shd w:val="clear" w:color="auto" w:fill="D3DFEE"/>
            <w:noWrap/>
          </w:tcPr>
          <w:p w:rsidR="0017202A" w:rsidRDefault="00806324">
            <w:pPr>
              <w:rPr>
                <w:rFonts w:asciiTheme="minorHAnsi" w:hAnsiTheme="minorHAnsi"/>
                <w:color w:val="365F91"/>
              </w:rPr>
            </w:pPr>
            <w:r w:rsidRPr="00806324">
              <w:rPr>
                <w:rFonts w:asciiTheme="minorHAnsi" w:hAnsiTheme="minorHAnsi"/>
                <w:color w:val="365F91"/>
              </w:rPr>
              <w:t>0</w:t>
            </w:r>
          </w:p>
        </w:tc>
        <w:tc>
          <w:tcPr>
            <w:tcW w:w="1011" w:type="pct"/>
            <w:tcBorders>
              <w:left w:val="nil"/>
              <w:right w:val="nil"/>
            </w:tcBorders>
            <w:shd w:val="clear" w:color="auto" w:fill="D3DFEE"/>
          </w:tcPr>
          <w:p w:rsidR="0017202A" w:rsidRDefault="0017202A">
            <w:pPr>
              <w:rPr>
                <w:rFonts w:asciiTheme="minorHAnsi" w:hAnsiTheme="minorHAnsi"/>
                <w:color w:val="365F91"/>
              </w:rPr>
            </w:pPr>
          </w:p>
        </w:tc>
        <w:tc>
          <w:tcPr>
            <w:tcW w:w="1011" w:type="pct"/>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4.7</w:t>
            </w:r>
          </w:p>
        </w:tc>
      </w:tr>
      <w:tr w:rsidR="00C37572" w:rsidRPr="00CF3659" w:rsidTr="008D173E">
        <w:trPr>
          <w:trHeight w:val="60"/>
        </w:trPr>
        <w:tc>
          <w:tcPr>
            <w:tcW w:w="424" w:type="pct"/>
            <w:shd w:val="clear" w:color="auto" w:fill="auto"/>
            <w:noWrap/>
          </w:tcPr>
          <w:p w:rsidR="0017202A" w:rsidRDefault="00806324">
            <w:pPr>
              <w:rPr>
                <w:rFonts w:asciiTheme="minorHAnsi" w:hAnsiTheme="minorHAnsi"/>
                <w:b/>
                <w:bCs/>
                <w:color w:val="365F91"/>
                <w:lang w:eastAsia="en-US"/>
              </w:rPr>
            </w:pPr>
            <w:r w:rsidRPr="00806324">
              <w:rPr>
                <w:rFonts w:asciiTheme="minorHAnsi" w:hAnsiTheme="minorHAnsi"/>
                <w:b/>
                <w:bCs/>
                <w:color w:val="365F91"/>
                <w:lang w:eastAsia="en-US"/>
              </w:rPr>
              <w:t>2008</w:t>
            </w:r>
          </w:p>
        </w:tc>
        <w:tc>
          <w:tcPr>
            <w:tcW w:w="910" w:type="pct"/>
            <w:shd w:val="clear" w:color="auto" w:fill="auto"/>
          </w:tcPr>
          <w:p w:rsidR="0017202A" w:rsidRDefault="0017202A">
            <w:pPr>
              <w:rPr>
                <w:rFonts w:asciiTheme="minorHAnsi" w:hAnsiTheme="minorHAnsi"/>
                <w:color w:val="365F91"/>
              </w:rPr>
            </w:pPr>
          </w:p>
        </w:tc>
        <w:tc>
          <w:tcPr>
            <w:tcW w:w="1644" w:type="pct"/>
            <w:shd w:val="clear" w:color="auto" w:fill="auto"/>
            <w:noWrap/>
          </w:tcPr>
          <w:p w:rsidR="0017202A" w:rsidRDefault="00806324">
            <w:pPr>
              <w:rPr>
                <w:rFonts w:asciiTheme="minorHAnsi" w:hAnsiTheme="minorHAnsi"/>
                <w:color w:val="365F91"/>
              </w:rPr>
            </w:pPr>
            <w:r w:rsidRPr="00806324">
              <w:rPr>
                <w:rFonts w:asciiTheme="minorHAnsi" w:hAnsiTheme="minorHAnsi"/>
                <w:color w:val="365F91"/>
              </w:rPr>
              <w:t>0</w:t>
            </w:r>
          </w:p>
        </w:tc>
        <w:tc>
          <w:tcPr>
            <w:tcW w:w="1011" w:type="pct"/>
            <w:shd w:val="clear" w:color="auto" w:fill="auto"/>
          </w:tcPr>
          <w:p w:rsidR="0017202A" w:rsidRDefault="0017202A">
            <w:pPr>
              <w:rPr>
                <w:rFonts w:asciiTheme="minorHAnsi" w:hAnsiTheme="minorHAnsi"/>
                <w:color w:val="365F91"/>
              </w:rPr>
            </w:pPr>
          </w:p>
        </w:tc>
        <w:tc>
          <w:tcPr>
            <w:tcW w:w="1011" w:type="pct"/>
            <w:shd w:val="clear" w:color="auto" w:fill="auto"/>
          </w:tcPr>
          <w:p w:rsidR="0017202A" w:rsidRDefault="00806324">
            <w:pPr>
              <w:rPr>
                <w:rFonts w:asciiTheme="minorHAnsi" w:hAnsiTheme="minorHAnsi"/>
                <w:color w:val="365F91"/>
              </w:rPr>
            </w:pPr>
            <w:r w:rsidRPr="00806324">
              <w:rPr>
                <w:rFonts w:asciiTheme="minorHAnsi" w:hAnsiTheme="minorHAnsi"/>
                <w:color w:val="365F91"/>
              </w:rPr>
              <w:t>9.0</w:t>
            </w:r>
          </w:p>
        </w:tc>
      </w:tr>
      <w:tr w:rsidR="00C37572" w:rsidRPr="00CF3659" w:rsidTr="008D173E">
        <w:trPr>
          <w:trHeight w:val="60"/>
        </w:trPr>
        <w:tc>
          <w:tcPr>
            <w:tcW w:w="424" w:type="pct"/>
            <w:tcBorders>
              <w:left w:val="nil"/>
              <w:right w:val="nil"/>
            </w:tcBorders>
            <w:shd w:val="clear" w:color="auto" w:fill="D3DFEE"/>
            <w:noWrap/>
          </w:tcPr>
          <w:p w:rsidR="0017202A" w:rsidRDefault="00806324">
            <w:pPr>
              <w:rPr>
                <w:rFonts w:asciiTheme="minorHAnsi" w:hAnsiTheme="minorHAnsi"/>
                <w:b/>
                <w:bCs/>
                <w:color w:val="365F91"/>
                <w:lang w:eastAsia="en-US"/>
              </w:rPr>
            </w:pPr>
            <w:r w:rsidRPr="00806324">
              <w:rPr>
                <w:rFonts w:asciiTheme="minorHAnsi" w:hAnsiTheme="minorHAnsi"/>
                <w:b/>
                <w:bCs/>
                <w:color w:val="365F91"/>
                <w:lang w:eastAsia="en-US"/>
              </w:rPr>
              <w:t>2009</w:t>
            </w:r>
          </w:p>
        </w:tc>
        <w:tc>
          <w:tcPr>
            <w:tcW w:w="910" w:type="pct"/>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0.5</w:t>
            </w:r>
          </w:p>
        </w:tc>
        <w:tc>
          <w:tcPr>
            <w:tcW w:w="1644" w:type="pct"/>
            <w:tcBorders>
              <w:left w:val="nil"/>
              <w:right w:val="nil"/>
            </w:tcBorders>
            <w:shd w:val="clear" w:color="auto" w:fill="D3DFEE"/>
            <w:noWrap/>
          </w:tcPr>
          <w:p w:rsidR="0017202A" w:rsidRDefault="0017202A">
            <w:pPr>
              <w:rPr>
                <w:rFonts w:asciiTheme="minorHAnsi" w:hAnsiTheme="minorHAnsi"/>
                <w:color w:val="365F91"/>
              </w:rPr>
            </w:pPr>
          </w:p>
        </w:tc>
        <w:tc>
          <w:tcPr>
            <w:tcW w:w="1011" w:type="pct"/>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0.6</w:t>
            </w:r>
          </w:p>
        </w:tc>
        <w:tc>
          <w:tcPr>
            <w:tcW w:w="1011" w:type="pct"/>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11.1</w:t>
            </w:r>
          </w:p>
        </w:tc>
      </w:tr>
      <w:tr w:rsidR="00C37572" w:rsidRPr="00CF3659" w:rsidTr="008D173E">
        <w:trPr>
          <w:trHeight w:val="60"/>
        </w:trPr>
        <w:tc>
          <w:tcPr>
            <w:tcW w:w="424" w:type="pct"/>
            <w:shd w:val="clear" w:color="auto" w:fill="auto"/>
            <w:noWrap/>
          </w:tcPr>
          <w:p w:rsidR="0017202A" w:rsidRDefault="00806324">
            <w:pPr>
              <w:rPr>
                <w:rFonts w:asciiTheme="minorHAnsi" w:hAnsiTheme="minorHAnsi"/>
                <w:b/>
                <w:bCs/>
                <w:color w:val="365F91"/>
                <w:lang w:eastAsia="en-US"/>
              </w:rPr>
            </w:pPr>
            <w:r w:rsidRPr="00806324">
              <w:rPr>
                <w:rFonts w:asciiTheme="minorHAnsi" w:hAnsiTheme="minorHAnsi"/>
                <w:b/>
                <w:bCs/>
                <w:color w:val="365F91"/>
                <w:lang w:eastAsia="en-US"/>
              </w:rPr>
              <w:t>2010</w:t>
            </w:r>
          </w:p>
        </w:tc>
        <w:tc>
          <w:tcPr>
            <w:tcW w:w="910" w:type="pct"/>
            <w:shd w:val="clear" w:color="auto" w:fill="auto"/>
          </w:tcPr>
          <w:p w:rsidR="0017202A" w:rsidRDefault="00806324">
            <w:pPr>
              <w:rPr>
                <w:rFonts w:asciiTheme="minorHAnsi" w:hAnsiTheme="minorHAnsi"/>
                <w:color w:val="365F91"/>
              </w:rPr>
            </w:pPr>
            <w:r w:rsidRPr="00806324">
              <w:rPr>
                <w:rFonts w:asciiTheme="minorHAnsi" w:hAnsiTheme="minorHAnsi"/>
                <w:color w:val="365F91"/>
              </w:rPr>
              <w:t>0.65</w:t>
            </w:r>
          </w:p>
        </w:tc>
        <w:tc>
          <w:tcPr>
            <w:tcW w:w="1644" w:type="pct"/>
            <w:shd w:val="clear" w:color="auto" w:fill="auto"/>
            <w:noWrap/>
          </w:tcPr>
          <w:p w:rsidR="0017202A" w:rsidRDefault="00806324">
            <w:pPr>
              <w:rPr>
                <w:rFonts w:asciiTheme="minorHAnsi" w:hAnsiTheme="minorHAnsi"/>
                <w:color w:val="365F91"/>
              </w:rPr>
            </w:pPr>
            <w:r w:rsidRPr="00806324">
              <w:rPr>
                <w:rFonts w:asciiTheme="minorHAnsi" w:hAnsiTheme="minorHAnsi"/>
                <w:color w:val="365F91"/>
              </w:rPr>
              <w:t>0.1</w:t>
            </w:r>
          </w:p>
        </w:tc>
        <w:tc>
          <w:tcPr>
            <w:tcW w:w="1011" w:type="pct"/>
            <w:shd w:val="clear" w:color="auto" w:fill="auto"/>
          </w:tcPr>
          <w:p w:rsidR="0017202A" w:rsidRDefault="00806324">
            <w:pPr>
              <w:rPr>
                <w:rFonts w:asciiTheme="minorHAnsi" w:hAnsiTheme="minorHAnsi"/>
                <w:color w:val="365F91"/>
              </w:rPr>
            </w:pPr>
            <w:r w:rsidRPr="00806324">
              <w:rPr>
                <w:rFonts w:asciiTheme="minorHAnsi" w:hAnsiTheme="minorHAnsi"/>
                <w:color w:val="365F91"/>
              </w:rPr>
              <w:t>0.95</w:t>
            </w:r>
          </w:p>
        </w:tc>
        <w:tc>
          <w:tcPr>
            <w:tcW w:w="1011" w:type="pct"/>
            <w:shd w:val="clear" w:color="auto" w:fill="auto"/>
          </w:tcPr>
          <w:p w:rsidR="0017202A" w:rsidRDefault="00806324">
            <w:pPr>
              <w:rPr>
                <w:rFonts w:asciiTheme="minorHAnsi" w:hAnsiTheme="minorHAnsi"/>
                <w:color w:val="365F91"/>
              </w:rPr>
            </w:pPr>
            <w:r w:rsidRPr="00806324">
              <w:rPr>
                <w:rFonts w:asciiTheme="minorHAnsi" w:hAnsiTheme="minorHAnsi"/>
                <w:color w:val="365F91"/>
              </w:rPr>
              <w:t>12.95</w:t>
            </w:r>
          </w:p>
        </w:tc>
      </w:tr>
      <w:tr w:rsidR="00C37572" w:rsidRPr="00CF3659" w:rsidTr="008D173E">
        <w:trPr>
          <w:trHeight w:val="60"/>
        </w:trPr>
        <w:tc>
          <w:tcPr>
            <w:tcW w:w="424" w:type="pct"/>
            <w:tcBorders>
              <w:left w:val="nil"/>
              <w:right w:val="nil"/>
            </w:tcBorders>
            <w:shd w:val="clear" w:color="auto" w:fill="D3DFEE"/>
            <w:noWrap/>
          </w:tcPr>
          <w:p w:rsidR="0017202A" w:rsidRDefault="00806324">
            <w:pPr>
              <w:rPr>
                <w:rFonts w:asciiTheme="minorHAnsi" w:hAnsiTheme="minorHAnsi"/>
                <w:b/>
                <w:bCs/>
                <w:color w:val="365F91"/>
                <w:lang w:eastAsia="en-US"/>
              </w:rPr>
            </w:pPr>
            <w:r w:rsidRPr="00806324">
              <w:rPr>
                <w:rFonts w:asciiTheme="minorHAnsi" w:hAnsiTheme="minorHAnsi"/>
                <w:b/>
                <w:bCs/>
                <w:color w:val="365F91"/>
                <w:lang w:eastAsia="en-US"/>
              </w:rPr>
              <w:t>2011</w:t>
            </w:r>
          </w:p>
        </w:tc>
        <w:tc>
          <w:tcPr>
            <w:tcW w:w="910" w:type="pct"/>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0.80</w:t>
            </w:r>
          </w:p>
        </w:tc>
        <w:tc>
          <w:tcPr>
            <w:tcW w:w="1644" w:type="pct"/>
            <w:tcBorders>
              <w:left w:val="nil"/>
              <w:right w:val="nil"/>
            </w:tcBorders>
            <w:shd w:val="clear" w:color="auto" w:fill="D3DFEE"/>
            <w:noWrap/>
          </w:tcPr>
          <w:p w:rsidR="0017202A" w:rsidRDefault="00806324">
            <w:pPr>
              <w:rPr>
                <w:rFonts w:asciiTheme="minorHAnsi" w:hAnsiTheme="minorHAnsi"/>
                <w:color w:val="365F91"/>
              </w:rPr>
            </w:pPr>
            <w:r w:rsidRPr="00806324">
              <w:rPr>
                <w:rFonts w:asciiTheme="minorHAnsi" w:hAnsiTheme="minorHAnsi"/>
                <w:color w:val="365F91"/>
              </w:rPr>
              <w:t>0.25</w:t>
            </w:r>
          </w:p>
        </w:tc>
        <w:tc>
          <w:tcPr>
            <w:tcW w:w="1011" w:type="pct"/>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1.35</w:t>
            </w:r>
          </w:p>
        </w:tc>
        <w:tc>
          <w:tcPr>
            <w:tcW w:w="1011" w:type="pct"/>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13.95</w:t>
            </w:r>
          </w:p>
        </w:tc>
      </w:tr>
      <w:tr w:rsidR="00C37572" w:rsidRPr="00CF3659" w:rsidTr="008D173E">
        <w:trPr>
          <w:trHeight w:val="60"/>
        </w:trPr>
        <w:tc>
          <w:tcPr>
            <w:tcW w:w="424" w:type="pct"/>
            <w:shd w:val="clear" w:color="auto" w:fill="auto"/>
            <w:noWrap/>
          </w:tcPr>
          <w:p w:rsidR="0017202A" w:rsidRDefault="00806324">
            <w:pPr>
              <w:rPr>
                <w:rFonts w:asciiTheme="minorHAnsi" w:hAnsiTheme="minorHAnsi"/>
                <w:b/>
                <w:bCs/>
                <w:color w:val="365F91"/>
                <w:lang w:eastAsia="en-US"/>
              </w:rPr>
            </w:pPr>
            <w:r w:rsidRPr="00806324">
              <w:rPr>
                <w:rFonts w:asciiTheme="minorHAnsi" w:hAnsiTheme="minorHAnsi"/>
                <w:b/>
                <w:bCs/>
                <w:color w:val="365F91"/>
                <w:lang w:eastAsia="en-US"/>
              </w:rPr>
              <w:t>2012</w:t>
            </w:r>
          </w:p>
        </w:tc>
        <w:tc>
          <w:tcPr>
            <w:tcW w:w="910" w:type="pct"/>
            <w:shd w:val="clear" w:color="auto" w:fill="auto"/>
          </w:tcPr>
          <w:p w:rsidR="0017202A" w:rsidRDefault="00806324">
            <w:pPr>
              <w:rPr>
                <w:rFonts w:asciiTheme="minorHAnsi" w:hAnsiTheme="minorHAnsi"/>
                <w:color w:val="365F91"/>
              </w:rPr>
            </w:pPr>
            <w:r w:rsidRPr="00806324">
              <w:rPr>
                <w:rFonts w:asciiTheme="minorHAnsi" w:hAnsiTheme="minorHAnsi"/>
                <w:color w:val="365F91"/>
              </w:rPr>
              <w:t>1.0</w:t>
            </w:r>
          </w:p>
        </w:tc>
        <w:tc>
          <w:tcPr>
            <w:tcW w:w="1644" w:type="pct"/>
            <w:shd w:val="clear" w:color="auto" w:fill="auto"/>
            <w:noWrap/>
          </w:tcPr>
          <w:p w:rsidR="0017202A" w:rsidRDefault="00806324">
            <w:pPr>
              <w:rPr>
                <w:rFonts w:asciiTheme="minorHAnsi" w:hAnsiTheme="minorHAnsi"/>
                <w:color w:val="365F91"/>
              </w:rPr>
            </w:pPr>
            <w:r w:rsidRPr="00806324">
              <w:rPr>
                <w:rFonts w:asciiTheme="minorHAnsi" w:hAnsiTheme="minorHAnsi"/>
                <w:color w:val="365F91"/>
              </w:rPr>
              <w:t>0.5</w:t>
            </w:r>
          </w:p>
        </w:tc>
        <w:tc>
          <w:tcPr>
            <w:tcW w:w="1011" w:type="pct"/>
            <w:shd w:val="clear" w:color="auto" w:fill="auto"/>
          </w:tcPr>
          <w:p w:rsidR="0017202A" w:rsidRDefault="00806324">
            <w:pPr>
              <w:rPr>
                <w:rFonts w:asciiTheme="minorHAnsi" w:hAnsiTheme="minorHAnsi"/>
                <w:color w:val="365F91"/>
              </w:rPr>
            </w:pPr>
            <w:r w:rsidRPr="00806324">
              <w:rPr>
                <w:rFonts w:asciiTheme="minorHAnsi" w:hAnsiTheme="minorHAnsi"/>
                <w:color w:val="365F91"/>
              </w:rPr>
              <w:t>2.0</w:t>
            </w:r>
          </w:p>
        </w:tc>
        <w:tc>
          <w:tcPr>
            <w:tcW w:w="1011" w:type="pct"/>
            <w:shd w:val="clear" w:color="auto" w:fill="auto"/>
          </w:tcPr>
          <w:p w:rsidR="0017202A" w:rsidRDefault="00806324">
            <w:pPr>
              <w:rPr>
                <w:rFonts w:asciiTheme="minorHAnsi" w:hAnsiTheme="minorHAnsi"/>
                <w:color w:val="365F91"/>
              </w:rPr>
            </w:pPr>
            <w:r w:rsidRPr="00806324">
              <w:rPr>
                <w:rFonts w:asciiTheme="minorHAnsi" w:hAnsiTheme="minorHAnsi"/>
                <w:color w:val="365F91"/>
              </w:rPr>
              <w:t>15.2</w:t>
            </w:r>
          </w:p>
        </w:tc>
      </w:tr>
      <w:tr w:rsidR="00C37572" w:rsidRPr="00CF3659" w:rsidTr="008D173E">
        <w:trPr>
          <w:trHeight w:val="60"/>
        </w:trPr>
        <w:tc>
          <w:tcPr>
            <w:tcW w:w="424" w:type="pct"/>
            <w:tcBorders>
              <w:left w:val="nil"/>
              <w:right w:val="nil"/>
            </w:tcBorders>
            <w:shd w:val="clear" w:color="auto" w:fill="D3DFEE"/>
            <w:noWrap/>
          </w:tcPr>
          <w:p w:rsidR="0017202A" w:rsidRDefault="00806324">
            <w:pPr>
              <w:rPr>
                <w:rFonts w:asciiTheme="minorHAnsi" w:hAnsiTheme="minorHAnsi"/>
                <w:b/>
                <w:bCs/>
                <w:color w:val="365F91"/>
                <w:lang w:eastAsia="en-US"/>
              </w:rPr>
            </w:pPr>
            <w:r w:rsidRPr="00806324">
              <w:rPr>
                <w:rFonts w:asciiTheme="minorHAnsi" w:hAnsiTheme="minorHAnsi"/>
                <w:b/>
                <w:bCs/>
                <w:color w:val="365F91"/>
                <w:lang w:eastAsia="en-US"/>
              </w:rPr>
              <w:t>2013</w:t>
            </w:r>
          </w:p>
        </w:tc>
        <w:tc>
          <w:tcPr>
            <w:tcW w:w="910" w:type="pct"/>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&gt;1.0 (tbd)</w:t>
            </w:r>
          </w:p>
        </w:tc>
        <w:tc>
          <w:tcPr>
            <w:tcW w:w="1644" w:type="pct"/>
            <w:tcBorders>
              <w:left w:val="nil"/>
              <w:right w:val="nil"/>
            </w:tcBorders>
            <w:shd w:val="clear" w:color="auto" w:fill="D3DFEE"/>
            <w:noWrap/>
          </w:tcPr>
          <w:p w:rsidR="0017202A" w:rsidRDefault="00806324">
            <w:pPr>
              <w:rPr>
                <w:rFonts w:asciiTheme="minorHAnsi" w:hAnsiTheme="minorHAnsi"/>
                <w:color w:val="365F91"/>
              </w:rPr>
            </w:pPr>
            <w:r w:rsidRPr="00806324">
              <w:rPr>
                <w:rFonts w:asciiTheme="minorHAnsi" w:hAnsiTheme="minorHAnsi"/>
                <w:color w:val="365F91"/>
              </w:rPr>
              <w:t>1.0</w:t>
            </w:r>
          </w:p>
        </w:tc>
        <w:tc>
          <w:tcPr>
            <w:tcW w:w="1011" w:type="pct"/>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2.75</w:t>
            </w:r>
          </w:p>
        </w:tc>
        <w:tc>
          <w:tcPr>
            <w:tcW w:w="1011" w:type="pct"/>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16.55</w:t>
            </w:r>
          </w:p>
        </w:tc>
      </w:tr>
      <w:tr w:rsidR="00C37572" w:rsidRPr="00CF3659" w:rsidTr="008D173E">
        <w:trPr>
          <w:trHeight w:val="60"/>
        </w:trPr>
        <w:tc>
          <w:tcPr>
            <w:tcW w:w="424" w:type="pct"/>
            <w:shd w:val="clear" w:color="auto" w:fill="auto"/>
            <w:noWrap/>
          </w:tcPr>
          <w:p w:rsidR="0017202A" w:rsidRDefault="00806324">
            <w:pPr>
              <w:rPr>
                <w:rFonts w:asciiTheme="minorHAnsi" w:hAnsiTheme="minorHAnsi"/>
                <w:b/>
                <w:bCs/>
                <w:color w:val="365F91"/>
                <w:lang w:eastAsia="en-US"/>
              </w:rPr>
            </w:pPr>
            <w:r w:rsidRPr="00806324">
              <w:rPr>
                <w:rFonts w:asciiTheme="minorHAnsi" w:hAnsiTheme="minorHAnsi"/>
                <w:b/>
                <w:bCs/>
                <w:color w:val="365F91"/>
                <w:lang w:eastAsia="en-US"/>
              </w:rPr>
              <w:t>2014</w:t>
            </w:r>
          </w:p>
        </w:tc>
        <w:tc>
          <w:tcPr>
            <w:tcW w:w="910" w:type="pct"/>
            <w:shd w:val="clear" w:color="auto" w:fill="auto"/>
          </w:tcPr>
          <w:p w:rsidR="0017202A" w:rsidRDefault="00806324">
            <w:pPr>
              <w:rPr>
                <w:rFonts w:asciiTheme="minorHAnsi" w:hAnsiTheme="minorHAnsi"/>
                <w:color w:val="365F91"/>
              </w:rPr>
            </w:pPr>
            <w:r w:rsidRPr="00806324">
              <w:rPr>
                <w:rFonts w:asciiTheme="minorHAnsi" w:hAnsiTheme="minorHAnsi"/>
                <w:color w:val="365F91"/>
              </w:rPr>
              <w:t>&gt;1.0</w:t>
            </w:r>
          </w:p>
        </w:tc>
        <w:tc>
          <w:tcPr>
            <w:tcW w:w="1644" w:type="pct"/>
            <w:shd w:val="clear" w:color="auto" w:fill="auto"/>
            <w:noWrap/>
          </w:tcPr>
          <w:p w:rsidR="0017202A" w:rsidRDefault="00806324">
            <w:pPr>
              <w:rPr>
                <w:rFonts w:asciiTheme="minorHAnsi" w:hAnsiTheme="minorHAnsi"/>
                <w:color w:val="365F91"/>
              </w:rPr>
            </w:pPr>
            <w:r w:rsidRPr="00806324">
              <w:rPr>
                <w:rFonts w:asciiTheme="minorHAnsi" w:hAnsiTheme="minorHAnsi"/>
                <w:color w:val="365F91"/>
              </w:rPr>
              <w:t>1.75</w:t>
            </w:r>
          </w:p>
        </w:tc>
        <w:tc>
          <w:tcPr>
            <w:tcW w:w="1011" w:type="pct"/>
            <w:shd w:val="clear" w:color="auto" w:fill="auto"/>
          </w:tcPr>
          <w:p w:rsidR="0017202A" w:rsidRDefault="00806324">
            <w:pPr>
              <w:rPr>
                <w:rFonts w:asciiTheme="minorHAnsi" w:hAnsiTheme="minorHAnsi"/>
                <w:color w:val="365F91"/>
              </w:rPr>
            </w:pPr>
            <w:r w:rsidRPr="00806324">
              <w:rPr>
                <w:rFonts w:asciiTheme="minorHAnsi" w:hAnsiTheme="minorHAnsi"/>
                <w:color w:val="365F91"/>
              </w:rPr>
              <w:t>3.75</w:t>
            </w:r>
          </w:p>
        </w:tc>
        <w:tc>
          <w:tcPr>
            <w:tcW w:w="1011" w:type="pct"/>
            <w:shd w:val="clear" w:color="auto" w:fill="auto"/>
          </w:tcPr>
          <w:p w:rsidR="0017202A" w:rsidRDefault="00806324">
            <w:pPr>
              <w:rPr>
                <w:rFonts w:asciiTheme="minorHAnsi" w:hAnsiTheme="minorHAnsi"/>
                <w:color w:val="365F91"/>
              </w:rPr>
            </w:pPr>
            <w:r w:rsidRPr="00806324">
              <w:rPr>
                <w:rFonts w:asciiTheme="minorHAnsi" w:hAnsiTheme="minorHAnsi"/>
                <w:color w:val="365F91"/>
              </w:rPr>
              <w:t>18.15</w:t>
            </w:r>
          </w:p>
        </w:tc>
      </w:tr>
      <w:tr w:rsidR="00C37572" w:rsidRPr="00CF3659" w:rsidTr="008D173E">
        <w:trPr>
          <w:trHeight w:val="60"/>
        </w:trPr>
        <w:tc>
          <w:tcPr>
            <w:tcW w:w="424" w:type="pct"/>
            <w:tcBorders>
              <w:left w:val="nil"/>
              <w:right w:val="nil"/>
            </w:tcBorders>
            <w:shd w:val="clear" w:color="auto" w:fill="D3DFEE"/>
            <w:noWrap/>
          </w:tcPr>
          <w:p w:rsidR="0017202A" w:rsidRDefault="00806324">
            <w:pPr>
              <w:rPr>
                <w:rFonts w:asciiTheme="minorHAnsi" w:hAnsiTheme="minorHAnsi"/>
                <w:b/>
                <w:bCs/>
                <w:color w:val="365F91"/>
                <w:lang w:eastAsia="en-US"/>
              </w:rPr>
            </w:pPr>
            <w:r w:rsidRPr="00806324">
              <w:rPr>
                <w:rFonts w:asciiTheme="minorHAnsi" w:hAnsiTheme="minorHAnsi"/>
                <w:b/>
                <w:bCs/>
                <w:color w:val="365F91"/>
                <w:lang w:eastAsia="en-US"/>
              </w:rPr>
              <w:t>2015</w:t>
            </w:r>
          </w:p>
        </w:tc>
        <w:tc>
          <w:tcPr>
            <w:tcW w:w="910" w:type="pct"/>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&gt;1.0</w:t>
            </w:r>
          </w:p>
        </w:tc>
        <w:tc>
          <w:tcPr>
            <w:tcW w:w="1644" w:type="pct"/>
            <w:tcBorders>
              <w:left w:val="nil"/>
              <w:right w:val="nil"/>
            </w:tcBorders>
            <w:shd w:val="clear" w:color="auto" w:fill="D3DFEE"/>
            <w:noWrap/>
          </w:tcPr>
          <w:p w:rsidR="0017202A" w:rsidRDefault="00806324">
            <w:pPr>
              <w:rPr>
                <w:rFonts w:asciiTheme="minorHAnsi" w:hAnsiTheme="minorHAnsi"/>
                <w:color w:val="365F91"/>
              </w:rPr>
            </w:pPr>
            <w:r w:rsidRPr="00806324">
              <w:rPr>
                <w:rFonts w:asciiTheme="minorHAnsi" w:hAnsiTheme="minorHAnsi"/>
                <w:color w:val="365F91"/>
              </w:rPr>
              <w:t>3.0</w:t>
            </w:r>
          </w:p>
        </w:tc>
        <w:tc>
          <w:tcPr>
            <w:tcW w:w="1011" w:type="pct"/>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5.5</w:t>
            </w:r>
          </w:p>
        </w:tc>
        <w:tc>
          <w:tcPr>
            <w:tcW w:w="1011" w:type="pct"/>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20.5</w:t>
            </w:r>
          </w:p>
        </w:tc>
      </w:tr>
      <w:tr w:rsidR="00C37572" w:rsidRPr="00CF3659" w:rsidTr="008D173E">
        <w:trPr>
          <w:trHeight w:val="60"/>
        </w:trPr>
        <w:tc>
          <w:tcPr>
            <w:tcW w:w="424" w:type="pct"/>
            <w:shd w:val="clear" w:color="auto" w:fill="auto"/>
            <w:noWrap/>
          </w:tcPr>
          <w:p w:rsidR="0017202A" w:rsidRDefault="00806324">
            <w:pPr>
              <w:rPr>
                <w:rFonts w:asciiTheme="minorHAnsi" w:hAnsiTheme="minorHAnsi"/>
                <w:b/>
                <w:bCs/>
                <w:color w:val="365F91"/>
                <w:lang w:eastAsia="en-US"/>
              </w:rPr>
            </w:pPr>
            <w:r w:rsidRPr="00806324">
              <w:rPr>
                <w:rFonts w:asciiTheme="minorHAnsi" w:hAnsiTheme="minorHAnsi"/>
                <w:b/>
                <w:bCs/>
                <w:color w:val="365F91"/>
                <w:lang w:eastAsia="en-US"/>
              </w:rPr>
              <w:t>2016</w:t>
            </w:r>
          </w:p>
        </w:tc>
        <w:tc>
          <w:tcPr>
            <w:tcW w:w="910" w:type="pct"/>
            <w:shd w:val="clear" w:color="auto" w:fill="auto"/>
          </w:tcPr>
          <w:p w:rsidR="0017202A" w:rsidRDefault="00806324">
            <w:pPr>
              <w:rPr>
                <w:rFonts w:asciiTheme="minorHAnsi" w:hAnsiTheme="minorHAnsi"/>
                <w:color w:val="365F91"/>
              </w:rPr>
            </w:pPr>
            <w:r w:rsidRPr="00806324">
              <w:rPr>
                <w:rFonts w:asciiTheme="minorHAnsi" w:hAnsiTheme="minorHAnsi"/>
                <w:color w:val="365F91"/>
              </w:rPr>
              <w:t>&gt;1.0</w:t>
            </w:r>
          </w:p>
        </w:tc>
        <w:tc>
          <w:tcPr>
            <w:tcW w:w="1644" w:type="pct"/>
            <w:shd w:val="clear" w:color="auto" w:fill="auto"/>
            <w:noWrap/>
          </w:tcPr>
          <w:p w:rsidR="0017202A" w:rsidRDefault="00806324">
            <w:pPr>
              <w:rPr>
                <w:rFonts w:asciiTheme="minorHAnsi" w:hAnsiTheme="minorHAnsi"/>
                <w:color w:val="365F91"/>
              </w:rPr>
            </w:pPr>
            <w:r w:rsidRPr="00806324">
              <w:rPr>
                <w:rFonts w:asciiTheme="minorHAnsi" w:hAnsiTheme="minorHAnsi"/>
                <w:color w:val="365F91"/>
              </w:rPr>
              <w:t>4.25</w:t>
            </w:r>
          </w:p>
        </w:tc>
        <w:tc>
          <w:tcPr>
            <w:tcW w:w="1011" w:type="pct"/>
            <w:shd w:val="clear" w:color="auto" w:fill="auto"/>
          </w:tcPr>
          <w:p w:rsidR="0017202A" w:rsidRDefault="00806324">
            <w:pPr>
              <w:rPr>
                <w:rFonts w:asciiTheme="minorHAnsi" w:hAnsiTheme="minorHAnsi"/>
                <w:color w:val="365F91"/>
              </w:rPr>
            </w:pPr>
            <w:r w:rsidRPr="00806324">
              <w:rPr>
                <w:rFonts w:asciiTheme="minorHAnsi" w:hAnsiTheme="minorHAnsi"/>
                <w:color w:val="365F91"/>
              </w:rPr>
              <w:t>7.25</w:t>
            </w:r>
          </w:p>
        </w:tc>
        <w:tc>
          <w:tcPr>
            <w:tcW w:w="1011" w:type="pct"/>
            <w:shd w:val="clear" w:color="auto" w:fill="auto"/>
          </w:tcPr>
          <w:p w:rsidR="0017202A" w:rsidRDefault="00806324">
            <w:pPr>
              <w:rPr>
                <w:rFonts w:asciiTheme="minorHAnsi" w:hAnsiTheme="minorHAnsi"/>
                <w:color w:val="365F91"/>
              </w:rPr>
            </w:pPr>
            <w:r w:rsidRPr="00806324">
              <w:rPr>
                <w:rFonts w:asciiTheme="minorHAnsi" w:hAnsiTheme="minorHAnsi"/>
                <w:color w:val="365F91"/>
              </w:rPr>
              <w:t>22.25</w:t>
            </w:r>
          </w:p>
        </w:tc>
      </w:tr>
      <w:tr w:rsidR="00C37572" w:rsidRPr="00CF3659" w:rsidTr="008D173E">
        <w:trPr>
          <w:trHeight w:val="60"/>
        </w:trPr>
        <w:tc>
          <w:tcPr>
            <w:tcW w:w="424" w:type="pct"/>
            <w:tcBorders>
              <w:left w:val="nil"/>
              <w:right w:val="nil"/>
            </w:tcBorders>
            <w:shd w:val="clear" w:color="auto" w:fill="D3DFEE"/>
            <w:noWrap/>
          </w:tcPr>
          <w:p w:rsidR="0017202A" w:rsidRDefault="00806324">
            <w:pPr>
              <w:rPr>
                <w:rFonts w:asciiTheme="minorHAnsi" w:hAnsiTheme="minorHAnsi"/>
                <w:b/>
                <w:bCs/>
                <w:color w:val="365F91"/>
                <w:lang w:eastAsia="en-US"/>
              </w:rPr>
            </w:pPr>
            <w:r w:rsidRPr="00806324">
              <w:rPr>
                <w:rFonts w:asciiTheme="minorHAnsi" w:hAnsiTheme="minorHAnsi"/>
                <w:b/>
                <w:bCs/>
                <w:color w:val="365F91"/>
                <w:lang w:eastAsia="en-US"/>
              </w:rPr>
              <w:t>2017</w:t>
            </w:r>
          </w:p>
        </w:tc>
        <w:tc>
          <w:tcPr>
            <w:tcW w:w="910" w:type="pct"/>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&gt;1.0</w:t>
            </w:r>
          </w:p>
        </w:tc>
        <w:tc>
          <w:tcPr>
            <w:tcW w:w="1644" w:type="pct"/>
            <w:tcBorders>
              <w:left w:val="nil"/>
              <w:right w:val="nil"/>
            </w:tcBorders>
            <w:shd w:val="clear" w:color="auto" w:fill="D3DFEE"/>
            <w:noWrap/>
          </w:tcPr>
          <w:p w:rsidR="0017202A" w:rsidRDefault="00806324">
            <w:pPr>
              <w:rPr>
                <w:rFonts w:asciiTheme="minorHAnsi" w:hAnsiTheme="minorHAnsi"/>
                <w:color w:val="365F91"/>
              </w:rPr>
            </w:pPr>
            <w:r w:rsidRPr="00806324">
              <w:rPr>
                <w:rFonts w:asciiTheme="minorHAnsi" w:hAnsiTheme="minorHAnsi"/>
                <w:color w:val="365F91"/>
              </w:rPr>
              <w:t>5.5</w:t>
            </w:r>
          </w:p>
        </w:tc>
        <w:tc>
          <w:tcPr>
            <w:tcW w:w="1011" w:type="pct"/>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9.0</w:t>
            </w:r>
          </w:p>
        </w:tc>
        <w:tc>
          <w:tcPr>
            <w:tcW w:w="1011" w:type="pct"/>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24.0</w:t>
            </w:r>
          </w:p>
        </w:tc>
      </w:tr>
      <w:tr w:rsidR="00C37572" w:rsidRPr="00CF3659" w:rsidTr="008D173E">
        <w:trPr>
          <w:trHeight w:val="60"/>
        </w:trPr>
        <w:tc>
          <w:tcPr>
            <w:tcW w:w="424" w:type="pct"/>
            <w:shd w:val="clear" w:color="auto" w:fill="auto"/>
            <w:noWrap/>
          </w:tcPr>
          <w:p w:rsidR="0017202A" w:rsidRDefault="00806324">
            <w:pPr>
              <w:rPr>
                <w:rFonts w:asciiTheme="minorHAnsi" w:hAnsiTheme="minorHAnsi"/>
                <w:b/>
                <w:bCs/>
                <w:color w:val="365F91"/>
                <w:lang w:eastAsia="en-US"/>
              </w:rPr>
            </w:pPr>
            <w:r w:rsidRPr="00806324">
              <w:rPr>
                <w:rFonts w:asciiTheme="minorHAnsi" w:hAnsiTheme="minorHAnsi"/>
                <w:b/>
                <w:bCs/>
                <w:color w:val="365F91"/>
                <w:lang w:eastAsia="en-US"/>
              </w:rPr>
              <w:t>2018</w:t>
            </w:r>
          </w:p>
        </w:tc>
        <w:tc>
          <w:tcPr>
            <w:tcW w:w="910" w:type="pct"/>
            <w:shd w:val="clear" w:color="auto" w:fill="auto"/>
          </w:tcPr>
          <w:p w:rsidR="0017202A" w:rsidRDefault="00806324">
            <w:pPr>
              <w:rPr>
                <w:rFonts w:asciiTheme="minorHAnsi" w:hAnsiTheme="minorHAnsi"/>
                <w:color w:val="365F91"/>
              </w:rPr>
            </w:pPr>
            <w:r w:rsidRPr="00806324">
              <w:rPr>
                <w:rFonts w:asciiTheme="minorHAnsi" w:hAnsiTheme="minorHAnsi"/>
                <w:color w:val="365F91"/>
              </w:rPr>
              <w:t>&gt;1.0</w:t>
            </w:r>
          </w:p>
        </w:tc>
        <w:tc>
          <w:tcPr>
            <w:tcW w:w="1644" w:type="pct"/>
            <w:shd w:val="clear" w:color="auto" w:fill="auto"/>
            <w:noWrap/>
          </w:tcPr>
          <w:p w:rsidR="0017202A" w:rsidRDefault="00806324">
            <w:pPr>
              <w:rPr>
                <w:rFonts w:asciiTheme="minorHAnsi" w:hAnsiTheme="minorHAnsi"/>
                <w:color w:val="365F91"/>
              </w:rPr>
            </w:pPr>
            <w:r w:rsidRPr="00806324">
              <w:rPr>
                <w:rFonts w:asciiTheme="minorHAnsi" w:hAnsiTheme="minorHAnsi"/>
                <w:color w:val="365F91"/>
              </w:rPr>
              <w:t>7.0</w:t>
            </w:r>
          </w:p>
        </w:tc>
        <w:tc>
          <w:tcPr>
            <w:tcW w:w="1011" w:type="pct"/>
            <w:shd w:val="clear" w:color="auto" w:fill="auto"/>
          </w:tcPr>
          <w:p w:rsidR="0017202A" w:rsidRDefault="00806324">
            <w:pPr>
              <w:rPr>
                <w:rFonts w:asciiTheme="minorHAnsi" w:hAnsiTheme="minorHAnsi"/>
                <w:color w:val="365F91"/>
              </w:rPr>
            </w:pPr>
            <w:r w:rsidRPr="00806324">
              <w:rPr>
                <w:rFonts w:asciiTheme="minorHAnsi" w:hAnsiTheme="minorHAnsi"/>
                <w:color w:val="365F91"/>
              </w:rPr>
              <w:t>11.0</w:t>
            </w:r>
          </w:p>
        </w:tc>
        <w:tc>
          <w:tcPr>
            <w:tcW w:w="1011" w:type="pct"/>
            <w:shd w:val="clear" w:color="auto" w:fill="auto"/>
          </w:tcPr>
          <w:p w:rsidR="0017202A" w:rsidRDefault="00806324">
            <w:pPr>
              <w:rPr>
                <w:rFonts w:asciiTheme="minorHAnsi" w:hAnsiTheme="minorHAnsi"/>
                <w:color w:val="365F91"/>
              </w:rPr>
            </w:pPr>
            <w:r w:rsidRPr="00806324">
              <w:rPr>
                <w:rFonts w:asciiTheme="minorHAnsi" w:hAnsiTheme="minorHAnsi"/>
                <w:color w:val="365F91"/>
              </w:rPr>
              <w:t>26.0</w:t>
            </w:r>
          </w:p>
        </w:tc>
      </w:tr>
      <w:tr w:rsidR="00C37572" w:rsidRPr="00CF3659" w:rsidTr="008D173E">
        <w:trPr>
          <w:trHeight w:val="60"/>
        </w:trPr>
        <w:tc>
          <w:tcPr>
            <w:tcW w:w="424" w:type="pct"/>
            <w:tcBorders>
              <w:left w:val="nil"/>
              <w:right w:val="nil"/>
            </w:tcBorders>
            <w:shd w:val="clear" w:color="auto" w:fill="D3DFEE"/>
            <w:noWrap/>
          </w:tcPr>
          <w:p w:rsidR="0017202A" w:rsidRDefault="00806324">
            <w:pPr>
              <w:rPr>
                <w:rFonts w:asciiTheme="minorHAnsi" w:hAnsiTheme="minorHAnsi"/>
                <w:b/>
                <w:bCs/>
                <w:color w:val="365F91"/>
                <w:lang w:eastAsia="en-US"/>
              </w:rPr>
            </w:pPr>
            <w:r w:rsidRPr="00806324">
              <w:rPr>
                <w:rFonts w:asciiTheme="minorHAnsi" w:hAnsiTheme="minorHAnsi"/>
                <w:b/>
                <w:bCs/>
                <w:color w:val="365F91"/>
                <w:lang w:eastAsia="en-US"/>
              </w:rPr>
              <w:t>2019</w:t>
            </w:r>
          </w:p>
        </w:tc>
        <w:tc>
          <w:tcPr>
            <w:tcW w:w="910" w:type="pct"/>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&gt;1.0</w:t>
            </w:r>
          </w:p>
        </w:tc>
        <w:tc>
          <w:tcPr>
            <w:tcW w:w="1644" w:type="pct"/>
            <w:tcBorders>
              <w:left w:val="nil"/>
              <w:right w:val="nil"/>
            </w:tcBorders>
            <w:shd w:val="clear" w:color="auto" w:fill="D3DFEE"/>
            <w:noWrap/>
          </w:tcPr>
          <w:p w:rsidR="0017202A" w:rsidRDefault="00806324">
            <w:pPr>
              <w:rPr>
                <w:rFonts w:asciiTheme="minorHAnsi" w:hAnsiTheme="minorHAnsi"/>
                <w:color w:val="365F91"/>
              </w:rPr>
            </w:pPr>
            <w:r w:rsidRPr="00806324">
              <w:rPr>
                <w:rFonts w:asciiTheme="minorHAnsi" w:hAnsiTheme="minorHAnsi"/>
                <w:color w:val="365F91"/>
              </w:rPr>
              <w:t>8.5</w:t>
            </w:r>
          </w:p>
        </w:tc>
        <w:tc>
          <w:tcPr>
            <w:tcW w:w="1011" w:type="pct"/>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13.0</w:t>
            </w:r>
          </w:p>
        </w:tc>
        <w:tc>
          <w:tcPr>
            <w:tcW w:w="1011" w:type="pct"/>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28.0</w:t>
            </w:r>
          </w:p>
        </w:tc>
      </w:tr>
      <w:tr w:rsidR="00C37572" w:rsidRPr="00CF3659" w:rsidTr="008D173E">
        <w:trPr>
          <w:trHeight w:val="60"/>
        </w:trPr>
        <w:tc>
          <w:tcPr>
            <w:tcW w:w="424" w:type="pct"/>
            <w:shd w:val="clear" w:color="auto" w:fill="auto"/>
            <w:noWrap/>
          </w:tcPr>
          <w:p w:rsidR="0017202A" w:rsidRDefault="00806324">
            <w:pPr>
              <w:rPr>
                <w:rFonts w:asciiTheme="minorHAnsi" w:hAnsiTheme="minorHAnsi"/>
                <w:b/>
                <w:bCs/>
                <w:color w:val="365F91"/>
                <w:lang w:eastAsia="en-US"/>
              </w:rPr>
            </w:pPr>
            <w:r w:rsidRPr="00806324">
              <w:rPr>
                <w:rFonts w:asciiTheme="minorHAnsi" w:hAnsiTheme="minorHAnsi"/>
                <w:b/>
                <w:bCs/>
                <w:color w:val="365F91"/>
                <w:lang w:eastAsia="en-US"/>
              </w:rPr>
              <w:t>2020</w:t>
            </w:r>
          </w:p>
        </w:tc>
        <w:tc>
          <w:tcPr>
            <w:tcW w:w="910" w:type="pct"/>
            <w:shd w:val="clear" w:color="auto" w:fill="auto"/>
          </w:tcPr>
          <w:p w:rsidR="0017202A" w:rsidRDefault="00806324">
            <w:pPr>
              <w:rPr>
                <w:rFonts w:asciiTheme="minorHAnsi" w:hAnsiTheme="minorHAnsi"/>
                <w:color w:val="365F91"/>
              </w:rPr>
            </w:pPr>
            <w:r w:rsidRPr="00806324">
              <w:rPr>
                <w:rFonts w:asciiTheme="minorHAnsi" w:hAnsiTheme="minorHAnsi"/>
                <w:color w:val="365F91"/>
              </w:rPr>
              <w:t>&gt;1.0</w:t>
            </w:r>
          </w:p>
        </w:tc>
        <w:tc>
          <w:tcPr>
            <w:tcW w:w="1644" w:type="pct"/>
            <w:shd w:val="clear" w:color="auto" w:fill="auto"/>
            <w:noWrap/>
          </w:tcPr>
          <w:p w:rsidR="0017202A" w:rsidRDefault="00806324">
            <w:pPr>
              <w:rPr>
                <w:rFonts w:asciiTheme="minorHAnsi" w:hAnsiTheme="minorHAnsi"/>
                <w:color w:val="365F91"/>
              </w:rPr>
            </w:pPr>
            <w:r w:rsidRPr="00806324">
              <w:rPr>
                <w:rFonts w:asciiTheme="minorHAnsi" w:hAnsiTheme="minorHAnsi"/>
                <w:color w:val="365F91"/>
              </w:rPr>
              <w:t>10.5</w:t>
            </w:r>
          </w:p>
        </w:tc>
        <w:tc>
          <w:tcPr>
            <w:tcW w:w="1011" w:type="pct"/>
            <w:shd w:val="clear" w:color="auto" w:fill="auto"/>
          </w:tcPr>
          <w:p w:rsidR="0017202A" w:rsidRDefault="00806324">
            <w:pPr>
              <w:rPr>
                <w:rFonts w:asciiTheme="minorHAnsi" w:hAnsiTheme="minorHAnsi"/>
                <w:color w:val="365F91"/>
              </w:rPr>
            </w:pPr>
            <w:r w:rsidRPr="00806324">
              <w:rPr>
                <w:rFonts w:asciiTheme="minorHAnsi" w:hAnsiTheme="minorHAnsi"/>
                <w:color w:val="365F91"/>
              </w:rPr>
              <w:t>15.0</w:t>
            </w:r>
          </w:p>
        </w:tc>
        <w:tc>
          <w:tcPr>
            <w:tcW w:w="1011" w:type="pct"/>
            <w:shd w:val="clear" w:color="auto" w:fill="auto"/>
          </w:tcPr>
          <w:p w:rsidR="0017202A" w:rsidRDefault="00806324">
            <w:pPr>
              <w:rPr>
                <w:rFonts w:asciiTheme="minorHAnsi" w:hAnsiTheme="minorHAnsi"/>
                <w:color w:val="365F91"/>
              </w:rPr>
            </w:pPr>
            <w:r w:rsidRPr="00806324">
              <w:rPr>
                <w:rFonts w:asciiTheme="minorHAnsi" w:hAnsiTheme="minorHAnsi"/>
                <w:color w:val="365F91"/>
              </w:rPr>
              <w:t>30.0</w:t>
            </w:r>
          </w:p>
        </w:tc>
      </w:tr>
      <w:tr w:rsidR="00C37572" w:rsidRPr="00CF3659" w:rsidTr="008D173E">
        <w:trPr>
          <w:trHeight w:val="60"/>
        </w:trPr>
        <w:tc>
          <w:tcPr>
            <w:tcW w:w="424" w:type="pct"/>
            <w:tcBorders>
              <w:left w:val="nil"/>
              <w:right w:val="nil"/>
            </w:tcBorders>
            <w:shd w:val="clear" w:color="auto" w:fill="D3DFEE"/>
            <w:noWrap/>
          </w:tcPr>
          <w:p w:rsidR="0017202A" w:rsidRDefault="00806324">
            <w:pPr>
              <w:rPr>
                <w:rFonts w:asciiTheme="minorHAnsi" w:hAnsiTheme="minorHAnsi"/>
                <w:b/>
                <w:bCs/>
                <w:color w:val="365F91"/>
                <w:lang w:eastAsia="en-US"/>
              </w:rPr>
            </w:pPr>
            <w:r w:rsidRPr="00806324">
              <w:rPr>
                <w:rFonts w:asciiTheme="minorHAnsi" w:hAnsiTheme="minorHAnsi"/>
                <w:b/>
                <w:bCs/>
                <w:color w:val="365F91"/>
                <w:lang w:eastAsia="en-US"/>
              </w:rPr>
              <w:t>2021</w:t>
            </w:r>
          </w:p>
        </w:tc>
        <w:tc>
          <w:tcPr>
            <w:tcW w:w="910" w:type="pct"/>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&gt;1.0</w:t>
            </w:r>
          </w:p>
        </w:tc>
        <w:tc>
          <w:tcPr>
            <w:tcW w:w="1644" w:type="pct"/>
            <w:tcBorders>
              <w:left w:val="nil"/>
              <w:right w:val="nil"/>
            </w:tcBorders>
            <w:shd w:val="clear" w:color="auto" w:fill="D3DFEE"/>
            <w:noWrap/>
          </w:tcPr>
          <w:p w:rsidR="0017202A" w:rsidRDefault="00806324">
            <w:pPr>
              <w:rPr>
                <w:rFonts w:asciiTheme="minorHAnsi" w:hAnsiTheme="minorHAnsi"/>
                <w:color w:val="365F91"/>
              </w:rPr>
            </w:pPr>
            <w:r w:rsidRPr="00806324">
              <w:rPr>
                <w:rFonts w:asciiTheme="minorHAnsi" w:hAnsiTheme="minorHAnsi"/>
                <w:color w:val="365F91"/>
              </w:rPr>
              <w:t>13.5</w:t>
            </w:r>
          </w:p>
        </w:tc>
        <w:tc>
          <w:tcPr>
            <w:tcW w:w="1011" w:type="pct"/>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18.0</w:t>
            </w:r>
          </w:p>
        </w:tc>
        <w:tc>
          <w:tcPr>
            <w:tcW w:w="1011" w:type="pct"/>
            <w:tcBorders>
              <w:left w:val="nil"/>
              <w:right w:val="nil"/>
            </w:tcBorders>
            <w:shd w:val="clear" w:color="auto" w:fill="D3DFEE"/>
          </w:tcPr>
          <w:p w:rsidR="0017202A" w:rsidRDefault="00806324">
            <w:pPr>
              <w:rPr>
                <w:rFonts w:asciiTheme="minorHAnsi" w:hAnsiTheme="minorHAnsi"/>
                <w:color w:val="365F91"/>
              </w:rPr>
            </w:pPr>
            <w:r w:rsidRPr="00806324">
              <w:rPr>
                <w:rFonts w:asciiTheme="minorHAnsi" w:hAnsiTheme="minorHAnsi"/>
                <w:color w:val="365F91"/>
              </w:rPr>
              <w:t>33.0</w:t>
            </w:r>
          </w:p>
        </w:tc>
      </w:tr>
      <w:tr w:rsidR="00C37572" w:rsidRPr="00CF3659" w:rsidTr="008D173E">
        <w:trPr>
          <w:trHeight w:val="60"/>
        </w:trPr>
        <w:tc>
          <w:tcPr>
            <w:tcW w:w="424" w:type="pct"/>
            <w:shd w:val="clear" w:color="auto" w:fill="auto"/>
            <w:noWrap/>
          </w:tcPr>
          <w:p w:rsidR="0017202A" w:rsidRDefault="00806324">
            <w:pPr>
              <w:rPr>
                <w:rFonts w:asciiTheme="minorHAnsi" w:hAnsiTheme="minorHAnsi"/>
                <w:b/>
                <w:bCs/>
                <w:color w:val="365F91"/>
                <w:lang w:eastAsia="en-US"/>
              </w:rPr>
            </w:pPr>
            <w:r w:rsidRPr="00806324">
              <w:rPr>
                <w:rFonts w:asciiTheme="minorHAnsi" w:hAnsiTheme="minorHAnsi"/>
                <w:b/>
                <w:bCs/>
                <w:color w:val="365F91"/>
                <w:lang w:eastAsia="en-US"/>
              </w:rPr>
              <w:t>2022</w:t>
            </w:r>
          </w:p>
        </w:tc>
        <w:tc>
          <w:tcPr>
            <w:tcW w:w="910" w:type="pct"/>
            <w:shd w:val="clear" w:color="auto" w:fill="auto"/>
          </w:tcPr>
          <w:p w:rsidR="0017202A" w:rsidRDefault="00806324">
            <w:pPr>
              <w:rPr>
                <w:rFonts w:asciiTheme="minorHAnsi" w:hAnsiTheme="minorHAnsi"/>
                <w:color w:val="365F91"/>
              </w:rPr>
            </w:pPr>
            <w:r w:rsidRPr="00806324">
              <w:rPr>
                <w:rFonts w:asciiTheme="minorHAnsi" w:hAnsiTheme="minorHAnsi"/>
                <w:color w:val="365F91"/>
              </w:rPr>
              <w:t>&gt;1.0</w:t>
            </w:r>
          </w:p>
        </w:tc>
        <w:tc>
          <w:tcPr>
            <w:tcW w:w="1644" w:type="pct"/>
            <w:shd w:val="clear" w:color="auto" w:fill="auto"/>
            <w:noWrap/>
          </w:tcPr>
          <w:p w:rsidR="0017202A" w:rsidRDefault="00806324">
            <w:pPr>
              <w:rPr>
                <w:rFonts w:asciiTheme="minorHAnsi" w:hAnsiTheme="minorHAnsi"/>
                <w:color w:val="365F91"/>
              </w:rPr>
            </w:pPr>
            <w:r w:rsidRPr="00806324">
              <w:rPr>
                <w:rFonts w:asciiTheme="minorHAnsi" w:hAnsiTheme="minorHAnsi"/>
                <w:color w:val="365F91"/>
              </w:rPr>
              <w:t>16.0</w:t>
            </w:r>
          </w:p>
        </w:tc>
        <w:tc>
          <w:tcPr>
            <w:tcW w:w="1011" w:type="pct"/>
            <w:shd w:val="clear" w:color="auto" w:fill="auto"/>
          </w:tcPr>
          <w:p w:rsidR="0017202A" w:rsidRDefault="00806324">
            <w:pPr>
              <w:rPr>
                <w:rFonts w:asciiTheme="minorHAnsi" w:hAnsiTheme="minorHAnsi"/>
                <w:color w:val="365F91"/>
              </w:rPr>
            </w:pPr>
            <w:r w:rsidRPr="00806324">
              <w:rPr>
                <w:rFonts w:asciiTheme="minorHAnsi" w:hAnsiTheme="minorHAnsi"/>
                <w:color w:val="365F91"/>
              </w:rPr>
              <w:t>21.0</w:t>
            </w:r>
          </w:p>
        </w:tc>
        <w:tc>
          <w:tcPr>
            <w:tcW w:w="1011" w:type="pct"/>
            <w:shd w:val="clear" w:color="auto" w:fill="auto"/>
          </w:tcPr>
          <w:p w:rsidR="0017202A" w:rsidRDefault="00806324">
            <w:pPr>
              <w:rPr>
                <w:rFonts w:asciiTheme="minorHAnsi" w:hAnsiTheme="minorHAnsi"/>
                <w:color w:val="365F91"/>
              </w:rPr>
            </w:pPr>
            <w:r w:rsidRPr="00806324">
              <w:rPr>
                <w:rFonts w:asciiTheme="minorHAnsi" w:hAnsiTheme="minorHAnsi"/>
                <w:color w:val="365F91"/>
              </w:rPr>
              <w:t>36.0</w:t>
            </w:r>
          </w:p>
        </w:tc>
      </w:tr>
    </w:tbl>
    <w:p w:rsidR="0017202A" w:rsidRDefault="00806324">
      <w:pPr>
        <w:rPr>
          <w:rFonts w:asciiTheme="minorHAnsi" w:hAnsiTheme="minorHAnsi"/>
        </w:rPr>
      </w:pPr>
      <w:r w:rsidRPr="00806324">
        <w:rPr>
          <w:rFonts w:asciiTheme="minorHAnsi" w:hAnsiTheme="minorHAnsi"/>
        </w:rPr>
        <w:t>The Renewable Fuels Standard (RFS) program was created under the Energy Policy Act (EPAct) of 2005, and established the first renewable fuel volume mandate in the United States. Under EPAct, the original RFS program (RFS1) required 7.5 billion gallons of renewable- fuel to be blended into gasoline by 2012. Under the Energy Independence and Security Act (EISA) of 2007, the RFS program was expanded (RSF2) in several key ways. The Renewable Fuels program of the EPA states:</w:t>
      </w:r>
    </w:p>
    <w:p w:rsidR="0017202A" w:rsidRDefault="0017202A">
      <w:pPr>
        <w:rPr>
          <w:rFonts w:asciiTheme="minorHAnsi" w:hAnsiTheme="minorHAnsi"/>
        </w:rPr>
      </w:pPr>
    </w:p>
    <w:p w:rsidR="0017202A" w:rsidRDefault="00806324">
      <w:pPr>
        <w:numPr>
          <w:ilvl w:val="0"/>
          <w:numId w:val="50"/>
        </w:numPr>
        <w:rPr>
          <w:rFonts w:asciiTheme="minorHAnsi" w:hAnsiTheme="minorHAnsi"/>
        </w:rPr>
      </w:pPr>
      <w:r w:rsidRPr="00806324">
        <w:rPr>
          <w:rFonts w:asciiTheme="minorHAnsi" w:hAnsiTheme="minorHAnsi"/>
        </w:rPr>
        <w:t>RFS2 included diesel, in addition to gasoline;</w:t>
      </w:r>
    </w:p>
    <w:p w:rsidR="0017202A" w:rsidRDefault="00806324">
      <w:pPr>
        <w:numPr>
          <w:ilvl w:val="0"/>
          <w:numId w:val="50"/>
        </w:numPr>
        <w:rPr>
          <w:rFonts w:asciiTheme="minorHAnsi" w:hAnsiTheme="minorHAnsi"/>
        </w:rPr>
      </w:pPr>
      <w:r w:rsidRPr="00806324">
        <w:rPr>
          <w:rFonts w:asciiTheme="minorHAnsi" w:hAnsiTheme="minorHAnsi"/>
        </w:rPr>
        <w:t>RFS2 increased the volume of renewable fuel required to be blended into transportation fuel from 9 billion gallons in 2008 to 36 billion gallons by 2022;</w:t>
      </w:r>
    </w:p>
    <w:p w:rsidR="0017202A" w:rsidRDefault="00806324">
      <w:pPr>
        <w:numPr>
          <w:ilvl w:val="0"/>
          <w:numId w:val="50"/>
        </w:numPr>
        <w:rPr>
          <w:rFonts w:asciiTheme="minorHAnsi" w:hAnsiTheme="minorHAnsi"/>
        </w:rPr>
      </w:pPr>
      <w:r w:rsidRPr="00806324">
        <w:rPr>
          <w:rFonts w:asciiTheme="minorHAnsi" w:hAnsiTheme="minorHAnsi"/>
        </w:rPr>
        <w:t>EISA established new categories of renewable fuels, and set separate volume requirements for each one.</w:t>
      </w:r>
    </w:p>
    <w:p w:rsidR="0017202A" w:rsidRDefault="00806324">
      <w:pPr>
        <w:numPr>
          <w:ilvl w:val="0"/>
          <w:numId w:val="50"/>
        </w:numPr>
        <w:rPr>
          <w:rFonts w:asciiTheme="minorHAnsi" w:hAnsiTheme="minorHAnsi"/>
        </w:rPr>
      </w:pPr>
      <w:r w:rsidRPr="00806324">
        <w:rPr>
          <w:rFonts w:asciiTheme="minorHAnsi" w:hAnsiTheme="minorHAnsi"/>
        </w:rPr>
        <w:t>EISA required EPA to apply lifecycle greenhouse gas performance threshold standards to ensure that each category of renewable fuel emits fewer greenhouse gases than the petroleum fuel it replaces.</w:t>
      </w:r>
    </w:p>
    <w:p w:rsidR="0017202A" w:rsidRDefault="0017202A">
      <w:pPr>
        <w:ind w:left="360"/>
        <w:rPr>
          <w:rFonts w:asciiTheme="minorHAnsi" w:hAnsiTheme="minorHAnsi"/>
        </w:rPr>
      </w:pPr>
    </w:p>
    <w:p w:rsidR="0017202A" w:rsidRDefault="00806324">
      <w:pPr>
        <w:rPr>
          <w:rFonts w:asciiTheme="minorHAnsi" w:hAnsiTheme="minorHAnsi"/>
        </w:rPr>
      </w:pPr>
      <w:r w:rsidRPr="00806324">
        <w:rPr>
          <w:rFonts w:asciiTheme="minorHAnsi" w:hAnsiTheme="minorHAnsi"/>
        </w:rPr>
        <w:t>RFS2 lays the foundation for achieving significant reductions of greenhouse gas emissions from the use of renewable fuels as well as for reducing imported petroleum. RFS2 requires LCA assessments to determine which fuels meet mandated GHG performance thresholds relative to the petroleum fuels they displace. New facilities need to demonstrate reductions of at least 20% relative to petroleum-derived gasoline, advanced biofuels need to demonstrate 50% reductions, and cellulosic biofuels are required to meet a 60% reductions target.</w:t>
      </w:r>
    </w:p>
    <w:p w:rsidR="0017202A" w:rsidRDefault="0017202A">
      <w:pPr>
        <w:rPr>
          <w:rFonts w:asciiTheme="minorHAnsi" w:hAnsiTheme="minorHAnsi"/>
        </w:rPr>
      </w:pPr>
    </w:p>
    <w:p w:rsidR="00BE4F0F" w:rsidRDefault="00BE4F0F">
      <w:pPr>
        <w:rPr>
          <w:rFonts w:asciiTheme="minorHAnsi" w:hAnsiTheme="minorHAnsi"/>
        </w:rPr>
      </w:pPr>
      <w:bookmarkStart w:id="774" w:name="_Ref313367423"/>
      <w:r>
        <w:rPr>
          <w:rFonts w:asciiTheme="minorHAnsi" w:hAnsiTheme="minorHAnsi"/>
        </w:rPr>
        <w:t xml:space="preserve">Table </w:t>
      </w:r>
      <w:r w:rsidR="00B63C27">
        <w:rPr>
          <w:rFonts w:asciiTheme="minorHAnsi" w:hAnsiTheme="minorHAnsi"/>
        </w:rPr>
        <w:t>19</w:t>
      </w:r>
      <w:r>
        <w:rPr>
          <w:rFonts w:asciiTheme="minorHAnsi" w:hAnsiTheme="minorHAnsi"/>
        </w:rPr>
        <w:t>-1</w:t>
      </w:r>
    </w:p>
    <w:p w:rsidR="00BE4F0F" w:rsidRDefault="00BE4F0F">
      <w:pPr>
        <w:rPr>
          <w:rFonts w:asciiTheme="minorHAnsi" w:hAnsiTheme="minorHAnsi"/>
        </w:rPr>
      </w:pPr>
    </w:p>
    <w:bookmarkEnd w:id="774"/>
    <w:p w:rsidR="0017202A" w:rsidRDefault="00806324">
      <w:pPr>
        <w:rPr>
          <w:rFonts w:asciiTheme="minorHAnsi" w:hAnsiTheme="minorHAnsi"/>
        </w:rPr>
      </w:pPr>
      <w:r w:rsidRPr="00806324">
        <w:rPr>
          <w:rFonts w:asciiTheme="minorHAnsi" w:hAnsiTheme="minorHAnsi"/>
        </w:rPr>
        <w:t>The EPA set a total renewable fuel standard of 16.55 billion gallons</w:t>
      </w:r>
      <w:r w:rsidR="00BE4F0F">
        <w:rPr>
          <w:rFonts w:asciiTheme="minorHAnsi" w:hAnsiTheme="minorHAnsi"/>
        </w:rPr>
        <w:t xml:space="preserve"> </w:t>
      </w:r>
      <w:r w:rsidRPr="00806324">
        <w:rPr>
          <w:rFonts w:asciiTheme="minorHAnsi" w:hAnsiTheme="minorHAnsi"/>
        </w:rPr>
        <w:t>for 2013. This total volume, presented as a fraction of a refiner's or import</w:t>
      </w:r>
      <w:r w:rsidR="00053309">
        <w:rPr>
          <w:rFonts w:asciiTheme="minorHAnsi" w:hAnsiTheme="minorHAnsi"/>
        </w:rPr>
        <w:t>er's gasoline and diesel volume</w:t>
      </w:r>
      <w:r w:rsidRPr="00806324">
        <w:rPr>
          <w:rFonts w:asciiTheme="minorHAnsi" w:hAnsiTheme="minorHAnsi"/>
        </w:rPr>
        <w:t xml:space="preserve"> must be renewable fuel. The final 2013 standards are shown in below in Table 20-2. The target for cellulosic biofuels was set at 6 million gallons, which is far below the 1 billion gallon target specified by the EISA.  The required volume of total renewable fuels remained at 16.55 billion gallons as specified in the EISA 2007.  However, the EPA anticipates the need to adjust these targets for the 2014 RFS program year, for which EISA 2007 specifies a total renewable fuels target of 18.15 billion gallons.</w:t>
      </w:r>
    </w:p>
    <w:p w:rsidR="0017202A" w:rsidRDefault="0017202A">
      <w:pPr>
        <w:rPr>
          <w:rFonts w:asciiTheme="minorHAnsi" w:hAnsiTheme="minorHAnsi"/>
        </w:rPr>
      </w:pPr>
    </w:p>
    <w:p w:rsidR="00C37572" w:rsidRPr="00CF3659" w:rsidRDefault="00806324" w:rsidP="009708CF">
      <w:pPr>
        <w:pStyle w:val="Caption"/>
        <w:rPr>
          <w:rFonts w:asciiTheme="minorHAnsi" w:hAnsiTheme="minorHAnsi"/>
        </w:rPr>
      </w:pPr>
      <w:bookmarkStart w:id="775" w:name="_Ref313367431"/>
      <w:r w:rsidRPr="00806324">
        <w:rPr>
          <w:rFonts w:asciiTheme="minorHAnsi" w:hAnsiTheme="minorHAnsi"/>
        </w:rPr>
        <w:t xml:space="preserve">Table </w:t>
      </w:r>
      <w:r w:rsidR="003E1E39">
        <w:rPr>
          <w:rFonts w:asciiTheme="minorHAnsi" w:hAnsiTheme="minorHAnsi"/>
        </w:rPr>
        <w:t>19</w:t>
      </w:r>
      <w:r w:rsidRPr="00806324">
        <w:rPr>
          <w:rFonts w:asciiTheme="minorHAnsi" w:hAnsiTheme="minorHAnsi"/>
        </w:rPr>
        <w:noBreakHyphen/>
      </w:r>
      <w:r w:rsidR="00526530" w:rsidRPr="00806324">
        <w:rPr>
          <w:rFonts w:asciiTheme="minorHAnsi" w:hAnsiTheme="minorHAnsi"/>
        </w:rPr>
        <w:fldChar w:fldCharType="begin"/>
      </w:r>
      <w:r w:rsidRPr="00806324">
        <w:rPr>
          <w:rFonts w:asciiTheme="minorHAnsi" w:hAnsiTheme="minorHAnsi"/>
        </w:rPr>
        <w:instrText xml:space="preserve"> SEQ Table \* ARABIC \s 1 </w:instrText>
      </w:r>
      <w:r w:rsidR="00526530" w:rsidRPr="00806324">
        <w:rPr>
          <w:rFonts w:asciiTheme="minorHAnsi" w:hAnsiTheme="minorHAnsi"/>
        </w:rPr>
        <w:fldChar w:fldCharType="separate"/>
      </w:r>
      <w:r w:rsidRPr="00806324">
        <w:rPr>
          <w:rFonts w:asciiTheme="minorHAnsi" w:hAnsiTheme="minorHAnsi"/>
          <w:noProof/>
        </w:rPr>
        <w:t>2</w:t>
      </w:r>
      <w:r w:rsidR="00526530" w:rsidRPr="00806324">
        <w:rPr>
          <w:rFonts w:asciiTheme="minorHAnsi" w:hAnsiTheme="minorHAnsi"/>
        </w:rPr>
        <w:fldChar w:fldCharType="end"/>
      </w:r>
      <w:bookmarkEnd w:id="775"/>
      <w:r w:rsidRPr="00806324">
        <w:rPr>
          <w:rFonts w:asciiTheme="minorHAnsi" w:hAnsiTheme="minorHAnsi"/>
        </w:rPr>
        <w:t xml:space="preserve"> EISA fuel production obligations (million L/year)</w:t>
      </w:r>
    </w:p>
    <w:tbl>
      <w:tblPr>
        <w:tblW w:w="9461" w:type="dxa"/>
        <w:tblBorders>
          <w:top w:val="single" w:sz="8" w:space="0" w:color="4F81BD"/>
          <w:bottom w:val="single" w:sz="8" w:space="0" w:color="4F81BD"/>
        </w:tblBorders>
        <w:tblLook w:val="04A0" w:firstRow="1" w:lastRow="0" w:firstColumn="1" w:lastColumn="0" w:noHBand="0" w:noVBand="1"/>
      </w:tblPr>
      <w:tblGrid>
        <w:gridCol w:w="2376"/>
        <w:gridCol w:w="4374"/>
        <w:gridCol w:w="2711"/>
      </w:tblGrid>
      <w:tr w:rsidR="00C37572" w:rsidRPr="00CF3659" w:rsidTr="00C37572">
        <w:trPr>
          <w:trHeight w:val="236"/>
        </w:trPr>
        <w:tc>
          <w:tcPr>
            <w:tcW w:w="0" w:type="auto"/>
            <w:gridSpan w:val="3"/>
            <w:tcBorders>
              <w:top w:val="single" w:sz="8" w:space="0" w:color="4F81BD"/>
              <w:left w:val="nil"/>
              <w:bottom w:val="single" w:sz="8" w:space="0" w:color="4F81BD"/>
              <w:right w:val="nil"/>
            </w:tcBorders>
            <w:shd w:val="clear" w:color="auto" w:fill="auto"/>
            <w:hideMark/>
          </w:tcPr>
          <w:p w:rsidR="0017202A" w:rsidRDefault="00806324">
            <w:pPr>
              <w:rPr>
                <w:rFonts w:asciiTheme="minorHAnsi" w:hAnsiTheme="minorHAnsi"/>
                <w:b/>
                <w:bCs/>
                <w:color w:val="365F91"/>
              </w:rPr>
            </w:pPr>
            <w:r w:rsidRPr="00806324">
              <w:rPr>
                <w:rFonts w:asciiTheme="minorHAnsi" w:hAnsiTheme="minorHAnsi"/>
                <w:b/>
                <w:bCs/>
                <w:color w:val="365F91"/>
              </w:rPr>
              <w:t>(Revised) Standards for 2013</w:t>
            </w:r>
          </w:p>
        </w:tc>
      </w:tr>
      <w:tr w:rsidR="00C37572" w:rsidRPr="00CF3659" w:rsidTr="00C37572">
        <w:trPr>
          <w:trHeight w:val="227"/>
        </w:trPr>
        <w:tc>
          <w:tcPr>
            <w:tcW w:w="0" w:type="auto"/>
            <w:tcBorders>
              <w:left w:val="nil"/>
              <w:right w:val="nil"/>
            </w:tcBorders>
            <w:shd w:val="clear" w:color="auto" w:fill="D3DFEE"/>
            <w:hideMark/>
          </w:tcPr>
          <w:p w:rsidR="0017202A" w:rsidRDefault="00806324">
            <w:pPr>
              <w:rPr>
                <w:rFonts w:asciiTheme="minorHAnsi" w:hAnsiTheme="minorHAnsi"/>
                <w:b/>
                <w:bCs/>
                <w:color w:val="365F91"/>
              </w:rPr>
            </w:pPr>
            <w:r w:rsidRPr="00806324">
              <w:rPr>
                <w:rFonts w:asciiTheme="minorHAnsi" w:hAnsiTheme="minorHAnsi"/>
                <w:b/>
                <w:bCs/>
                <w:color w:val="365F91"/>
              </w:rPr>
              <w:t>Fuel Category</w:t>
            </w:r>
          </w:p>
        </w:tc>
        <w:tc>
          <w:tcPr>
            <w:tcW w:w="0" w:type="auto"/>
            <w:tcBorders>
              <w:left w:val="nil"/>
              <w:right w:val="nil"/>
            </w:tcBorders>
            <w:shd w:val="clear" w:color="auto" w:fill="D3DFEE"/>
            <w:hideMark/>
          </w:tcPr>
          <w:p w:rsidR="0017202A" w:rsidRDefault="00806324">
            <w:pPr>
              <w:rPr>
                <w:rFonts w:asciiTheme="minorHAnsi" w:hAnsiTheme="minorHAnsi"/>
                <w:color w:val="365F91"/>
              </w:rPr>
            </w:pPr>
            <w:r w:rsidRPr="00806324">
              <w:rPr>
                <w:rFonts w:asciiTheme="minorHAnsi" w:hAnsiTheme="minorHAnsi"/>
                <w:color w:val="365F91"/>
              </w:rPr>
              <w:t>Percentage of Fuel Required to be Renewable</w:t>
            </w:r>
          </w:p>
        </w:tc>
        <w:tc>
          <w:tcPr>
            <w:tcW w:w="0" w:type="auto"/>
            <w:tcBorders>
              <w:left w:val="nil"/>
              <w:right w:val="nil"/>
            </w:tcBorders>
            <w:shd w:val="clear" w:color="auto" w:fill="D3DFEE"/>
            <w:hideMark/>
          </w:tcPr>
          <w:p w:rsidR="0017202A" w:rsidRDefault="00806324">
            <w:pPr>
              <w:rPr>
                <w:rFonts w:asciiTheme="minorHAnsi" w:hAnsiTheme="minorHAnsi"/>
                <w:color w:val="365F91"/>
              </w:rPr>
            </w:pPr>
            <w:r w:rsidRPr="00806324">
              <w:rPr>
                <w:rFonts w:asciiTheme="minorHAnsi" w:hAnsiTheme="minorHAnsi"/>
                <w:color w:val="365F91"/>
              </w:rPr>
              <w:t>Volume of Renewable Fuel </w:t>
            </w:r>
            <w:r w:rsidRPr="00806324">
              <w:rPr>
                <w:rFonts w:asciiTheme="minorHAnsi" w:hAnsiTheme="minorHAnsi"/>
                <w:color w:val="365F91"/>
              </w:rPr>
              <w:br/>
              <w:t>(in billion gal)</w:t>
            </w:r>
          </w:p>
        </w:tc>
      </w:tr>
      <w:tr w:rsidR="00C37572" w:rsidRPr="00CF3659" w:rsidTr="00C37572">
        <w:trPr>
          <w:trHeight w:val="227"/>
        </w:trPr>
        <w:tc>
          <w:tcPr>
            <w:tcW w:w="0" w:type="auto"/>
            <w:shd w:val="clear" w:color="auto" w:fill="auto"/>
            <w:hideMark/>
          </w:tcPr>
          <w:p w:rsidR="0017202A" w:rsidRDefault="00806324">
            <w:pPr>
              <w:rPr>
                <w:rFonts w:asciiTheme="minorHAnsi" w:hAnsiTheme="minorHAnsi"/>
                <w:b/>
                <w:bCs/>
                <w:color w:val="365F91"/>
              </w:rPr>
            </w:pPr>
            <w:r w:rsidRPr="00806324">
              <w:rPr>
                <w:rFonts w:asciiTheme="minorHAnsi" w:hAnsiTheme="minorHAnsi"/>
                <w:b/>
                <w:bCs/>
                <w:color w:val="365F91"/>
              </w:rPr>
              <w:t>Cellulosic biofuel</w:t>
            </w:r>
          </w:p>
        </w:tc>
        <w:tc>
          <w:tcPr>
            <w:tcW w:w="0" w:type="auto"/>
            <w:shd w:val="clear" w:color="auto" w:fill="auto"/>
            <w:hideMark/>
          </w:tcPr>
          <w:p w:rsidR="0017202A" w:rsidRDefault="00806324">
            <w:pPr>
              <w:rPr>
                <w:rFonts w:asciiTheme="minorHAnsi" w:hAnsiTheme="minorHAnsi"/>
                <w:color w:val="365F91"/>
              </w:rPr>
            </w:pPr>
            <w:r w:rsidRPr="00806324">
              <w:rPr>
                <w:rFonts w:asciiTheme="minorHAnsi" w:hAnsiTheme="minorHAnsi"/>
                <w:color w:val="365F91"/>
              </w:rPr>
              <w:t>0.004%</w:t>
            </w:r>
          </w:p>
        </w:tc>
        <w:tc>
          <w:tcPr>
            <w:tcW w:w="0" w:type="auto"/>
            <w:shd w:val="clear" w:color="auto" w:fill="auto"/>
            <w:hideMark/>
          </w:tcPr>
          <w:p w:rsidR="0017202A" w:rsidRDefault="00806324">
            <w:pPr>
              <w:rPr>
                <w:rFonts w:asciiTheme="minorHAnsi" w:hAnsiTheme="minorHAnsi"/>
                <w:color w:val="365F91"/>
              </w:rPr>
            </w:pPr>
            <w:r w:rsidRPr="00806324">
              <w:rPr>
                <w:rFonts w:asciiTheme="minorHAnsi" w:hAnsiTheme="minorHAnsi"/>
                <w:color w:val="365F91"/>
              </w:rPr>
              <w:t>0.006</w:t>
            </w:r>
          </w:p>
        </w:tc>
      </w:tr>
      <w:tr w:rsidR="00C37572" w:rsidRPr="00CF3659" w:rsidTr="00C37572">
        <w:trPr>
          <w:trHeight w:val="227"/>
        </w:trPr>
        <w:tc>
          <w:tcPr>
            <w:tcW w:w="0" w:type="auto"/>
            <w:tcBorders>
              <w:left w:val="nil"/>
              <w:right w:val="nil"/>
            </w:tcBorders>
            <w:shd w:val="clear" w:color="auto" w:fill="D3DFEE"/>
            <w:hideMark/>
          </w:tcPr>
          <w:p w:rsidR="0017202A" w:rsidRDefault="00806324">
            <w:pPr>
              <w:rPr>
                <w:rFonts w:asciiTheme="minorHAnsi" w:hAnsiTheme="minorHAnsi"/>
                <w:b/>
                <w:bCs/>
                <w:color w:val="365F91"/>
              </w:rPr>
            </w:pPr>
            <w:r w:rsidRPr="00806324">
              <w:rPr>
                <w:rFonts w:asciiTheme="minorHAnsi" w:hAnsiTheme="minorHAnsi"/>
                <w:b/>
                <w:bCs/>
                <w:color w:val="365F91"/>
              </w:rPr>
              <w:t>Biomass-based diesel</w:t>
            </w:r>
          </w:p>
        </w:tc>
        <w:tc>
          <w:tcPr>
            <w:tcW w:w="0" w:type="auto"/>
            <w:tcBorders>
              <w:left w:val="nil"/>
              <w:right w:val="nil"/>
            </w:tcBorders>
            <w:shd w:val="clear" w:color="auto" w:fill="D3DFEE"/>
            <w:hideMark/>
          </w:tcPr>
          <w:p w:rsidR="0017202A" w:rsidRDefault="00806324">
            <w:pPr>
              <w:rPr>
                <w:rFonts w:asciiTheme="minorHAnsi" w:hAnsiTheme="minorHAnsi"/>
                <w:color w:val="365F91"/>
              </w:rPr>
            </w:pPr>
            <w:r w:rsidRPr="00806324">
              <w:rPr>
                <w:rFonts w:asciiTheme="minorHAnsi" w:hAnsiTheme="minorHAnsi"/>
                <w:color w:val="365F91"/>
              </w:rPr>
              <w:t>*1.13%</w:t>
            </w:r>
          </w:p>
        </w:tc>
        <w:tc>
          <w:tcPr>
            <w:tcW w:w="0" w:type="auto"/>
            <w:tcBorders>
              <w:left w:val="nil"/>
              <w:right w:val="nil"/>
            </w:tcBorders>
            <w:shd w:val="clear" w:color="auto" w:fill="D3DFEE"/>
            <w:hideMark/>
          </w:tcPr>
          <w:p w:rsidR="0017202A" w:rsidRDefault="00806324">
            <w:pPr>
              <w:rPr>
                <w:rFonts w:asciiTheme="minorHAnsi" w:hAnsiTheme="minorHAnsi"/>
                <w:color w:val="365F91"/>
              </w:rPr>
            </w:pPr>
            <w:r w:rsidRPr="00806324">
              <w:rPr>
                <w:rFonts w:asciiTheme="minorHAnsi" w:hAnsiTheme="minorHAnsi"/>
                <w:color w:val="365F91"/>
              </w:rPr>
              <w:t>*1.92</w:t>
            </w:r>
          </w:p>
        </w:tc>
      </w:tr>
      <w:tr w:rsidR="00C37572" w:rsidRPr="00CF3659" w:rsidTr="00C37572">
        <w:trPr>
          <w:trHeight w:val="227"/>
        </w:trPr>
        <w:tc>
          <w:tcPr>
            <w:tcW w:w="0" w:type="auto"/>
            <w:shd w:val="clear" w:color="auto" w:fill="auto"/>
            <w:hideMark/>
          </w:tcPr>
          <w:p w:rsidR="0017202A" w:rsidRDefault="00806324">
            <w:pPr>
              <w:rPr>
                <w:rFonts w:asciiTheme="minorHAnsi" w:hAnsiTheme="minorHAnsi"/>
                <w:b/>
                <w:bCs/>
                <w:color w:val="365F91"/>
              </w:rPr>
            </w:pPr>
            <w:r w:rsidRPr="00806324">
              <w:rPr>
                <w:rFonts w:asciiTheme="minorHAnsi" w:hAnsiTheme="minorHAnsi"/>
                <w:b/>
                <w:bCs/>
                <w:color w:val="365F91"/>
              </w:rPr>
              <w:t>Total Advanced biofuel</w:t>
            </w:r>
          </w:p>
        </w:tc>
        <w:tc>
          <w:tcPr>
            <w:tcW w:w="0" w:type="auto"/>
            <w:shd w:val="clear" w:color="auto" w:fill="auto"/>
            <w:hideMark/>
          </w:tcPr>
          <w:p w:rsidR="0017202A" w:rsidRDefault="00806324">
            <w:pPr>
              <w:rPr>
                <w:rFonts w:asciiTheme="minorHAnsi" w:hAnsiTheme="minorHAnsi"/>
                <w:color w:val="365F91"/>
              </w:rPr>
            </w:pPr>
            <w:r w:rsidRPr="00806324">
              <w:rPr>
                <w:rFonts w:asciiTheme="minorHAnsi" w:hAnsiTheme="minorHAnsi"/>
                <w:color w:val="365F91"/>
              </w:rPr>
              <w:t>1.62%</w:t>
            </w:r>
          </w:p>
        </w:tc>
        <w:tc>
          <w:tcPr>
            <w:tcW w:w="0" w:type="auto"/>
            <w:shd w:val="clear" w:color="auto" w:fill="auto"/>
            <w:hideMark/>
          </w:tcPr>
          <w:p w:rsidR="0017202A" w:rsidRDefault="00806324">
            <w:pPr>
              <w:rPr>
                <w:rFonts w:asciiTheme="minorHAnsi" w:hAnsiTheme="minorHAnsi"/>
                <w:color w:val="365F91"/>
              </w:rPr>
            </w:pPr>
            <w:r w:rsidRPr="00806324">
              <w:rPr>
                <w:rFonts w:asciiTheme="minorHAnsi" w:hAnsiTheme="minorHAnsi"/>
                <w:color w:val="365F91"/>
              </w:rPr>
              <w:t>2.75</w:t>
            </w:r>
          </w:p>
        </w:tc>
      </w:tr>
      <w:tr w:rsidR="00C37572" w:rsidRPr="00CF3659" w:rsidTr="00C37572">
        <w:trPr>
          <w:trHeight w:val="227"/>
        </w:trPr>
        <w:tc>
          <w:tcPr>
            <w:tcW w:w="0" w:type="auto"/>
            <w:tcBorders>
              <w:left w:val="nil"/>
              <w:right w:val="nil"/>
            </w:tcBorders>
            <w:shd w:val="clear" w:color="auto" w:fill="D3DFEE"/>
            <w:hideMark/>
          </w:tcPr>
          <w:p w:rsidR="0017202A" w:rsidRDefault="00806324">
            <w:pPr>
              <w:rPr>
                <w:rFonts w:asciiTheme="minorHAnsi" w:hAnsiTheme="minorHAnsi"/>
                <w:b/>
                <w:bCs/>
                <w:color w:val="365F91"/>
              </w:rPr>
            </w:pPr>
            <w:r w:rsidRPr="00806324">
              <w:rPr>
                <w:rFonts w:asciiTheme="minorHAnsi" w:hAnsiTheme="minorHAnsi"/>
                <w:b/>
                <w:bCs/>
                <w:color w:val="365F91"/>
              </w:rPr>
              <w:t>Renewable fuel</w:t>
            </w:r>
          </w:p>
        </w:tc>
        <w:tc>
          <w:tcPr>
            <w:tcW w:w="0" w:type="auto"/>
            <w:tcBorders>
              <w:left w:val="nil"/>
              <w:right w:val="nil"/>
            </w:tcBorders>
            <w:shd w:val="clear" w:color="auto" w:fill="D3DFEE"/>
            <w:hideMark/>
          </w:tcPr>
          <w:p w:rsidR="0017202A" w:rsidRDefault="00806324">
            <w:pPr>
              <w:rPr>
                <w:rFonts w:asciiTheme="minorHAnsi" w:hAnsiTheme="minorHAnsi"/>
                <w:color w:val="365F91"/>
              </w:rPr>
            </w:pPr>
            <w:r w:rsidRPr="00806324">
              <w:rPr>
                <w:rFonts w:asciiTheme="minorHAnsi" w:hAnsiTheme="minorHAnsi"/>
                <w:color w:val="365F91"/>
              </w:rPr>
              <w:t>9.74%</w:t>
            </w:r>
          </w:p>
        </w:tc>
        <w:tc>
          <w:tcPr>
            <w:tcW w:w="0" w:type="auto"/>
            <w:tcBorders>
              <w:left w:val="nil"/>
              <w:right w:val="nil"/>
            </w:tcBorders>
            <w:shd w:val="clear" w:color="auto" w:fill="D3DFEE"/>
            <w:hideMark/>
          </w:tcPr>
          <w:p w:rsidR="0017202A" w:rsidRDefault="00806324">
            <w:pPr>
              <w:rPr>
                <w:rFonts w:asciiTheme="minorHAnsi" w:hAnsiTheme="minorHAnsi"/>
                <w:color w:val="365F91"/>
              </w:rPr>
            </w:pPr>
            <w:r w:rsidRPr="00806324">
              <w:rPr>
                <w:rFonts w:asciiTheme="minorHAnsi" w:hAnsiTheme="minorHAnsi"/>
                <w:color w:val="365F91"/>
              </w:rPr>
              <w:t>16.55</w:t>
            </w:r>
          </w:p>
        </w:tc>
      </w:tr>
    </w:tbl>
    <w:p w:rsidR="0017202A" w:rsidRDefault="0017202A">
      <w:pPr>
        <w:rPr>
          <w:rFonts w:asciiTheme="minorHAnsi" w:hAnsiTheme="minorHAnsi"/>
        </w:rPr>
      </w:pPr>
    </w:p>
    <w:p w:rsidR="0017202A" w:rsidRDefault="00806324">
      <w:pPr>
        <w:rPr>
          <w:rFonts w:asciiTheme="minorHAnsi" w:hAnsiTheme="minorHAnsi"/>
        </w:rPr>
      </w:pPr>
      <w:r w:rsidRPr="00806324">
        <w:rPr>
          <w:rFonts w:asciiTheme="minorHAnsi" w:hAnsiTheme="minorHAnsi"/>
        </w:rPr>
        <w:t>Apart from delays in the increased production of cellulosic biofuels, RFS implementation has also been challenged by the decline in recent and projected gasoline consumption since enactment of EISA 2007.  This is due to higher vehicle fuel economy standard, slower economic growth, higher gasoline prices and possible changes in consumer behaviour.  The level of gasoline consumption limits the amount of ethanol that may be used as the blending mandate is fixed at 10%, referred to as the E10 blend wall.  The gasoline market in the US has a limited ability to consume higher ethanol blends as a result of infrastructure and market-related factors.  There is also difficulty in producing significant volumes of non-ethanol advanced biofuels such as biodiesel, renewable diesel and biogas.</w:t>
      </w:r>
    </w:p>
    <w:p w:rsidR="0017202A" w:rsidRDefault="0017202A">
      <w:pPr>
        <w:rPr>
          <w:rFonts w:asciiTheme="minorHAnsi" w:hAnsiTheme="minorHAnsi"/>
        </w:rPr>
      </w:pPr>
    </w:p>
    <w:p w:rsidR="00C37572" w:rsidRPr="00CF3659" w:rsidRDefault="00806324" w:rsidP="009708CF">
      <w:pPr>
        <w:pStyle w:val="Heading3"/>
        <w:rPr>
          <w:rFonts w:asciiTheme="minorHAnsi" w:hAnsiTheme="minorHAnsi"/>
        </w:rPr>
      </w:pPr>
      <w:bookmarkStart w:id="776" w:name="_Toc390843243"/>
      <w:r w:rsidRPr="00806324">
        <w:rPr>
          <w:rFonts w:asciiTheme="minorHAnsi" w:hAnsiTheme="minorHAnsi"/>
        </w:rPr>
        <w:t>Excise duty reductions</w:t>
      </w:r>
      <w:bookmarkEnd w:id="776"/>
      <w:r w:rsidRPr="00806324">
        <w:rPr>
          <w:rFonts w:asciiTheme="minorHAnsi" w:hAnsiTheme="minorHAnsi"/>
        </w:rPr>
        <w:t xml:space="preserve"> </w:t>
      </w:r>
    </w:p>
    <w:p w:rsidR="00C37572" w:rsidRPr="00CF3659" w:rsidRDefault="00806324" w:rsidP="009708CF">
      <w:pPr>
        <w:rPr>
          <w:rFonts w:asciiTheme="minorHAnsi" w:hAnsiTheme="minorHAnsi"/>
        </w:rPr>
      </w:pPr>
      <w:r w:rsidRPr="00806324">
        <w:rPr>
          <w:rFonts w:asciiTheme="minorHAnsi" w:hAnsiTheme="minorHAnsi"/>
        </w:rPr>
        <w:t xml:space="preserve">The Volumetric Ethanol Excise Tax Credit (“VEETC”), also known as the “blender’s credit”, was the primary federal tax incentive for the use of ethanol. As such, VEETC has been a major factor behind the spectacular increase in ethanol use, production and continued innovation in the industry. This tax credit expired on December 31, 2011. The biodiesel income tax credit for unblended biodiesel (B100) ($1 per gallon) comes to an end on 31 December 2013. </w:t>
      </w:r>
      <w:r w:rsidRPr="00806324">
        <w:rPr>
          <w:rFonts w:asciiTheme="minorHAnsi" w:hAnsiTheme="minorHAnsi" w:cs="Lucida Sans Unicode"/>
        </w:rPr>
        <w:t>The cellulosic ethanol producers' credit was extended by The American Taxpayer Relief Act of 2012 (Pub. L. 112-240; AKA "Fiscal Cliff deal"), and now is scheduled to expire December, 2013.</w:t>
      </w:r>
    </w:p>
    <w:p w:rsidR="00C37572" w:rsidRPr="00CF3659" w:rsidRDefault="00C37572" w:rsidP="009708CF">
      <w:pPr>
        <w:pStyle w:val="Caption"/>
        <w:rPr>
          <w:rFonts w:asciiTheme="minorHAnsi" w:hAnsiTheme="minorHAnsi"/>
        </w:rPr>
      </w:pPr>
    </w:p>
    <w:p w:rsidR="00C37572" w:rsidRPr="00CF3659" w:rsidRDefault="00806324" w:rsidP="009708CF">
      <w:pPr>
        <w:pStyle w:val="Heading3"/>
        <w:rPr>
          <w:rFonts w:asciiTheme="minorHAnsi" w:hAnsiTheme="minorHAnsi"/>
        </w:rPr>
      </w:pPr>
      <w:bookmarkStart w:id="777" w:name="_Toc390843244"/>
      <w:r w:rsidRPr="00806324">
        <w:rPr>
          <w:rFonts w:asciiTheme="minorHAnsi" w:hAnsiTheme="minorHAnsi"/>
        </w:rPr>
        <w:t>Fiscal incentives and investment subsidies</w:t>
      </w:r>
      <w:bookmarkEnd w:id="777"/>
    </w:p>
    <w:p w:rsidR="00C37572" w:rsidRPr="00CF3659" w:rsidRDefault="00806324" w:rsidP="009708CF">
      <w:pPr>
        <w:rPr>
          <w:rFonts w:asciiTheme="minorHAnsi" w:hAnsiTheme="minorHAnsi"/>
        </w:rPr>
      </w:pPr>
      <w:r w:rsidRPr="00806324">
        <w:rPr>
          <w:rFonts w:asciiTheme="minorHAnsi" w:hAnsiTheme="minorHAnsi"/>
        </w:rPr>
        <w:t>The rate of increase in conventional ethanol production will slow going forward as the 15 B gal/yr cap on grain ethanol called for under RFS2 is reached; above this cap there is no subsidy and concerns exacerbate about the ability to maintain reasonable corn grain supplies at reasonable prices for food and feed markets.</w:t>
      </w:r>
    </w:p>
    <w:p w:rsidR="00077C93" w:rsidRPr="00CF3659" w:rsidRDefault="00077C93" w:rsidP="009708CF">
      <w:pPr>
        <w:rPr>
          <w:rFonts w:asciiTheme="minorHAnsi" w:hAnsiTheme="minorHAnsi"/>
        </w:rPr>
      </w:pPr>
    </w:p>
    <w:p w:rsidR="00077C93" w:rsidRPr="00CF3659" w:rsidRDefault="00806324" w:rsidP="009708CF">
      <w:pPr>
        <w:rPr>
          <w:rFonts w:asciiTheme="minorHAnsi" w:hAnsiTheme="minorHAnsi"/>
        </w:rPr>
      </w:pPr>
      <w:r w:rsidRPr="00806324">
        <w:rPr>
          <w:rFonts w:asciiTheme="minorHAnsi" w:hAnsiTheme="minorHAnsi" w:cs="Arial"/>
        </w:rPr>
        <w:t>A second generation biofuel production plant placed into service between December 20, 2006, and December 31, 2013, may be eligible for an additional depreciation tax deduction allowance equal to 50% of the adjusted basis of the property. The plant m</w:t>
      </w:r>
      <w:r w:rsidR="00C82E32" w:rsidRPr="00CF3659">
        <w:rPr>
          <w:rFonts w:asciiTheme="minorHAnsi" w:hAnsiTheme="minorHAnsi" w:cs="Arial"/>
        </w:rPr>
        <w:t>ust be solely used to produce</w:t>
      </w:r>
      <w:r w:rsidRPr="00806324">
        <w:rPr>
          <w:rFonts w:asciiTheme="minorHAnsi" w:hAnsiTheme="minorHAnsi" w:cs="Arial"/>
        </w:rPr>
        <w:t xml:space="preserve"> second generation biofuel and is only eligible for the depreciation allowance for the first year in operation.</w:t>
      </w:r>
    </w:p>
    <w:p w:rsidR="00C37572" w:rsidRPr="00CF3659" w:rsidRDefault="00C37572" w:rsidP="009708CF">
      <w:pPr>
        <w:pStyle w:val="BodyText"/>
        <w:rPr>
          <w:rFonts w:asciiTheme="minorHAnsi" w:hAnsiTheme="minorHAnsi" w:cs="Calibri"/>
        </w:rPr>
      </w:pPr>
    </w:p>
    <w:p w:rsidR="00C37572" w:rsidRPr="00CF3659" w:rsidRDefault="00806324" w:rsidP="009708CF">
      <w:pPr>
        <w:pStyle w:val="Heading3"/>
        <w:rPr>
          <w:rFonts w:asciiTheme="minorHAnsi" w:hAnsiTheme="minorHAnsi"/>
        </w:rPr>
      </w:pPr>
      <w:bookmarkStart w:id="778" w:name="_Toc390843245"/>
      <w:r w:rsidRPr="00806324">
        <w:rPr>
          <w:rFonts w:asciiTheme="minorHAnsi" w:hAnsiTheme="minorHAnsi"/>
        </w:rPr>
        <w:t>Other measures stimulating the implementation of biofuels</w:t>
      </w:r>
      <w:bookmarkEnd w:id="778"/>
    </w:p>
    <w:p w:rsidR="00C37572" w:rsidRPr="00680D1F" w:rsidRDefault="00806324" w:rsidP="009708CF">
      <w:pPr>
        <w:rPr>
          <w:rFonts w:asciiTheme="minorHAnsi" w:hAnsiTheme="minorHAnsi"/>
        </w:rPr>
      </w:pPr>
      <w:r w:rsidRPr="00806324">
        <w:rPr>
          <w:rFonts w:asciiTheme="minorHAnsi" w:hAnsiTheme="minorHAnsi"/>
        </w:rPr>
        <w:t>Several new Funding Opportunity Announcements (FOAs) were issued by USDOE and USDA for thermochemical and/or biochemical biofuels R&amp;D and demonstrations. The DOE and RFA estimate over 3 dozen cellulosic biofuels pilot plants being built or operating in USA. A few larger scale cellulosic ethanol demonstrations are occurring, some stimulated by government loan guarantees, albeit the rate of biofuels deployment is slower than previously projected and total US production levels remain well below RSF2 targets.</w:t>
      </w:r>
      <w:r w:rsidR="00680D1F">
        <w:rPr>
          <w:rFonts w:asciiTheme="minorHAnsi" w:hAnsiTheme="minorHAnsi"/>
        </w:rPr>
        <w:t xml:space="preserve"> </w:t>
      </w:r>
      <w:r w:rsidR="00680D1F" w:rsidRPr="00680D1F">
        <w:rPr>
          <w:rFonts w:asciiTheme="minorHAnsi" w:hAnsiTheme="minorHAnsi"/>
        </w:rPr>
        <w:t>G</w:t>
      </w:r>
      <w:r w:rsidR="00680D1F" w:rsidRPr="008D173E">
        <w:t>overnment funding for R&amp;D continues to transition from oxygenated biofuels (e.g., ethanol, FAME biodiesel) to “drop in” hydrocarbons (no oxygen content, infrastructure compatible).</w:t>
      </w:r>
    </w:p>
    <w:p w:rsidR="00C37572" w:rsidRPr="00CF3659" w:rsidRDefault="00C37572" w:rsidP="009708CF">
      <w:pPr>
        <w:pStyle w:val="Heading3"/>
        <w:numPr>
          <w:ilvl w:val="0"/>
          <w:numId w:val="0"/>
        </w:numPr>
        <w:rPr>
          <w:rFonts w:asciiTheme="minorHAnsi" w:hAnsiTheme="minorHAnsi"/>
        </w:rPr>
      </w:pPr>
    </w:p>
    <w:p w:rsidR="00C37572" w:rsidRPr="00CF3659" w:rsidRDefault="00806324" w:rsidP="009708CF">
      <w:pPr>
        <w:pStyle w:val="Heading3"/>
        <w:rPr>
          <w:rFonts w:asciiTheme="minorHAnsi" w:hAnsiTheme="minorHAnsi"/>
        </w:rPr>
      </w:pPr>
      <w:bookmarkStart w:id="779" w:name="_Toc390843246"/>
      <w:r w:rsidRPr="00806324">
        <w:rPr>
          <w:rFonts w:asciiTheme="minorHAnsi" w:hAnsiTheme="minorHAnsi"/>
        </w:rPr>
        <w:t>Promotion of advanced biofuels</w:t>
      </w:r>
      <w:bookmarkEnd w:id="779"/>
    </w:p>
    <w:p w:rsidR="00C37572" w:rsidRPr="00CF3659" w:rsidRDefault="00806324" w:rsidP="009708CF">
      <w:pPr>
        <w:rPr>
          <w:rFonts w:asciiTheme="minorHAnsi" w:hAnsiTheme="minorHAnsi"/>
        </w:rPr>
      </w:pPr>
      <w:r w:rsidRPr="00806324">
        <w:rPr>
          <w:rFonts w:asciiTheme="minorHAnsi" w:hAnsiTheme="minorHAnsi"/>
        </w:rPr>
        <w:t>US Congress passed an augmented Renewable Fuel Standard (RFS2) as part of the Energy Independence and Security Act (EISA) of 2007. The RFS2 mandates 136.3 billion litres of biofuels in the US transportation fuel mix by 2022, and includes specific provisions for advanced biofuels, including cellulosic ethanol and biomass-based diesel.</w:t>
      </w:r>
    </w:p>
    <w:p w:rsidR="00C37572" w:rsidRPr="00CF3659" w:rsidRDefault="00806324" w:rsidP="009708CF">
      <w:pPr>
        <w:rPr>
          <w:rFonts w:asciiTheme="minorHAnsi" w:hAnsiTheme="minorHAnsi"/>
        </w:rPr>
      </w:pPr>
      <w:r w:rsidRPr="00806324">
        <w:rPr>
          <w:rFonts w:asciiTheme="minorHAnsi" w:hAnsiTheme="minorHAnsi"/>
        </w:rPr>
        <w:t>Classifications for biofuels include conventional (previously called 1</w:t>
      </w:r>
      <w:r w:rsidRPr="00806324">
        <w:rPr>
          <w:rFonts w:asciiTheme="minorHAnsi" w:hAnsiTheme="minorHAnsi"/>
          <w:vertAlign w:val="superscript"/>
        </w:rPr>
        <w:t>st</w:t>
      </w:r>
      <w:r w:rsidRPr="00806324">
        <w:rPr>
          <w:rFonts w:asciiTheme="minorHAnsi" w:hAnsiTheme="minorHAnsi"/>
        </w:rPr>
        <w:t>-generation) biofuels, as well as advanced biofuels (including cellulosic ethanol and ‘green gasoline, green diesel, and other synthetic fuels all of which can be classified as 2</w:t>
      </w:r>
      <w:r w:rsidRPr="00806324">
        <w:rPr>
          <w:rFonts w:asciiTheme="minorHAnsi" w:hAnsiTheme="minorHAnsi"/>
          <w:vertAlign w:val="superscript"/>
        </w:rPr>
        <w:t>nd</w:t>
      </w:r>
      <w:r w:rsidRPr="00806324">
        <w:rPr>
          <w:rFonts w:asciiTheme="minorHAnsi" w:hAnsiTheme="minorHAnsi"/>
        </w:rPr>
        <w:t>-generation biofuels). However, to date, the ability of the industry to meet the RFS for advanced biofuels is limited, with only one or two projects under construction for biofuel production.</w:t>
      </w:r>
      <w:r w:rsidRPr="00991A24">
        <w:rPr>
          <w:rFonts w:asciiTheme="minorHAnsi" w:hAnsiTheme="minorHAnsi"/>
        </w:rPr>
        <w:t xml:space="preserve"> </w:t>
      </w:r>
      <w:r w:rsidR="00991A24" w:rsidRPr="008D173E">
        <w:t>Commercialization of advanced cellulosic biofuels continues but at a slower pace than previously forecast.</w:t>
      </w:r>
    </w:p>
    <w:p w:rsidR="00C37572" w:rsidRPr="00CF3659" w:rsidRDefault="00C37572" w:rsidP="009708CF">
      <w:pPr>
        <w:rPr>
          <w:rFonts w:asciiTheme="minorHAnsi" w:hAnsiTheme="minorHAnsi"/>
        </w:rPr>
      </w:pPr>
    </w:p>
    <w:p w:rsidR="00237AF4" w:rsidRPr="00CF3659" w:rsidRDefault="00806324" w:rsidP="009708CF">
      <w:pPr>
        <w:rPr>
          <w:rFonts w:asciiTheme="minorHAnsi" w:hAnsiTheme="minorHAnsi"/>
        </w:rPr>
      </w:pPr>
      <w:r w:rsidRPr="00806324">
        <w:rPr>
          <w:rFonts w:asciiTheme="minorHAnsi" w:hAnsiTheme="minorHAnsi"/>
        </w:rPr>
        <w:t>The INEOS Bio plant in Florida began production of cellulosic ethanol in July 2013 using INEOS Bio’s breakthrough gasification and fermentation technology for conversion of biomass waste into bioethanol and renewable power.</w:t>
      </w:r>
    </w:p>
    <w:p w:rsidR="0004101C" w:rsidRPr="00CF3659" w:rsidRDefault="00806324" w:rsidP="009708CF">
      <w:pPr>
        <w:rPr>
          <w:rFonts w:asciiTheme="minorHAnsi" w:hAnsiTheme="minorHAnsi"/>
          <w:shd w:val="clear" w:color="auto" w:fill="FFFFFF"/>
        </w:rPr>
      </w:pPr>
      <w:r w:rsidRPr="00806324">
        <w:rPr>
          <w:rFonts w:asciiTheme="minorHAnsi" w:hAnsiTheme="minorHAnsi"/>
          <w:shd w:val="clear" w:color="auto" w:fill="FFFFFF"/>
        </w:rPr>
        <w:t>Construction of Poet-DSM Advanced Biofuels’ first commercial cellulosic ethanol plant is on schedule to start up in early 2014. Poet-DSM’s Project Liberty will use bales of corn cobs, leaves, husks and some stalk to produce 20 million gallons of cellulosic bio-ethanol annually, later ramping up to 25 million gallons. The plant is under construction in Emmetsburg, Iowa.</w:t>
      </w:r>
      <w:r w:rsidR="004F41FC">
        <w:rPr>
          <w:rFonts w:asciiTheme="minorHAnsi" w:hAnsiTheme="minorHAnsi"/>
          <w:shd w:val="clear" w:color="auto" w:fill="FFFFFF"/>
        </w:rPr>
        <w:t xml:space="preserve">  Other commercial cellulosic plants </w:t>
      </w:r>
    </w:p>
    <w:p w:rsidR="00237AF4" w:rsidRPr="00CF3659" w:rsidRDefault="00806324" w:rsidP="009708CF">
      <w:pPr>
        <w:rPr>
          <w:rFonts w:asciiTheme="minorHAnsi" w:hAnsiTheme="minorHAnsi"/>
        </w:rPr>
      </w:pPr>
      <w:r w:rsidRPr="00806324">
        <w:rPr>
          <w:rFonts w:asciiTheme="minorHAnsi" w:hAnsiTheme="minorHAnsi"/>
          <w:shd w:val="clear" w:color="auto" w:fill="FFFFFF"/>
        </w:rPr>
        <w:t>Gevo Inc. has begun supplying the U.S. Coast Guard Research &amp; Development Center with initial quantities of finished 16.1 percent renewable isobutanol-blended gasoline for engine testing.</w:t>
      </w:r>
    </w:p>
    <w:p w:rsidR="0017202A" w:rsidRDefault="00806324">
      <w:pPr>
        <w:pStyle w:val="NormalWeb"/>
        <w:spacing w:before="0" w:beforeAutospacing="0" w:after="0" w:afterAutospacing="0"/>
        <w:textAlignment w:val="baseline"/>
        <w:rPr>
          <w:rFonts w:asciiTheme="minorHAnsi" w:hAnsiTheme="minorHAnsi"/>
        </w:rPr>
      </w:pPr>
      <w:r w:rsidRPr="00806324">
        <w:rPr>
          <w:rFonts w:asciiTheme="minorHAnsi" w:hAnsiTheme="minorHAnsi" w:cs="Arial"/>
          <w:sz w:val="20"/>
          <w:szCs w:val="20"/>
          <w:shd w:val="clear" w:color="auto" w:fill="FFFFFF"/>
        </w:rPr>
        <w:t>Sapphire Energy’</w:t>
      </w:r>
      <w:r w:rsidRPr="00806324">
        <w:rPr>
          <w:rFonts w:asciiTheme="minorHAnsi" w:hAnsiTheme="minorHAnsi" w:cs="Arial"/>
          <w:b/>
          <w:sz w:val="20"/>
          <w:szCs w:val="20"/>
          <w:shd w:val="clear" w:color="auto" w:fill="FFFFFF"/>
        </w:rPr>
        <w:t xml:space="preserve">s </w:t>
      </w:r>
      <w:r w:rsidRPr="00806324">
        <w:rPr>
          <w:rFonts w:asciiTheme="minorHAnsi" w:hAnsiTheme="minorHAnsi" w:cs="Arial"/>
          <w:sz w:val="20"/>
          <w:szCs w:val="20"/>
          <w:shd w:val="clear" w:color="auto" w:fill="FFFFFF"/>
        </w:rPr>
        <w:t xml:space="preserve">project continues on track towards producing 100 barrels of crude oil per day in 2015, and at commercial-scale production in 2018. A fully integrated, algae-to-crude oil commercial demonstration facility in Columbus, New Mexico, is operational as of August 2013. </w:t>
      </w:r>
      <w:r w:rsidRPr="00806324">
        <w:rPr>
          <w:rFonts w:asciiTheme="minorHAnsi" w:hAnsiTheme="minorHAnsi"/>
          <w:sz w:val="20"/>
          <w:szCs w:val="20"/>
        </w:rPr>
        <w:t>When completed, the facility will produce 1.5 million gallons per year of crude oil and consist of approximately 300 acres of algae cultivation ponds and processing facilities.</w:t>
      </w:r>
    </w:p>
    <w:p w:rsidR="006F16DD" w:rsidRPr="00CF3659" w:rsidRDefault="006F16DD" w:rsidP="009708CF">
      <w:pPr>
        <w:pStyle w:val="BodyText"/>
        <w:rPr>
          <w:rFonts w:asciiTheme="minorHAnsi" w:hAnsiTheme="minorHAnsi"/>
          <w:lang w:val="en-CA"/>
        </w:rPr>
      </w:pPr>
      <w:r w:rsidRPr="00CF3659">
        <w:rPr>
          <w:rFonts w:asciiTheme="minorHAnsi" w:hAnsiTheme="minorHAnsi"/>
          <w:lang w:val="en-CA"/>
        </w:rPr>
        <w:t>In May 2013, the US Department of Energy (DOE) announced $16m investments in 3 drop-in biofuel projects (Emerald, Natures BioReserve and Fulcrum). Under the grants, the companies will develop plans for up to 150 million gallon biorefineries that are expected to supply aviation and marine diesel fuel.</w:t>
      </w:r>
    </w:p>
    <w:p w:rsidR="00004656" w:rsidRPr="00CF3659" w:rsidRDefault="006F16DD" w:rsidP="009708CF">
      <w:pPr>
        <w:pStyle w:val="BodyText"/>
        <w:rPr>
          <w:rFonts w:asciiTheme="minorHAnsi" w:hAnsiTheme="minorHAnsi"/>
          <w:lang w:val="en-CA"/>
        </w:rPr>
      </w:pPr>
      <w:r w:rsidRPr="00CF3659">
        <w:rPr>
          <w:rFonts w:asciiTheme="minorHAnsi" w:hAnsiTheme="minorHAnsi"/>
          <w:lang w:val="en-CA"/>
        </w:rPr>
        <w:t>In July 2013, the US DOE announced a further $13m investment in 4 advanced biofuel projects (3 pyrolysis projects and 1 Virent project).</w:t>
      </w:r>
    </w:p>
    <w:p w:rsidR="00004656" w:rsidRPr="00CF3659" w:rsidRDefault="006F16DD" w:rsidP="009708CF">
      <w:pPr>
        <w:pStyle w:val="BodyText"/>
        <w:rPr>
          <w:rFonts w:asciiTheme="minorHAnsi" w:hAnsiTheme="minorHAnsi"/>
          <w:lang w:val="en-CA"/>
        </w:rPr>
      </w:pPr>
      <w:r w:rsidRPr="00CF3659">
        <w:rPr>
          <w:rFonts w:asciiTheme="minorHAnsi" w:hAnsiTheme="minorHAnsi"/>
          <w:lang w:val="en-CA"/>
        </w:rPr>
        <w:t xml:space="preserve"> In August 2013, the US DOE announced an additional $22m for algae biofuel technologies </w:t>
      </w:r>
      <w:r w:rsidR="00004656" w:rsidRPr="00CF3659">
        <w:rPr>
          <w:rFonts w:asciiTheme="minorHAnsi" w:hAnsiTheme="minorHAnsi"/>
          <w:lang w:val="en-CA"/>
        </w:rPr>
        <w:t>to four projects in California, Hawaii and New Mexico aimed at breaking down technical barriers and accelerating the development of sustainable, affordable algae biofuels.  A</w:t>
      </w:r>
      <w:r w:rsidRPr="00CF3659">
        <w:rPr>
          <w:rFonts w:asciiTheme="minorHAnsi" w:hAnsiTheme="minorHAnsi"/>
          <w:lang w:val="en-CA"/>
        </w:rPr>
        <w:t>wardees were Sapphire, Hawaii Bioenergy and New Mexico S</w:t>
      </w:r>
      <w:r w:rsidR="00004656" w:rsidRPr="00CF3659">
        <w:rPr>
          <w:rFonts w:asciiTheme="minorHAnsi" w:hAnsiTheme="minorHAnsi"/>
          <w:lang w:val="en-CA"/>
        </w:rPr>
        <w:t>tate University</w:t>
      </w:r>
      <w:r w:rsidRPr="00CF3659">
        <w:rPr>
          <w:rFonts w:asciiTheme="minorHAnsi" w:hAnsiTheme="minorHAnsi"/>
          <w:lang w:val="en-CA"/>
        </w:rPr>
        <w:t xml:space="preserve">.  </w:t>
      </w:r>
    </w:p>
    <w:p w:rsidR="006F16DD" w:rsidRPr="00CF3659" w:rsidRDefault="006F16DD" w:rsidP="009708CF">
      <w:pPr>
        <w:pStyle w:val="BodyText"/>
        <w:rPr>
          <w:rFonts w:asciiTheme="minorHAnsi" w:hAnsiTheme="minorHAnsi"/>
          <w:lang w:val="en-CA"/>
        </w:rPr>
      </w:pPr>
      <w:r w:rsidRPr="00CF3659">
        <w:rPr>
          <w:rFonts w:asciiTheme="minorHAnsi" w:hAnsiTheme="minorHAnsi"/>
          <w:lang w:val="en-CA"/>
        </w:rPr>
        <w:t xml:space="preserve">Another $14m has been awarded by the US Dept. of Agriculture (USDA) </w:t>
      </w:r>
      <w:r w:rsidR="00004656" w:rsidRPr="00CF3659">
        <w:rPr>
          <w:rFonts w:asciiTheme="minorHAnsi" w:hAnsiTheme="minorHAnsi"/>
          <w:lang w:val="en-CA"/>
        </w:rPr>
        <w:t>to advanced biofuel producers (162 producers in 38 states)</w:t>
      </w:r>
      <w:r w:rsidRPr="00CF3659">
        <w:rPr>
          <w:rFonts w:asciiTheme="minorHAnsi" w:hAnsiTheme="minorHAnsi"/>
          <w:lang w:val="en-CA"/>
        </w:rPr>
        <w:t>. Sorghum growers represent the majority of these USDA awardees and this is likely an effect of the recent approval of sorghum as an advanced biofuel feedstock by the US EPA.</w:t>
      </w:r>
    </w:p>
    <w:p w:rsidR="00004656" w:rsidRPr="00CF3659" w:rsidRDefault="00004656" w:rsidP="009708CF">
      <w:pPr>
        <w:pStyle w:val="BodyText"/>
        <w:rPr>
          <w:rFonts w:asciiTheme="minorHAnsi" w:hAnsiTheme="minorHAnsi"/>
          <w:lang w:val="en-CA"/>
        </w:rPr>
      </w:pPr>
      <w:r w:rsidRPr="00CF3659">
        <w:rPr>
          <w:rFonts w:asciiTheme="minorHAnsi" w:hAnsiTheme="minorHAnsi"/>
          <w:lang w:val="en-CA"/>
        </w:rPr>
        <w:t>Virent delivered 100 gallons of bio-based jet fuel to the US Air Force Research Laboratory for testing purposes in May 2013.</w:t>
      </w:r>
    </w:p>
    <w:p w:rsidR="006F16DD" w:rsidRPr="00CF3659" w:rsidRDefault="006F16DD" w:rsidP="009708CF">
      <w:pPr>
        <w:rPr>
          <w:rFonts w:asciiTheme="minorHAnsi" w:hAnsiTheme="minorHAnsi"/>
        </w:rPr>
      </w:pPr>
    </w:p>
    <w:p w:rsidR="00C37572" w:rsidRPr="00CF3659" w:rsidRDefault="00C37572" w:rsidP="009708CF">
      <w:pPr>
        <w:rPr>
          <w:rFonts w:asciiTheme="minorHAnsi" w:hAnsiTheme="minorHAnsi"/>
          <w:color w:val="4F81BD"/>
        </w:rPr>
      </w:pPr>
    </w:p>
    <w:p w:rsidR="00C37572" w:rsidRPr="00CF3659" w:rsidRDefault="00806324" w:rsidP="009708CF">
      <w:pPr>
        <w:pStyle w:val="Caption"/>
        <w:rPr>
          <w:rFonts w:asciiTheme="minorHAnsi" w:hAnsiTheme="minorHAnsi"/>
        </w:rPr>
      </w:pPr>
      <w:r w:rsidRPr="00806324">
        <w:rPr>
          <w:rFonts w:asciiTheme="minorHAnsi" w:hAnsiTheme="minorHAnsi"/>
        </w:rPr>
        <w:t xml:space="preserve">Table </w:t>
      </w:r>
      <w:r w:rsidR="003E1E39">
        <w:rPr>
          <w:rFonts w:asciiTheme="minorHAnsi" w:hAnsiTheme="minorHAnsi"/>
        </w:rPr>
        <w:t>19</w:t>
      </w:r>
      <w:r w:rsidRPr="00806324">
        <w:rPr>
          <w:rFonts w:asciiTheme="minorHAnsi" w:hAnsiTheme="minorHAnsi"/>
        </w:rPr>
        <w:noBreakHyphen/>
      </w:r>
      <w:r w:rsidR="00526530" w:rsidRPr="00806324">
        <w:rPr>
          <w:rFonts w:asciiTheme="minorHAnsi" w:hAnsiTheme="minorHAnsi"/>
        </w:rPr>
        <w:fldChar w:fldCharType="begin"/>
      </w:r>
      <w:r w:rsidRPr="00806324">
        <w:rPr>
          <w:rFonts w:asciiTheme="minorHAnsi" w:hAnsiTheme="minorHAnsi"/>
        </w:rPr>
        <w:instrText xml:space="preserve"> SEQ Table \* ARABIC \s 1 </w:instrText>
      </w:r>
      <w:r w:rsidR="00526530" w:rsidRPr="00806324">
        <w:rPr>
          <w:rFonts w:asciiTheme="minorHAnsi" w:hAnsiTheme="minorHAnsi"/>
        </w:rPr>
        <w:fldChar w:fldCharType="separate"/>
      </w:r>
      <w:r w:rsidRPr="00806324">
        <w:rPr>
          <w:rFonts w:asciiTheme="minorHAnsi" w:hAnsiTheme="minorHAnsi"/>
          <w:noProof/>
        </w:rPr>
        <w:t>3</w:t>
      </w:r>
      <w:r w:rsidR="00526530" w:rsidRPr="00806324">
        <w:rPr>
          <w:rFonts w:asciiTheme="minorHAnsi" w:hAnsiTheme="minorHAnsi"/>
        </w:rPr>
        <w:fldChar w:fldCharType="end"/>
      </w:r>
      <w:r w:rsidRPr="00806324">
        <w:rPr>
          <w:rFonts w:asciiTheme="minorHAnsi" w:hAnsiTheme="minorHAnsi"/>
        </w:rPr>
        <w:t xml:space="preserve"> Cellulosic Ethanol Plants in the U.S. (operational or under construction)</w:t>
      </w:r>
    </w:p>
    <w:tbl>
      <w:tblPr>
        <w:tblW w:w="9384" w:type="dxa"/>
        <w:tblBorders>
          <w:top w:val="single" w:sz="8" w:space="0" w:color="4F81BD"/>
          <w:bottom w:val="single" w:sz="8" w:space="0" w:color="4F81BD"/>
        </w:tblBorders>
        <w:tblLayout w:type="fixed"/>
        <w:tblLook w:val="04A0" w:firstRow="1" w:lastRow="0" w:firstColumn="1" w:lastColumn="0" w:noHBand="0" w:noVBand="1"/>
      </w:tblPr>
      <w:tblGrid>
        <w:gridCol w:w="3128"/>
        <w:gridCol w:w="3128"/>
        <w:gridCol w:w="3128"/>
      </w:tblGrid>
      <w:tr w:rsidR="00C37572" w:rsidRPr="00CF3659" w:rsidTr="00C37572">
        <w:trPr>
          <w:trHeight w:val="417"/>
        </w:trPr>
        <w:tc>
          <w:tcPr>
            <w:tcW w:w="3128" w:type="dxa"/>
            <w:tcBorders>
              <w:top w:val="single" w:sz="8" w:space="0" w:color="4F81BD"/>
              <w:left w:val="nil"/>
              <w:bottom w:val="single" w:sz="8" w:space="0" w:color="4F81BD"/>
              <w:right w:val="nil"/>
            </w:tcBorders>
            <w:shd w:val="clear" w:color="auto" w:fill="auto"/>
          </w:tcPr>
          <w:p w:rsidR="00C37572" w:rsidRPr="00CF3659" w:rsidRDefault="00806324" w:rsidP="008D173E">
            <w:r w:rsidRPr="00806324">
              <w:t>Company</w:t>
            </w:r>
          </w:p>
        </w:tc>
        <w:tc>
          <w:tcPr>
            <w:tcW w:w="3128" w:type="dxa"/>
            <w:tcBorders>
              <w:top w:val="single" w:sz="8" w:space="0" w:color="4F81BD"/>
              <w:left w:val="nil"/>
              <w:bottom w:val="single" w:sz="8" w:space="0" w:color="4F81BD"/>
              <w:right w:val="nil"/>
            </w:tcBorders>
            <w:shd w:val="clear" w:color="auto" w:fill="auto"/>
          </w:tcPr>
          <w:p w:rsidR="00C37572" w:rsidRPr="00CF3659" w:rsidRDefault="00806324" w:rsidP="008D173E">
            <w:r w:rsidRPr="00806324">
              <w:t>Location</w:t>
            </w:r>
          </w:p>
        </w:tc>
        <w:tc>
          <w:tcPr>
            <w:tcW w:w="3128" w:type="dxa"/>
            <w:tcBorders>
              <w:top w:val="single" w:sz="8" w:space="0" w:color="4F81BD"/>
              <w:left w:val="nil"/>
              <w:bottom w:val="single" w:sz="8" w:space="0" w:color="4F81BD"/>
              <w:right w:val="nil"/>
            </w:tcBorders>
            <w:shd w:val="clear" w:color="auto" w:fill="auto"/>
          </w:tcPr>
          <w:p w:rsidR="00C37572" w:rsidRPr="00CF3659" w:rsidRDefault="00806324" w:rsidP="008D173E">
            <w:r w:rsidRPr="00806324">
              <w:t>Feedstock</w:t>
            </w:r>
          </w:p>
        </w:tc>
      </w:tr>
      <w:tr w:rsidR="00C37572" w:rsidRPr="00CF3659" w:rsidTr="00C37572">
        <w:trPr>
          <w:trHeight w:val="234"/>
        </w:trPr>
        <w:tc>
          <w:tcPr>
            <w:tcW w:w="3128" w:type="dxa"/>
            <w:tcBorders>
              <w:left w:val="nil"/>
              <w:right w:val="nil"/>
            </w:tcBorders>
            <w:shd w:val="clear" w:color="auto" w:fill="D3DFEE"/>
          </w:tcPr>
          <w:p w:rsidR="00C37572" w:rsidRPr="00CF3659" w:rsidRDefault="00806324" w:rsidP="008D173E">
            <w:r w:rsidRPr="00806324">
              <w:t>Abengoa Bioenergy</w:t>
            </w:r>
          </w:p>
        </w:tc>
        <w:tc>
          <w:tcPr>
            <w:tcW w:w="3128" w:type="dxa"/>
            <w:tcBorders>
              <w:left w:val="nil"/>
              <w:right w:val="nil"/>
            </w:tcBorders>
            <w:shd w:val="clear" w:color="auto" w:fill="D3DFEE"/>
          </w:tcPr>
          <w:p w:rsidR="00C37572" w:rsidRPr="00CF3659" w:rsidRDefault="00806324" w:rsidP="008D173E">
            <w:r w:rsidRPr="00806324">
              <w:t>Hugoton, KS</w:t>
            </w:r>
          </w:p>
        </w:tc>
        <w:tc>
          <w:tcPr>
            <w:tcW w:w="3128" w:type="dxa"/>
            <w:tcBorders>
              <w:left w:val="nil"/>
              <w:right w:val="nil"/>
            </w:tcBorders>
            <w:shd w:val="clear" w:color="auto" w:fill="D3DFEE"/>
          </w:tcPr>
          <w:p w:rsidR="00C37572" w:rsidRPr="00CF3659" w:rsidRDefault="00806324" w:rsidP="008D173E">
            <w:r w:rsidRPr="00806324">
              <w:t>Wheat straw</w:t>
            </w:r>
          </w:p>
        </w:tc>
      </w:tr>
      <w:tr w:rsidR="00C37572" w:rsidRPr="00CF3659" w:rsidTr="00C37572">
        <w:trPr>
          <w:trHeight w:val="234"/>
        </w:trPr>
        <w:tc>
          <w:tcPr>
            <w:tcW w:w="3128" w:type="dxa"/>
            <w:shd w:val="clear" w:color="auto" w:fill="auto"/>
          </w:tcPr>
          <w:p w:rsidR="00C37572" w:rsidRPr="00CF3659" w:rsidRDefault="00806324" w:rsidP="008D173E">
            <w:r w:rsidRPr="00806324">
              <w:t>BlueFire Ethanol</w:t>
            </w:r>
          </w:p>
        </w:tc>
        <w:tc>
          <w:tcPr>
            <w:tcW w:w="3128" w:type="dxa"/>
            <w:shd w:val="clear" w:color="auto" w:fill="auto"/>
          </w:tcPr>
          <w:p w:rsidR="00C37572" w:rsidRPr="00CF3659" w:rsidRDefault="00806324" w:rsidP="008D173E">
            <w:r w:rsidRPr="00806324">
              <w:t>Irvine, CA</w:t>
            </w:r>
          </w:p>
        </w:tc>
        <w:tc>
          <w:tcPr>
            <w:tcW w:w="3128" w:type="dxa"/>
            <w:shd w:val="clear" w:color="auto" w:fill="auto"/>
          </w:tcPr>
          <w:p w:rsidR="00C37572" w:rsidRPr="00CF3659" w:rsidRDefault="00806324" w:rsidP="008D173E">
            <w:r w:rsidRPr="00806324">
              <w:t>Multiple sources</w:t>
            </w:r>
          </w:p>
        </w:tc>
      </w:tr>
      <w:tr w:rsidR="00C37572" w:rsidRPr="00CF3659" w:rsidTr="00C37572">
        <w:trPr>
          <w:trHeight w:val="234"/>
        </w:trPr>
        <w:tc>
          <w:tcPr>
            <w:tcW w:w="3128" w:type="dxa"/>
            <w:tcBorders>
              <w:left w:val="nil"/>
              <w:right w:val="nil"/>
            </w:tcBorders>
            <w:shd w:val="clear" w:color="auto" w:fill="D3DFEE"/>
          </w:tcPr>
          <w:p w:rsidR="00C37572" w:rsidRPr="00CF3659" w:rsidRDefault="00806324" w:rsidP="008D173E">
            <w:r w:rsidRPr="00806324">
              <w:t>Colusa Biomass Energy Corp</w:t>
            </w:r>
          </w:p>
        </w:tc>
        <w:tc>
          <w:tcPr>
            <w:tcW w:w="3128" w:type="dxa"/>
            <w:tcBorders>
              <w:left w:val="nil"/>
              <w:right w:val="nil"/>
            </w:tcBorders>
            <w:shd w:val="clear" w:color="auto" w:fill="D3DFEE"/>
          </w:tcPr>
          <w:p w:rsidR="00C37572" w:rsidRPr="00CF3659" w:rsidRDefault="00806324" w:rsidP="008D173E">
            <w:r w:rsidRPr="00806324">
              <w:t>Sacramento, CA</w:t>
            </w:r>
          </w:p>
        </w:tc>
        <w:tc>
          <w:tcPr>
            <w:tcW w:w="3128" w:type="dxa"/>
            <w:tcBorders>
              <w:left w:val="nil"/>
              <w:right w:val="nil"/>
            </w:tcBorders>
            <w:shd w:val="clear" w:color="auto" w:fill="D3DFEE"/>
          </w:tcPr>
          <w:p w:rsidR="00C37572" w:rsidRPr="00CF3659" w:rsidRDefault="00806324" w:rsidP="008D173E">
            <w:r w:rsidRPr="00806324">
              <w:t>Waste rice straw</w:t>
            </w:r>
          </w:p>
        </w:tc>
      </w:tr>
      <w:tr w:rsidR="00C37572" w:rsidRPr="00CF3659" w:rsidTr="00C37572">
        <w:trPr>
          <w:trHeight w:val="246"/>
        </w:trPr>
        <w:tc>
          <w:tcPr>
            <w:tcW w:w="3128" w:type="dxa"/>
            <w:shd w:val="clear" w:color="auto" w:fill="auto"/>
          </w:tcPr>
          <w:p w:rsidR="00C37572" w:rsidRPr="00CF3659" w:rsidRDefault="00806324" w:rsidP="008D173E">
            <w:r w:rsidRPr="00806324">
              <w:t>Fulcrum BioEnergy</w:t>
            </w:r>
          </w:p>
        </w:tc>
        <w:tc>
          <w:tcPr>
            <w:tcW w:w="3128" w:type="dxa"/>
            <w:shd w:val="clear" w:color="auto" w:fill="auto"/>
          </w:tcPr>
          <w:p w:rsidR="00C37572" w:rsidRPr="00CF3659" w:rsidRDefault="00806324" w:rsidP="008D173E">
            <w:r w:rsidRPr="00806324">
              <w:t>Reno, NV</w:t>
            </w:r>
          </w:p>
        </w:tc>
        <w:tc>
          <w:tcPr>
            <w:tcW w:w="3128" w:type="dxa"/>
            <w:shd w:val="clear" w:color="auto" w:fill="auto"/>
          </w:tcPr>
          <w:p w:rsidR="00C37572" w:rsidRPr="00CF3659" w:rsidRDefault="00806324" w:rsidP="008D173E">
            <w:r w:rsidRPr="00806324">
              <w:t>Municipal solid waste</w:t>
            </w:r>
          </w:p>
        </w:tc>
      </w:tr>
      <w:tr w:rsidR="00C37572" w:rsidRPr="00CF3659" w:rsidTr="00C37572">
        <w:trPr>
          <w:trHeight w:val="234"/>
        </w:trPr>
        <w:tc>
          <w:tcPr>
            <w:tcW w:w="3128" w:type="dxa"/>
            <w:tcBorders>
              <w:left w:val="nil"/>
              <w:right w:val="nil"/>
            </w:tcBorders>
            <w:shd w:val="clear" w:color="auto" w:fill="D3DFEE"/>
          </w:tcPr>
          <w:p w:rsidR="00C37572" w:rsidRPr="00CF3659" w:rsidRDefault="00806324" w:rsidP="008D173E">
            <w:r w:rsidRPr="00806324">
              <w:t>Gulf Coast Energy</w:t>
            </w:r>
          </w:p>
        </w:tc>
        <w:tc>
          <w:tcPr>
            <w:tcW w:w="3128" w:type="dxa"/>
            <w:tcBorders>
              <w:left w:val="nil"/>
              <w:right w:val="nil"/>
            </w:tcBorders>
            <w:shd w:val="clear" w:color="auto" w:fill="D3DFEE"/>
          </w:tcPr>
          <w:p w:rsidR="00C37572" w:rsidRPr="00CF3659" w:rsidRDefault="00806324" w:rsidP="008D173E">
            <w:r w:rsidRPr="00806324">
              <w:t>Mossy Head, FL</w:t>
            </w:r>
          </w:p>
        </w:tc>
        <w:tc>
          <w:tcPr>
            <w:tcW w:w="3128" w:type="dxa"/>
            <w:tcBorders>
              <w:left w:val="nil"/>
              <w:right w:val="nil"/>
            </w:tcBorders>
            <w:shd w:val="clear" w:color="auto" w:fill="D3DFEE"/>
          </w:tcPr>
          <w:p w:rsidR="00C37572" w:rsidRPr="00CF3659" w:rsidRDefault="00806324" w:rsidP="008D173E">
            <w:r w:rsidRPr="00806324">
              <w:t>Wood waste</w:t>
            </w:r>
          </w:p>
        </w:tc>
      </w:tr>
      <w:tr w:rsidR="00C37572" w:rsidRPr="00CF3659" w:rsidTr="00C37572">
        <w:trPr>
          <w:trHeight w:val="234"/>
        </w:trPr>
        <w:tc>
          <w:tcPr>
            <w:tcW w:w="3128" w:type="dxa"/>
            <w:shd w:val="clear" w:color="auto" w:fill="auto"/>
          </w:tcPr>
          <w:p w:rsidR="00C37572" w:rsidRPr="00CF3659" w:rsidRDefault="00806324" w:rsidP="008D173E">
            <w:r w:rsidRPr="00806324">
              <w:t>KL Energy Corp.</w:t>
            </w:r>
          </w:p>
        </w:tc>
        <w:tc>
          <w:tcPr>
            <w:tcW w:w="3128" w:type="dxa"/>
            <w:shd w:val="clear" w:color="auto" w:fill="auto"/>
          </w:tcPr>
          <w:p w:rsidR="00C37572" w:rsidRPr="00CF3659" w:rsidRDefault="00806324" w:rsidP="008D173E">
            <w:r w:rsidRPr="00806324">
              <w:t>Upton, WY</w:t>
            </w:r>
          </w:p>
        </w:tc>
        <w:tc>
          <w:tcPr>
            <w:tcW w:w="3128" w:type="dxa"/>
            <w:shd w:val="clear" w:color="auto" w:fill="auto"/>
          </w:tcPr>
          <w:p w:rsidR="00C37572" w:rsidRPr="00CF3659" w:rsidRDefault="00806324" w:rsidP="008D173E">
            <w:r w:rsidRPr="00806324">
              <w:t>Wood</w:t>
            </w:r>
          </w:p>
        </w:tc>
      </w:tr>
      <w:tr w:rsidR="00C37572" w:rsidRPr="00CF3659" w:rsidTr="00C37572">
        <w:trPr>
          <w:trHeight w:val="246"/>
        </w:trPr>
        <w:tc>
          <w:tcPr>
            <w:tcW w:w="3128" w:type="dxa"/>
            <w:tcBorders>
              <w:left w:val="nil"/>
              <w:right w:val="nil"/>
            </w:tcBorders>
            <w:shd w:val="clear" w:color="auto" w:fill="D3DFEE"/>
          </w:tcPr>
          <w:p w:rsidR="00C37572" w:rsidRPr="00CF3659" w:rsidRDefault="00806324" w:rsidP="008D173E">
            <w:r w:rsidRPr="00806324">
              <w:t>Mascoma</w:t>
            </w:r>
          </w:p>
        </w:tc>
        <w:tc>
          <w:tcPr>
            <w:tcW w:w="3128" w:type="dxa"/>
            <w:tcBorders>
              <w:left w:val="nil"/>
              <w:right w:val="nil"/>
            </w:tcBorders>
            <w:shd w:val="clear" w:color="auto" w:fill="D3DFEE"/>
          </w:tcPr>
          <w:p w:rsidR="00C37572" w:rsidRPr="00CF3659" w:rsidRDefault="00806324" w:rsidP="008D173E">
            <w:r w:rsidRPr="00806324">
              <w:t xml:space="preserve"> Kinross, MI</w:t>
            </w:r>
          </w:p>
        </w:tc>
        <w:tc>
          <w:tcPr>
            <w:tcW w:w="3128" w:type="dxa"/>
            <w:tcBorders>
              <w:left w:val="nil"/>
              <w:right w:val="nil"/>
            </w:tcBorders>
            <w:shd w:val="clear" w:color="auto" w:fill="D3DFEE"/>
          </w:tcPr>
          <w:p w:rsidR="00C37572" w:rsidRPr="008D173E" w:rsidRDefault="00806324" w:rsidP="009708CF">
            <w:pPr>
              <w:rPr>
                <w:rFonts w:asciiTheme="minorHAnsi" w:hAnsiTheme="minorHAnsi"/>
              </w:rPr>
            </w:pPr>
            <w:r w:rsidRPr="008D173E">
              <w:rPr>
                <w:rFonts w:asciiTheme="minorHAnsi" w:hAnsiTheme="minorHAnsi"/>
              </w:rPr>
              <w:t>Wood</w:t>
            </w:r>
          </w:p>
        </w:tc>
      </w:tr>
      <w:tr w:rsidR="00C37572" w:rsidRPr="00CF3659" w:rsidTr="00C37572">
        <w:trPr>
          <w:trHeight w:val="234"/>
        </w:trPr>
        <w:tc>
          <w:tcPr>
            <w:tcW w:w="3128" w:type="dxa"/>
            <w:shd w:val="clear" w:color="auto" w:fill="auto"/>
          </w:tcPr>
          <w:p w:rsidR="00C37572" w:rsidRPr="008D173E" w:rsidRDefault="00806324" w:rsidP="009708CF">
            <w:pPr>
              <w:rPr>
                <w:rFonts w:asciiTheme="minorHAnsi" w:hAnsiTheme="minorHAnsi"/>
                <w:bCs/>
              </w:rPr>
            </w:pPr>
            <w:r w:rsidRPr="008D173E">
              <w:rPr>
                <w:rFonts w:asciiTheme="minorHAnsi" w:hAnsiTheme="minorHAnsi"/>
                <w:bCs/>
              </w:rPr>
              <w:t>POET LLC</w:t>
            </w:r>
          </w:p>
        </w:tc>
        <w:tc>
          <w:tcPr>
            <w:tcW w:w="3128" w:type="dxa"/>
            <w:shd w:val="clear" w:color="auto" w:fill="auto"/>
          </w:tcPr>
          <w:p w:rsidR="00C37572" w:rsidRPr="008D173E" w:rsidRDefault="00806324" w:rsidP="009708CF">
            <w:pPr>
              <w:rPr>
                <w:rFonts w:asciiTheme="minorHAnsi" w:hAnsiTheme="minorHAnsi"/>
              </w:rPr>
            </w:pPr>
            <w:r w:rsidRPr="008D173E">
              <w:rPr>
                <w:rFonts w:asciiTheme="minorHAnsi" w:hAnsiTheme="minorHAnsi"/>
              </w:rPr>
              <w:t>Emmetsburg, IA</w:t>
            </w:r>
          </w:p>
        </w:tc>
        <w:tc>
          <w:tcPr>
            <w:tcW w:w="3128" w:type="dxa"/>
            <w:shd w:val="clear" w:color="auto" w:fill="auto"/>
          </w:tcPr>
          <w:p w:rsidR="00C37572" w:rsidRPr="008D173E" w:rsidRDefault="00806324" w:rsidP="009708CF">
            <w:pPr>
              <w:rPr>
                <w:rFonts w:asciiTheme="minorHAnsi" w:hAnsiTheme="minorHAnsi"/>
              </w:rPr>
            </w:pPr>
            <w:r w:rsidRPr="008D173E">
              <w:rPr>
                <w:rFonts w:asciiTheme="minorHAnsi" w:hAnsiTheme="minorHAnsi"/>
              </w:rPr>
              <w:t>Corn cobs</w:t>
            </w:r>
          </w:p>
        </w:tc>
      </w:tr>
      <w:tr w:rsidR="00C37572" w:rsidRPr="00CF3659" w:rsidTr="00C37572">
        <w:trPr>
          <w:trHeight w:val="234"/>
        </w:trPr>
        <w:tc>
          <w:tcPr>
            <w:tcW w:w="3128" w:type="dxa"/>
            <w:tcBorders>
              <w:left w:val="nil"/>
              <w:right w:val="nil"/>
            </w:tcBorders>
            <w:shd w:val="clear" w:color="auto" w:fill="D3DFEE"/>
          </w:tcPr>
          <w:p w:rsidR="00C37572" w:rsidRPr="008D173E" w:rsidRDefault="00806324" w:rsidP="009708CF">
            <w:pPr>
              <w:rPr>
                <w:rFonts w:asciiTheme="minorHAnsi" w:hAnsiTheme="minorHAnsi"/>
                <w:bCs/>
              </w:rPr>
            </w:pPr>
            <w:r w:rsidRPr="008D173E">
              <w:rPr>
                <w:rFonts w:asciiTheme="minorHAnsi" w:hAnsiTheme="minorHAnsi"/>
                <w:bCs/>
              </w:rPr>
              <w:t>SunOpta</w:t>
            </w:r>
          </w:p>
        </w:tc>
        <w:tc>
          <w:tcPr>
            <w:tcW w:w="3128" w:type="dxa"/>
            <w:tcBorders>
              <w:left w:val="nil"/>
              <w:right w:val="nil"/>
            </w:tcBorders>
            <w:shd w:val="clear" w:color="auto" w:fill="D3DFEE"/>
          </w:tcPr>
          <w:p w:rsidR="00C37572" w:rsidRPr="008D173E" w:rsidRDefault="00806324" w:rsidP="009708CF">
            <w:pPr>
              <w:rPr>
                <w:rFonts w:asciiTheme="minorHAnsi" w:hAnsiTheme="minorHAnsi"/>
              </w:rPr>
            </w:pPr>
            <w:r w:rsidRPr="008D173E">
              <w:rPr>
                <w:rFonts w:asciiTheme="minorHAnsi" w:hAnsiTheme="minorHAnsi"/>
              </w:rPr>
              <w:t>Little Falls, MN</w:t>
            </w:r>
          </w:p>
        </w:tc>
        <w:tc>
          <w:tcPr>
            <w:tcW w:w="3128" w:type="dxa"/>
            <w:tcBorders>
              <w:left w:val="nil"/>
              <w:right w:val="nil"/>
            </w:tcBorders>
            <w:shd w:val="clear" w:color="auto" w:fill="D3DFEE"/>
          </w:tcPr>
          <w:p w:rsidR="00C37572" w:rsidRPr="008D173E" w:rsidRDefault="00806324" w:rsidP="009708CF">
            <w:pPr>
              <w:rPr>
                <w:rFonts w:asciiTheme="minorHAnsi" w:hAnsiTheme="minorHAnsi"/>
              </w:rPr>
            </w:pPr>
            <w:r w:rsidRPr="008D173E">
              <w:rPr>
                <w:rFonts w:asciiTheme="minorHAnsi" w:hAnsiTheme="minorHAnsi"/>
              </w:rPr>
              <w:t>Wood chips</w:t>
            </w:r>
          </w:p>
        </w:tc>
      </w:tr>
      <w:tr w:rsidR="00C37572" w:rsidRPr="00CF3659" w:rsidTr="00C37572">
        <w:trPr>
          <w:trHeight w:val="246"/>
        </w:trPr>
        <w:tc>
          <w:tcPr>
            <w:tcW w:w="3128" w:type="dxa"/>
            <w:shd w:val="clear" w:color="auto" w:fill="auto"/>
          </w:tcPr>
          <w:p w:rsidR="00C37572" w:rsidRPr="008D173E" w:rsidRDefault="00806324" w:rsidP="009708CF">
            <w:pPr>
              <w:rPr>
                <w:rFonts w:asciiTheme="minorHAnsi" w:hAnsiTheme="minorHAnsi"/>
                <w:bCs/>
              </w:rPr>
            </w:pPr>
            <w:r w:rsidRPr="008D173E">
              <w:rPr>
                <w:rFonts w:asciiTheme="minorHAnsi" w:hAnsiTheme="minorHAnsi"/>
                <w:bCs/>
              </w:rPr>
              <w:t>US Envirofuels</w:t>
            </w:r>
          </w:p>
        </w:tc>
        <w:tc>
          <w:tcPr>
            <w:tcW w:w="3128" w:type="dxa"/>
            <w:shd w:val="clear" w:color="auto" w:fill="auto"/>
          </w:tcPr>
          <w:p w:rsidR="00C37572" w:rsidRPr="008D173E" w:rsidRDefault="00806324" w:rsidP="009708CF">
            <w:pPr>
              <w:rPr>
                <w:rFonts w:asciiTheme="minorHAnsi" w:hAnsiTheme="minorHAnsi"/>
              </w:rPr>
            </w:pPr>
            <w:r w:rsidRPr="008D173E">
              <w:rPr>
                <w:rFonts w:asciiTheme="minorHAnsi" w:hAnsiTheme="minorHAnsi"/>
              </w:rPr>
              <w:t>Highlands County, FL</w:t>
            </w:r>
          </w:p>
        </w:tc>
        <w:tc>
          <w:tcPr>
            <w:tcW w:w="3128" w:type="dxa"/>
            <w:shd w:val="clear" w:color="auto" w:fill="auto"/>
          </w:tcPr>
          <w:p w:rsidR="00C37572" w:rsidRPr="008D173E" w:rsidRDefault="00806324" w:rsidP="009708CF">
            <w:pPr>
              <w:rPr>
                <w:rFonts w:asciiTheme="minorHAnsi" w:hAnsiTheme="minorHAnsi"/>
              </w:rPr>
            </w:pPr>
            <w:r w:rsidRPr="008D173E">
              <w:rPr>
                <w:rFonts w:asciiTheme="minorHAnsi" w:hAnsiTheme="minorHAnsi"/>
              </w:rPr>
              <w:t>Sweet sorghum</w:t>
            </w:r>
          </w:p>
        </w:tc>
      </w:tr>
    </w:tbl>
    <w:p w:rsidR="00C37572" w:rsidRPr="00CF3659" w:rsidRDefault="00C37572" w:rsidP="009708CF">
      <w:pPr>
        <w:pStyle w:val="BodyText"/>
        <w:rPr>
          <w:rFonts w:asciiTheme="minorHAnsi" w:hAnsiTheme="minorHAnsi" w:cs="Calibri"/>
        </w:rPr>
      </w:pPr>
    </w:p>
    <w:p w:rsidR="0092100A" w:rsidRPr="00CF3659" w:rsidRDefault="00806324" w:rsidP="009708CF">
      <w:pPr>
        <w:pStyle w:val="BodyText"/>
        <w:rPr>
          <w:rFonts w:asciiTheme="minorHAnsi" w:hAnsiTheme="minorHAnsi" w:cs="Calibri"/>
        </w:rPr>
      </w:pPr>
      <w:r w:rsidRPr="00806324">
        <w:rPr>
          <w:rFonts w:asciiTheme="minorHAnsi" w:hAnsiTheme="minorHAnsi" w:cs="Calibri"/>
        </w:rPr>
        <w:t>As at January 2013, fuel ethanol plant production capacity included 193 plants with a capacity to produce 51,966 ML/y, which was slightly lower than the 2011 figure of 52,435 ML/y.</w:t>
      </w:r>
    </w:p>
    <w:p w:rsidR="002E2988" w:rsidRPr="00CF3659" w:rsidRDefault="002E2988" w:rsidP="009708CF">
      <w:pPr>
        <w:pStyle w:val="BodyText"/>
        <w:rPr>
          <w:rFonts w:asciiTheme="minorHAnsi" w:hAnsiTheme="minorHAnsi" w:cs="Calibri"/>
        </w:rPr>
      </w:pPr>
    </w:p>
    <w:p w:rsidR="00C37572" w:rsidRPr="00CF3659" w:rsidRDefault="00806324" w:rsidP="009708CF">
      <w:pPr>
        <w:pStyle w:val="Heading2"/>
        <w:ind w:left="709" w:hanging="709"/>
        <w:rPr>
          <w:rFonts w:asciiTheme="minorHAnsi" w:hAnsiTheme="minorHAnsi"/>
          <w:sz w:val="20"/>
          <w:szCs w:val="20"/>
        </w:rPr>
      </w:pPr>
      <w:bookmarkStart w:id="780" w:name="_Toc313890218"/>
      <w:bookmarkStart w:id="781" w:name="_Toc390843247"/>
      <w:r w:rsidRPr="00806324">
        <w:rPr>
          <w:rFonts w:asciiTheme="minorHAnsi" w:hAnsiTheme="minorHAnsi"/>
          <w:sz w:val="20"/>
          <w:szCs w:val="20"/>
        </w:rPr>
        <w:t>Market development and policy effectiveness</w:t>
      </w:r>
      <w:bookmarkEnd w:id="780"/>
      <w:bookmarkEnd w:id="781"/>
    </w:p>
    <w:p w:rsidR="00C37572" w:rsidRPr="00CF3659" w:rsidRDefault="00806324" w:rsidP="009708CF">
      <w:pPr>
        <w:rPr>
          <w:rFonts w:asciiTheme="minorHAnsi" w:hAnsiTheme="minorHAnsi"/>
        </w:rPr>
      </w:pPr>
      <w:r w:rsidRPr="00806324">
        <w:rPr>
          <w:rFonts w:asciiTheme="minorHAnsi" w:hAnsiTheme="minorHAnsi"/>
        </w:rPr>
        <w:t>Production levels of bioethanol in the USA remained at similar levels to 2010 13.2 billion gallons (50 B liters) of ethanol. Production is still dominated by conventional corn grain (starch)-based ethanol.  Ethanol production slowed down as the RFS2 16.55 B gal/yr cap for renewable fuels are reached.</w:t>
      </w:r>
    </w:p>
    <w:p w:rsidR="00C37572" w:rsidRPr="00CF3659" w:rsidRDefault="00C37572" w:rsidP="009708CF">
      <w:pPr>
        <w:rPr>
          <w:rFonts w:asciiTheme="minorHAnsi" w:hAnsiTheme="minorHAnsi"/>
        </w:rPr>
      </w:pPr>
    </w:p>
    <w:p w:rsidR="00C37572" w:rsidRPr="00CF3659" w:rsidRDefault="00806324" w:rsidP="009708CF">
      <w:pPr>
        <w:rPr>
          <w:rFonts w:asciiTheme="minorHAnsi" w:hAnsiTheme="minorHAnsi"/>
        </w:rPr>
      </w:pPr>
      <w:r w:rsidRPr="00806324">
        <w:rPr>
          <w:rFonts w:asciiTheme="minorHAnsi" w:hAnsiTheme="minorHAnsi"/>
        </w:rPr>
        <w:t xml:space="preserve">In the United States, most bioethanol production capacity is concentrated in the Midwest, in the so-called corn belt, where state and federal government incentives have combined to make an attractive environment for investment in the infrastructure required for bioethanol production. There are 160 facilities (planned, under construction or complete – 138 complete) for producing advanced biofuel for the US market, with 13 demonstration facilities in existence. </w:t>
      </w:r>
    </w:p>
    <w:p w:rsidR="0017202A" w:rsidRDefault="0017202A">
      <w:pPr>
        <w:rPr>
          <w:rFonts w:asciiTheme="minorHAnsi" w:hAnsiTheme="minorHAnsi"/>
        </w:rPr>
      </w:pPr>
    </w:p>
    <w:p w:rsidR="00C37572" w:rsidRPr="00CF3659" w:rsidRDefault="00806324" w:rsidP="009708CF">
      <w:pPr>
        <w:rPr>
          <w:rFonts w:asciiTheme="minorHAnsi" w:hAnsiTheme="minorHAnsi"/>
        </w:rPr>
      </w:pPr>
      <w:r w:rsidRPr="00806324">
        <w:rPr>
          <w:rFonts w:asciiTheme="minorHAnsi" w:hAnsiTheme="minorHAnsi"/>
        </w:rPr>
        <w:t>Biodiesel capacity is primarily found along the Northeastern seaboard, in the Mideast and Southern states, and on the West Coast. Biodiesel production continues to increase after dropping to its lowest levels in 2010 (1,194 ML/y).</w:t>
      </w:r>
    </w:p>
    <w:p w:rsidR="00C37572" w:rsidRPr="00CF3659" w:rsidRDefault="00C37572" w:rsidP="009708CF">
      <w:pPr>
        <w:rPr>
          <w:rFonts w:asciiTheme="minorHAnsi" w:hAnsiTheme="minorHAnsi"/>
          <w:color w:val="4F81BD"/>
        </w:rPr>
      </w:pPr>
    </w:p>
    <w:p w:rsidR="00C37572" w:rsidRPr="00CF3659" w:rsidRDefault="00806324" w:rsidP="009708CF">
      <w:pPr>
        <w:pStyle w:val="Caption"/>
        <w:rPr>
          <w:rFonts w:asciiTheme="minorHAnsi" w:hAnsiTheme="minorHAnsi"/>
        </w:rPr>
      </w:pPr>
      <w:r w:rsidRPr="00806324">
        <w:rPr>
          <w:rFonts w:asciiTheme="minorHAnsi" w:hAnsiTheme="minorHAnsi"/>
        </w:rPr>
        <w:t xml:space="preserve">Table </w:t>
      </w:r>
      <w:r w:rsidR="003E1E39">
        <w:rPr>
          <w:rFonts w:asciiTheme="minorHAnsi" w:hAnsiTheme="minorHAnsi"/>
        </w:rPr>
        <w:t>19</w:t>
      </w:r>
      <w:r w:rsidRPr="00806324">
        <w:rPr>
          <w:rFonts w:asciiTheme="minorHAnsi" w:hAnsiTheme="minorHAnsi"/>
        </w:rPr>
        <w:noBreakHyphen/>
      </w:r>
      <w:r w:rsidR="00526530" w:rsidRPr="00806324">
        <w:rPr>
          <w:rFonts w:asciiTheme="minorHAnsi" w:hAnsiTheme="minorHAnsi"/>
        </w:rPr>
        <w:fldChar w:fldCharType="begin"/>
      </w:r>
      <w:r w:rsidRPr="00806324">
        <w:rPr>
          <w:rFonts w:asciiTheme="minorHAnsi" w:hAnsiTheme="minorHAnsi"/>
        </w:rPr>
        <w:instrText xml:space="preserve"> SEQ Table \* ARABIC \s 1 </w:instrText>
      </w:r>
      <w:r w:rsidR="00526530" w:rsidRPr="00806324">
        <w:rPr>
          <w:rFonts w:asciiTheme="minorHAnsi" w:hAnsiTheme="minorHAnsi"/>
        </w:rPr>
        <w:fldChar w:fldCharType="separate"/>
      </w:r>
      <w:r w:rsidRPr="00806324">
        <w:rPr>
          <w:rFonts w:asciiTheme="minorHAnsi" w:hAnsiTheme="minorHAnsi"/>
          <w:noProof/>
        </w:rPr>
        <w:t>4</w:t>
      </w:r>
      <w:r w:rsidR="00526530" w:rsidRPr="00806324">
        <w:rPr>
          <w:rFonts w:asciiTheme="minorHAnsi" w:hAnsiTheme="minorHAnsi"/>
        </w:rPr>
        <w:fldChar w:fldCharType="end"/>
      </w:r>
      <w:r w:rsidRPr="00806324">
        <w:rPr>
          <w:rFonts w:asciiTheme="minorHAnsi" w:hAnsiTheme="minorHAnsi"/>
        </w:rPr>
        <w:t xml:space="preserve"> - Biofuel development and market share, USA</w:t>
      </w:r>
    </w:p>
    <w:tbl>
      <w:tblPr>
        <w:tblW w:w="8874" w:type="dxa"/>
        <w:tblBorders>
          <w:top w:val="single" w:sz="8" w:space="0" w:color="4F81BD"/>
          <w:bottom w:val="single" w:sz="8" w:space="0" w:color="4F81BD"/>
        </w:tblBorders>
        <w:tblLayout w:type="fixed"/>
        <w:tblLook w:val="04A0" w:firstRow="1" w:lastRow="0" w:firstColumn="1" w:lastColumn="0" w:noHBand="0" w:noVBand="1"/>
      </w:tblPr>
      <w:tblGrid>
        <w:gridCol w:w="1044"/>
        <w:gridCol w:w="1215"/>
        <w:gridCol w:w="1305"/>
        <w:gridCol w:w="1327"/>
        <w:gridCol w:w="1328"/>
        <w:gridCol w:w="1152"/>
        <w:gridCol w:w="1503"/>
      </w:tblGrid>
      <w:tr w:rsidR="00C37572" w:rsidRPr="00CF3659" w:rsidTr="00C37572">
        <w:tc>
          <w:tcPr>
            <w:tcW w:w="1044" w:type="dxa"/>
            <w:tcBorders>
              <w:top w:val="single" w:sz="8" w:space="0" w:color="4F81BD"/>
              <w:left w:val="nil"/>
              <w:bottom w:val="single" w:sz="8" w:space="0" w:color="4F81BD"/>
              <w:right w:val="nil"/>
            </w:tcBorders>
            <w:shd w:val="clear" w:color="auto" w:fill="auto"/>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Year</w:t>
            </w:r>
          </w:p>
        </w:tc>
        <w:tc>
          <w:tcPr>
            <w:tcW w:w="1215" w:type="dxa"/>
            <w:tcBorders>
              <w:top w:val="single" w:sz="8" w:space="0" w:color="4F81BD"/>
              <w:left w:val="nil"/>
              <w:bottom w:val="single" w:sz="8" w:space="0" w:color="4F81BD"/>
              <w:right w:val="nil"/>
            </w:tcBorders>
            <w:shd w:val="clear" w:color="auto" w:fill="auto"/>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Biodiesel</w:t>
            </w:r>
          </w:p>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(million L/a)</w:t>
            </w:r>
          </w:p>
        </w:tc>
        <w:tc>
          <w:tcPr>
            <w:tcW w:w="1305" w:type="dxa"/>
            <w:tcBorders>
              <w:top w:val="single" w:sz="8" w:space="0" w:color="4F81BD"/>
              <w:left w:val="nil"/>
              <w:bottom w:val="single" w:sz="8" w:space="0" w:color="4F81BD"/>
              <w:right w:val="nil"/>
            </w:tcBorders>
            <w:shd w:val="clear" w:color="auto" w:fill="auto"/>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Bioethanol</w:t>
            </w:r>
            <w:r w:rsidRPr="00806324">
              <w:rPr>
                <w:rFonts w:asciiTheme="minorHAnsi" w:hAnsiTheme="minorHAnsi" w:cs="Calibri"/>
                <w:b/>
                <w:bCs/>
                <w:color w:val="365F91"/>
                <w:lang w:val="en-CA"/>
              </w:rPr>
              <w:br/>
              <w:t>(million L/a)</w:t>
            </w:r>
          </w:p>
        </w:tc>
        <w:tc>
          <w:tcPr>
            <w:tcW w:w="1327" w:type="dxa"/>
            <w:tcBorders>
              <w:top w:val="single" w:sz="8" w:space="0" w:color="4F81BD"/>
              <w:left w:val="nil"/>
              <w:bottom w:val="single" w:sz="8" w:space="0" w:color="4F81BD"/>
              <w:right w:val="nil"/>
            </w:tcBorders>
            <w:shd w:val="clear" w:color="auto" w:fill="auto"/>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PPO</w:t>
            </w:r>
            <w:r w:rsidRPr="00806324">
              <w:rPr>
                <w:rFonts w:asciiTheme="minorHAnsi" w:hAnsiTheme="minorHAnsi" w:cs="Calibri"/>
                <w:b/>
                <w:bCs/>
                <w:color w:val="365F91"/>
                <w:lang w:val="en-CA"/>
              </w:rPr>
              <w:br/>
              <w:t>(n/a)</w:t>
            </w:r>
          </w:p>
        </w:tc>
        <w:tc>
          <w:tcPr>
            <w:tcW w:w="1328" w:type="dxa"/>
            <w:tcBorders>
              <w:top w:val="single" w:sz="8" w:space="0" w:color="4F81BD"/>
              <w:left w:val="nil"/>
              <w:bottom w:val="single" w:sz="8" w:space="0" w:color="4F81BD"/>
              <w:right w:val="nil"/>
            </w:tcBorders>
            <w:shd w:val="clear" w:color="auto" w:fill="auto"/>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Biogas</w:t>
            </w:r>
          </w:p>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(n/a)</w:t>
            </w:r>
          </w:p>
        </w:tc>
        <w:tc>
          <w:tcPr>
            <w:tcW w:w="1152" w:type="dxa"/>
            <w:tcBorders>
              <w:top w:val="single" w:sz="8" w:space="0" w:color="4F81BD"/>
              <w:left w:val="nil"/>
              <w:bottom w:val="single" w:sz="8" w:space="0" w:color="4F81BD"/>
              <w:right w:val="nil"/>
            </w:tcBorders>
            <w:shd w:val="clear" w:color="auto" w:fill="auto"/>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2</w:t>
            </w:r>
            <w:r w:rsidRPr="00806324">
              <w:rPr>
                <w:rFonts w:asciiTheme="minorHAnsi" w:hAnsiTheme="minorHAnsi" w:cs="Calibri"/>
                <w:b/>
                <w:bCs/>
                <w:color w:val="365F91"/>
                <w:vertAlign w:val="superscript"/>
                <w:lang w:val="en-CA"/>
              </w:rPr>
              <w:t>nd</w:t>
            </w:r>
            <w:r w:rsidRPr="00806324">
              <w:rPr>
                <w:rFonts w:asciiTheme="minorHAnsi" w:hAnsiTheme="minorHAnsi" w:cs="Calibri"/>
                <w:b/>
                <w:bCs/>
                <w:color w:val="365F91"/>
                <w:lang w:val="en-CA"/>
              </w:rPr>
              <w:t xml:space="preserve">-Gen </w:t>
            </w:r>
            <w:r w:rsidRPr="00806324">
              <w:rPr>
                <w:rFonts w:asciiTheme="minorHAnsi" w:hAnsiTheme="minorHAnsi" w:cs="Calibri"/>
                <w:b/>
                <w:bCs/>
                <w:color w:val="365F91"/>
                <w:lang w:val="en-CA"/>
              </w:rPr>
              <w:br/>
              <w:t>(n/a)</w:t>
            </w:r>
          </w:p>
        </w:tc>
        <w:tc>
          <w:tcPr>
            <w:tcW w:w="1503" w:type="dxa"/>
            <w:tcBorders>
              <w:top w:val="single" w:sz="8" w:space="0" w:color="4F81BD"/>
              <w:left w:val="nil"/>
              <w:bottom w:val="single" w:sz="8" w:space="0" w:color="4F81BD"/>
              <w:right w:val="nil"/>
            </w:tcBorders>
            <w:shd w:val="clear" w:color="auto" w:fill="auto"/>
          </w:tcPr>
          <w:p w:rsidR="0017202A" w:rsidRDefault="00806324">
            <w:pPr>
              <w:pStyle w:val="BodyText"/>
              <w:rPr>
                <w:rFonts w:asciiTheme="minorHAnsi" w:hAnsiTheme="minorHAnsi" w:cs="Calibri"/>
                <w:b/>
                <w:bCs/>
                <w:color w:val="365F91"/>
                <w:lang w:val="en-CA"/>
              </w:rPr>
            </w:pPr>
            <w:r w:rsidRPr="00806324">
              <w:rPr>
                <w:rFonts w:asciiTheme="minorHAnsi" w:hAnsiTheme="minorHAnsi" w:cs="Calibri"/>
                <w:b/>
                <w:bCs/>
                <w:color w:val="365F91"/>
                <w:lang w:val="en-CA"/>
              </w:rPr>
              <w:t xml:space="preserve">Market share </w:t>
            </w:r>
            <w:r w:rsidRPr="00806324">
              <w:rPr>
                <w:rFonts w:asciiTheme="minorHAnsi" w:hAnsiTheme="minorHAnsi" w:cs="Calibri"/>
                <w:b/>
                <w:bCs/>
                <w:color w:val="365F91"/>
                <w:lang w:val="en-CA"/>
              </w:rPr>
              <w:br/>
              <w:t>(%)</w:t>
            </w:r>
          </w:p>
        </w:tc>
      </w:tr>
      <w:tr w:rsidR="00C37572" w:rsidRPr="00CF3659" w:rsidTr="00C37572">
        <w:tc>
          <w:tcPr>
            <w:tcW w:w="1044" w:type="dxa"/>
            <w:tcBorders>
              <w:left w:val="nil"/>
              <w:right w:val="nil"/>
            </w:tcBorders>
            <w:shd w:val="clear" w:color="auto" w:fill="D3DFEE"/>
          </w:tcPr>
          <w:p w:rsidR="0017202A" w:rsidRDefault="00806324">
            <w:pPr>
              <w:pStyle w:val="BodyText"/>
              <w:rPr>
                <w:rFonts w:asciiTheme="minorHAnsi" w:hAnsiTheme="minorHAnsi" w:cs="Calibri"/>
                <w:b/>
                <w:bCs/>
              </w:rPr>
            </w:pPr>
            <w:r w:rsidRPr="00806324">
              <w:rPr>
                <w:rFonts w:asciiTheme="minorHAnsi" w:hAnsiTheme="minorHAnsi" w:cs="Calibri"/>
                <w:b/>
                <w:bCs/>
              </w:rPr>
              <w:t>2000</w:t>
            </w:r>
          </w:p>
        </w:tc>
        <w:tc>
          <w:tcPr>
            <w:tcW w:w="1215" w:type="dxa"/>
            <w:tcBorders>
              <w:left w:val="nil"/>
              <w:right w:val="nil"/>
            </w:tcBorders>
            <w:shd w:val="clear" w:color="auto" w:fill="D3DFEE"/>
          </w:tcPr>
          <w:p w:rsidR="0017202A" w:rsidRDefault="00806324">
            <w:pPr>
              <w:pStyle w:val="BodyText"/>
              <w:rPr>
                <w:rFonts w:asciiTheme="minorHAnsi" w:hAnsiTheme="minorHAnsi" w:cs="Calibri"/>
              </w:rPr>
            </w:pPr>
            <w:r w:rsidRPr="00806324">
              <w:rPr>
                <w:rFonts w:asciiTheme="minorHAnsi" w:hAnsiTheme="minorHAnsi" w:cs="Calibri"/>
              </w:rPr>
              <w:t>8</w:t>
            </w:r>
          </w:p>
        </w:tc>
        <w:tc>
          <w:tcPr>
            <w:tcW w:w="1305" w:type="dxa"/>
            <w:tcBorders>
              <w:left w:val="nil"/>
              <w:right w:val="nil"/>
            </w:tcBorders>
            <w:shd w:val="clear" w:color="auto" w:fill="D3DFEE"/>
          </w:tcPr>
          <w:p w:rsidR="0017202A" w:rsidRDefault="00806324">
            <w:pPr>
              <w:pStyle w:val="BodyText"/>
              <w:rPr>
                <w:rFonts w:asciiTheme="minorHAnsi" w:hAnsiTheme="minorHAnsi" w:cs="Calibri"/>
              </w:rPr>
            </w:pPr>
            <w:r w:rsidRPr="00806324">
              <w:rPr>
                <w:rFonts w:asciiTheme="minorHAnsi" w:hAnsiTheme="minorHAnsi" w:cs="Calibri"/>
              </w:rPr>
              <w:t>6,169</w:t>
            </w:r>
          </w:p>
        </w:tc>
        <w:tc>
          <w:tcPr>
            <w:tcW w:w="1327" w:type="dxa"/>
            <w:tcBorders>
              <w:left w:val="nil"/>
              <w:right w:val="nil"/>
            </w:tcBorders>
            <w:shd w:val="clear" w:color="auto" w:fill="D3DFEE"/>
          </w:tcPr>
          <w:p w:rsidR="00C37572" w:rsidRPr="00CF3659" w:rsidRDefault="00C37572" w:rsidP="009708CF">
            <w:pPr>
              <w:pStyle w:val="BodyText"/>
              <w:rPr>
                <w:rFonts w:asciiTheme="minorHAnsi" w:hAnsiTheme="minorHAnsi" w:cs="Calibri"/>
              </w:rPr>
            </w:pPr>
          </w:p>
        </w:tc>
        <w:tc>
          <w:tcPr>
            <w:tcW w:w="1328" w:type="dxa"/>
            <w:tcBorders>
              <w:left w:val="nil"/>
              <w:right w:val="nil"/>
            </w:tcBorders>
            <w:shd w:val="clear" w:color="auto" w:fill="D3DFEE"/>
          </w:tcPr>
          <w:p w:rsidR="00C37572" w:rsidRPr="00CF3659" w:rsidRDefault="00C37572" w:rsidP="009708CF">
            <w:pPr>
              <w:pStyle w:val="BodyText"/>
              <w:rPr>
                <w:rFonts w:asciiTheme="minorHAnsi" w:hAnsiTheme="minorHAnsi" w:cs="Calibri"/>
              </w:rPr>
            </w:pPr>
          </w:p>
        </w:tc>
        <w:tc>
          <w:tcPr>
            <w:tcW w:w="1152" w:type="dxa"/>
            <w:tcBorders>
              <w:left w:val="nil"/>
              <w:right w:val="nil"/>
            </w:tcBorders>
            <w:shd w:val="clear" w:color="auto" w:fill="D3DFEE"/>
          </w:tcPr>
          <w:p w:rsidR="00C37572" w:rsidRPr="00CF3659" w:rsidRDefault="00C37572" w:rsidP="009708CF">
            <w:pPr>
              <w:pStyle w:val="BodyText"/>
              <w:rPr>
                <w:rFonts w:asciiTheme="minorHAnsi" w:hAnsiTheme="minorHAnsi" w:cs="Calibri"/>
              </w:rPr>
            </w:pPr>
          </w:p>
        </w:tc>
        <w:tc>
          <w:tcPr>
            <w:tcW w:w="1503" w:type="dxa"/>
            <w:tcBorders>
              <w:left w:val="nil"/>
              <w:right w:val="nil"/>
            </w:tcBorders>
            <w:shd w:val="clear" w:color="auto" w:fill="D3DFEE"/>
          </w:tcPr>
          <w:p w:rsidR="00C37572" w:rsidRPr="00CF3659" w:rsidRDefault="00C37572" w:rsidP="009708CF">
            <w:pPr>
              <w:pStyle w:val="BodyText"/>
              <w:rPr>
                <w:rFonts w:asciiTheme="minorHAnsi" w:hAnsiTheme="minorHAnsi" w:cs="Calibri"/>
              </w:rPr>
            </w:pPr>
          </w:p>
        </w:tc>
      </w:tr>
      <w:tr w:rsidR="00C37572" w:rsidRPr="00CF3659" w:rsidTr="00C37572">
        <w:tc>
          <w:tcPr>
            <w:tcW w:w="1044" w:type="dxa"/>
            <w:shd w:val="clear" w:color="auto" w:fill="auto"/>
          </w:tcPr>
          <w:p w:rsidR="0017202A" w:rsidRDefault="00806324">
            <w:pPr>
              <w:pStyle w:val="BodyText"/>
              <w:rPr>
                <w:rFonts w:asciiTheme="minorHAnsi" w:hAnsiTheme="minorHAnsi" w:cs="Calibri"/>
                <w:b/>
                <w:bCs/>
              </w:rPr>
            </w:pPr>
            <w:r w:rsidRPr="00806324">
              <w:rPr>
                <w:rFonts w:asciiTheme="minorHAnsi" w:hAnsiTheme="minorHAnsi" w:cs="Calibri"/>
                <w:b/>
                <w:bCs/>
              </w:rPr>
              <w:t>2001</w:t>
            </w:r>
          </w:p>
        </w:tc>
        <w:tc>
          <w:tcPr>
            <w:tcW w:w="1215" w:type="dxa"/>
            <w:shd w:val="clear" w:color="auto" w:fill="auto"/>
          </w:tcPr>
          <w:p w:rsidR="0017202A" w:rsidRDefault="00806324">
            <w:pPr>
              <w:pStyle w:val="BodyText"/>
              <w:rPr>
                <w:rFonts w:asciiTheme="minorHAnsi" w:hAnsiTheme="minorHAnsi" w:cs="Calibri"/>
              </w:rPr>
            </w:pPr>
            <w:r w:rsidRPr="00806324">
              <w:rPr>
                <w:rFonts w:asciiTheme="minorHAnsi" w:hAnsiTheme="minorHAnsi" w:cs="Calibri"/>
              </w:rPr>
              <w:t>19</w:t>
            </w:r>
          </w:p>
        </w:tc>
        <w:tc>
          <w:tcPr>
            <w:tcW w:w="1305" w:type="dxa"/>
            <w:shd w:val="clear" w:color="auto" w:fill="auto"/>
          </w:tcPr>
          <w:p w:rsidR="0017202A" w:rsidRDefault="00806324">
            <w:pPr>
              <w:pStyle w:val="BodyText"/>
              <w:rPr>
                <w:rFonts w:asciiTheme="minorHAnsi" w:hAnsiTheme="minorHAnsi" w:cs="Calibri"/>
              </w:rPr>
            </w:pPr>
            <w:r w:rsidRPr="00806324">
              <w:rPr>
                <w:rFonts w:asciiTheme="minorHAnsi" w:hAnsiTheme="minorHAnsi" w:cs="Calibri"/>
              </w:rPr>
              <w:t>6,699</w:t>
            </w:r>
          </w:p>
        </w:tc>
        <w:tc>
          <w:tcPr>
            <w:tcW w:w="1327" w:type="dxa"/>
            <w:shd w:val="clear" w:color="auto" w:fill="auto"/>
          </w:tcPr>
          <w:p w:rsidR="00C37572" w:rsidRPr="00CF3659" w:rsidRDefault="00C37572" w:rsidP="009708CF">
            <w:pPr>
              <w:pStyle w:val="BodyText"/>
              <w:rPr>
                <w:rFonts w:asciiTheme="minorHAnsi" w:hAnsiTheme="minorHAnsi" w:cs="Calibri"/>
              </w:rPr>
            </w:pPr>
          </w:p>
        </w:tc>
        <w:tc>
          <w:tcPr>
            <w:tcW w:w="1328" w:type="dxa"/>
            <w:shd w:val="clear" w:color="auto" w:fill="auto"/>
          </w:tcPr>
          <w:p w:rsidR="00C37572" w:rsidRPr="00CF3659" w:rsidRDefault="00C37572" w:rsidP="009708CF">
            <w:pPr>
              <w:pStyle w:val="BodyText"/>
              <w:rPr>
                <w:rFonts w:asciiTheme="minorHAnsi" w:hAnsiTheme="minorHAnsi" w:cs="Calibri"/>
              </w:rPr>
            </w:pPr>
          </w:p>
        </w:tc>
        <w:tc>
          <w:tcPr>
            <w:tcW w:w="1152" w:type="dxa"/>
            <w:shd w:val="clear" w:color="auto" w:fill="auto"/>
          </w:tcPr>
          <w:p w:rsidR="00C37572" w:rsidRPr="00CF3659" w:rsidRDefault="00C37572" w:rsidP="009708CF">
            <w:pPr>
              <w:pStyle w:val="BodyText"/>
              <w:rPr>
                <w:rFonts w:asciiTheme="minorHAnsi" w:hAnsiTheme="minorHAnsi" w:cs="Calibri"/>
              </w:rPr>
            </w:pPr>
          </w:p>
        </w:tc>
        <w:tc>
          <w:tcPr>
            <w:tcW w:w="1503" w:type="dxa"/>
            <w:shd w:val="clear" w:color="auto" w:fill="auto"/>
          </w:tcPr>
          <w:p w:rsidR="00C37572" w:rsidRPr="00CF3659" w:rsidRDefault="00C37572" w:rsidP="009708CF">
            <w:pPr>
              <w:pStyle w:val="BodyText"/>
              <w:rPr>
                <w:rFonts w:asciiTheme="minorHAnsi" w:hAnsiTheme="minorHAnsi" w:cs="Calibri"/>
              </w:rPr>
            </w:pPr>
          </w:p>
        </w:tc>
      </w:tr>
      <w:tr w:rsidR="00C37572" w:rsidRPr="00CF3659" w:rsidTr="00C37572">
        <w:tc>
          <w:tcPr>
            <w:tcW w:w="1044" w:type="dxa"/>
            <w:tcBorders>
              <w:left w:val="nil"/>
              <w:right w:val="nil"/>
            </w:tcBorders>
            <w:shd w:val="clear" w:color="auto" w:fill="D3DFEE"/>
          </w:tcPr>
          <w:p w:rsidR="0017202A" w:rsidRDefault="00806324">
            <w:pPr>
              <w:pStyle w:val="BodyText"/>
              <w:rPr>
                <w:rFonts w:asciiTheme="minorHAnsi" w:hAnsiTheme="minorHAnsi" w:cs="Calibri"/>
                <w:b/>
                <w:bCs/>
              </w:rPr>
            </w:pPr>
            <w:r w:rsidRPr="00806324">
              <w:rPr>
                <w:rFonts w:asciiTheme="minorHAnsi" w:hAnsiTheme="minorHAnsi" w:cs="Calibri"/>
                <w:b/>
                <w:bCs/>
              </w:rPr>
              <w:t>2002</w:t>
            </w:r>
          </w:p>
        </w:tc>
        <w:tc>
          <w:tcPr>
            <w:tcW w:w="1215" w:type="dxa"/>
            <w:tcBorders>
              <w:left w:val="nil"/>
              <w:right w:val="nil"/>
            </w:tcBorders>
            <w:shd w:val="clear" w:color="auto" w:fill="D3DFEE"/>
          </w:tcPr>
          <w:p w:rsidR="0017202A" w:rsidRDefault="00806324">
            <w:pPr>
              <w:pStyle w:val="BodyText"/>
              <w:rPr>
                <w:rFonts w:asciiTheme="minorHAnsi" w:hAnsiTheme="minorHAnsi" w:cs="Calibri"/>
              </w:rPr>
            </w:pPr>
            <w:r w:rsidRPr="00806324">
              <w:rPr>
                <w:rFonts w:asciiTheme="minorHAnsi" w:hAnsiTheme="minorHAnsi" w:cs="Calibri"/>
              </w:rPr>
              <w:t>57</w:t>
            </w:r>
          </w:p>
        </w:tc>
        <w:tc>
          <w:tcPr>
            <w:tcW w:w="1305" w:type="dxa"/>
            <w:tcBorders>
              <w:left w:val="nil"/>
              <w:right w:val="nil"/>
            </w:tcBorders>
            <w:shd w:val="clear" w:color="auto" w:fill="D3DFEE"/>
          </w:tcPr>
          <w:p w:rsidR="0017202A" w:rsidRDefault="00806324">
            <w:pPr>
              <w:pStyle w:val="BodyText"/>
              <w:rPr>
                <w:rFonts w:asciiTheme="minorHAnsi" w:hAnsiTheme="minorHAnsi" w:cs="Calibri"/>
              </w:rPr>
            </w:pPr>
            <w:r w:rsidRPr="00806324">
              <w:rPr>
                <w:rFonts w:asciiTheme="minorHAnsi" w:hAnsiTheme="minorHAnsi" w:cs="Calibri"/>
              </w:rPr>
              <w:t>8,062</w:t>
            </w:r>
          </w:p>
        </w:tc>
        <w:tc>
          <w:tcPr>
            <w:tcW w:w="1327" w:type="dxa"/>
            <w:tcBorders>
              <w:left w:val="nil"/>
              <w:right w:val="nil"/>
            </w:tcBorders>
            <w:shd w:val="clear" w:color="auto" w:fill="D3DFEE"/>
          </w:tcPr>
          <w:p w:rsidR="00C37572" w:rsidRPr="00CF3659" w:rsidRDefault="00C37572" w:rsidP="009708CF">
            <w:pPr>
              <w:pStyle w:val="BodyText"/>
              <w:rPr>
                <w:rFonts w:asciiTheme="minorHAnsi" w:hAnsiTheme="minorHAnsi" w:cs="Calibri"/>
              </w:rPr>
            </w:pPr>
          </w:p>
        </w:tc>
        <w:tc>
          <w:tcPr>
            <w:tcW w:w="1328" w:type="dxa"/>
            <w:tcBorders>
              <w:left w:val="nil"/>
              <w:right w:val="nil"/>
            </w:tcBorders>
            <w:shd w:val="clear" w:color="auto" w:fill="D3DFEE"/>
          </w:tcPr>
          <w:p w:rsidR="00C37572" w:rsidRPr="00CF3659" w:rsidRDefault="00C37572" w:rsidP="009708CF">
            <w:pPr>
              <w:pStyle w:val="BodyText"/>
              <w:rPr>
                <w:rFonts w:asciiTheme="minorHAnsi" w:hAnsiTheme="minorHAnsi" w:cs="Calibri"/>
              </w:rPr>
            </w:pPr>
          </w:p>
        </w:tc>
        <w:tc>
          <w:tcPr>
            <w:tcW w:w="1152" w:type="dxa"/>
            <w:tcBorders>
              <w:left w:val="nil"/>
              <w:right w:val="nil"/>
            </w:tcBorders>
            <w:shd w:val="clear" w:color="auto" w:fill="D3DFEE"/>
          </w:tcPr>
          <w:p w:rsidR="00C37572" w:rsidRPr="00CF3659" w:rsidRDefault="00C37572" w:rsidP="009708CF">
            <w:pPr>
              <w:pStyle w:val="BodyText"/>
              <w:rPr>
                <w:rFonts w:asciiTheme="minorHAnsi" w:hAnsiTheme="minorHAnsi" w:cs="Calibri"/>
              </w:rPr>
            </w:pPr>
          </w:p>
        </w:tc>
        <w:tc>
          <w:tcPr>
            <w:tcW w:w="1503" w:type="dxa"/>
            <w:tcBorders>
              <w:left w:val="nil"/>
              <w:right w:val="nil"/>
            </w:tcBorders>
            <w:shd w:val="clear" w:color="auto" w:fill="D3DFEE"/>
          </w:tcPr>
          <w:p w:rsidR="00C37572" w:rsidRPr="00CF3659" w:rsidRDefault="00C37572" w:rsidP="009708CF">
            <w:pPr>
              <w:pStyle w:val="BodyText"/>
              <w:rPr>
                <w:rFonts w:asciiTheme="minorHAnsi" w:hAnsiTheme="minorHAnsi" w:cs="Calibri"/>
              </w:rPr>
            </w:pPr>
          </w:p>
        </w:tc>
      </w:tr>
      <w:tr w:rsidR="00C37572" w:rsidRPr="00CF3659" w:rsidTr="00C37572">
        <w:tc>
          <w:tcPr>
            <w:tcW w:w="1044" w:type="dxa"/>
            <w:shd w:val="clear" w:color="auto" w:fill="auto"/>
          </w:tcPr>
          <w:p w:rsidR="0017202A" w:rsidRDefault="00806324">
            <w:pPr>
              <w:pStyle w:val="BodyText"/>
              <w:rPr>
                <w:rFonts w:asciiTheme="minorHAnsi" w:hAnsiTheme="minorHAnsi" w:cs="Calibri"/>
                <w:b/>
                <w:bCs/>
              </w:rPr>
            </w:pPr>
            <w:r w:rsidRPr="00806324">
              <w:rPr>
                <w:rFonts w:asciiTheme="minorHAnsi" w:hAnsiTheme="minorHAnsi" w:cs="Calibri"/>
                <w:b/>
                <w:bCs/>
              </w:rPr>
              <w:t>2003</w:t>
            </w:r>
          </w:p>
        </w:tc>
        <w:tc>
          <w:tcPr>
            <w:tcW w:w="1215" w:type="dxa"/>
            <w:shd w:val="clear" w:color="auto" w:fill="auto"/>
          </w:tcPr>
          <w:p w:rsidR="0017202A" w:rsidRDefault="00806324">
            <w:pPr>
              <w:pStyle w:val="BodyText"/>
              <w:rPr>
                <w:rFonts w:asciiTheme="minorHAnsi" w:hAnsiTheme="minorHAnsi" w:cs="Calibri"/>
              </w:rPr>
            </w:pPr>
            <w:r w:rsidRPr="00806324">
              <w:rPr>
                <w:rFonts w:asciiTheme="minorHAnsi" w:hAnsiTheme="minorHAnsi" w:cs="Calibri"/>
              </w:rPr>
              <w:t>76</w:t>
            </w:r>
          </w:p>
        </w:tc>
        <w:tc>
          <w:tcPr>
            <w:tcW w:w="1305" w:type="dxa"/>
            <w:shd w:val="clear" w:color="auto" w:fill="auto"/>
          </w:tcPr>
          <w:p w:rsidR="0017202A" w:rsidRDefault="00806324">
            <w:pPr>
              <w:pStyle w:val="BodyText"/>
              <w:rPr>
                <w:rFonts w:asciiTheme="minorHAnsi" w:hAnsiTheme="minorHAnsi" w:cs="Calibri"/>
              </w:rPr>
            </w:pPr>
            <w:r w:rsidRPr="00806324">
              <w:rPr>
                <w:rFonts w:asciiTheme="minorHAnsi" w:hAnsiTheme="minorHAnsi" w:cs="Calibri"/>
              </w:rPr>
              <w:t>10,598</w:t>
            </w:r>
          </w:p>
        </w:tc>
        <w:tc>
          <w:tcPr>
            <w:tcW w:w="1327" w:type="dxa"/>
            <w:shd w:val="clear" w:color="auto" w:fill="auto"/>
          </w:tcPr>
          <w:p w:rsidR="00C37572" w:rsidRPr="00CF3659" w:rsidRDefault="00C37572" w:rsidP="009708CF">
            <w:pPr>
              <w:pStyle w:val="BodyText"/>
              <w:rPr>
                <w:rFonts w:asciiTheme="minorHAnsi" w:hAnsiTheme="minorHAnsi" w:cs="Calibri"/>
              </w:rPr>
            </w:pPr>
          </w:p>
        </w:tc>
        <w:tc>
          <w:tcPr>
            <w:tcW w:w="1328" w:type="dxa"/>
            <w:shd w:val="clear" w:color="auto" w:fill="auto"/>
          </w:tcPr>
          <w:p w:rsidR="00C37572" w:rsidRPr="00CF3659" w:rsidRDefault="00C37572" w:rsidP="009708CF">
            <w:pPr>
              <w:pStyle w:val="BodyText"/>
              <w:rPr>
                <w:rFonts w:asciiTheme="minorHAnsi" w:hAnsiTheme="minorHAnsi" w:cs="Calibri"/>
              </w:rPr>
            </w:pPr>
          </w:p>
        </w:tc>
        <w:tc>
          <w:tcPr>
            <w:tcW w:w="1152" w:type="dxa"/>
            <w:shd w:val="clear" w:color="auto" w:fill="auto"/>
          </w:tcPr>
          <w:p w:rsidR="00C37572" w:rsidRPr="00CF3659" w:rsidRDefault="00C37572" w:rsidP="009708CF">
            <w:pPr>
              <w:pStyle w:val="BodyText"/>
              <w:rPr>
                <w:rFonts w:asciiTheme="minorHAnsi" w:hAnsiTheme="minorHAnsi" w:cs="Calibri"/>
              </w:rPr>
            </w:pPr>
          </w:p>
        </w:tc>
        <w:tc>
          <w:tcPr>
            <w:tcW w:w="1503" w:type="dxa"/>
            <w:shd w:val="clear" w:color="auto" w:fill="auto"/>
          </w:tcPr>
          <w:p w:rsidR="00C37572" w:rsidRPr="00CF3659" w:rsidRDefault="00C37572" w:rsidP="009708CF">
            <w:pPr>
              <w:pStyle w:val="BodyText"/>
              <w:rPr>
                <w:rFonts w:asciiTheme="minorHAnsi" w:hAnsiTheme="minorHAnsi" w:cs="Calibri"/>
              </w:rPr>
            </w:pPr>
          </w:p>
        </w:tc>
      </w:tr>
      <w:tr w:rsidR="00C37572" w:rsidRPr="00CF3659" w:rsidTr="00C37572">
        <w:tc>
          <w:tcPr>
            <w:tcW w:w="1044" w:type="dxa"/>
            <w:tcBorders>
              <w:left w:val="nil"/>
              <w:right w:val="nil"/>
            </w:tcBorders>
            <w:shd w:val="clear" w:color="auto" w:fill="D3DFEE"/>
          </w:tcPr>
          <w:p w:rsidR="0017202A" w:rsidRDefault="00806324">
            <w:pPr>
              <w:pStyle w:val="BodyText"/>
              <w:rPr>
                <w:rFonts w:asciiTheme="minorHAnsi" w:hAnsiTheme="minorHAnsi" w:cs="Calibri"/>
                <w:b/>
                <w:bCs/>
              </w:rPr>
            </w:pPr>
            <w:r w:rsidRPr="00806324">
              <w:rPr>
                <w:rFonts w:asciiTheme="minorHAnsi" w:hAnsiTheme="minorHAnsi" w:cs="Calibri"/>
                <w:b/>
                <w:bCs/>
              </w:rPr>
              <w:t>2004</w:t>
            </w:r>
          </w:p>
        </w:tc>
        <w:tc>
          <w:tcPr>
            <w:tcW w:w="1215" w:type="dxa"/>
            <w:tcBorders>
              <w:left w:val="nil"/>
              <w:right w:val="nil"/>
            </w:tcBorders>
            <w:shd w:val="clear" w:color="auto" w:fill="D3DFEE"/>
          </w:tcPr>
          <w:p w:rsidR="0017202A" w:rsidRDefault="00806324">
            <w:pPr>
              <w:pStyle w:val="BodyText"/>
              <w:rPr>
                <w:rFonts w:asciiTheme="minorHAnsi" w:hAnsiTheme="minorHAnsi" w:cs="Calibri"/>
              </w:rPr>
            </w:pPr>
            <w:r w:rsidRPr="00806324">
              <w:rPr>
                <w:rFonts w:asciiTheme="minorHAnsi" w:hAnsiTheme="minorHAnsi" w:cs="Calibri"/>
              </w:rPr>
              <w:t>95</w:t>
            </w:r>
          </w:p>
        </w:tc>
        <w:tc>
          <w:tcPr>
            <w:tcW w:w="1305" w:type="dxa"/>
            <w:tcBorders>
              <w:left w:val="nil"/>
              <w:right w:val="nil"/>
            </w:tcBorders>
            <w:shd w:val="clear" w:color="auto" w:fill="D3DFEE"/>
          </w:tcPr>
          <w:p w:rsidR="0017202A" w:rsidRDefault="00806324">
            <w:pPr>
              <w:pStyle w:val="BodyText"/>
              <w:rPr>
                <w:rFonts w:asciiTheme="minorHAnsi" w:hAnsiTheme="minorHAnsi" w:cs="Calibri"/>
              </w:rPr>
            </w:pPr>
            <w:r w:rsidRPr="00806324">
              <w:rPr>
                <w:rFonts w:asciiTheme="minorHAnsi" w:hAnsiTheme="minorHAnsi" w:cs="Calibri"/>
              </w:rPr>
              <w:t>12,869</w:t>
            </w:r>
          </w:p>
        </w:tc>
        <w:tc>
          <w:tcPr>
            <w:tcW w:w="1327" w:type="dxa"/>
            <w:tcBorders>
              <w:left w:val="nil"/>
              <w:right w:val="nil"/>
            </w:tcBorders>
            <w:shd w:val="clear" w:color="auto" w:fill="D3DFEE"/>
          </w:tcPr>
          <w:p w:rsidR="00C37572" w:rsidRPr="00CF3659" w:rsidRDefault="00C37572" w:rsidP="009708CF">
            <w:pPr>
              <w:pStyle w:val="BodyText"/>
              <w:rPr>
                <w:rFonts w:asciiTheme="minorHAnsi" w:hAnsiTheme="minorHAnsi" w:cs="Calibri"/>
              </w:rPr>
            </w:pPr>
          </w:p>
        </w:tc>
        <w:tc>
          <w:tcPr>
            <w:tcW w:w="1328" w:type="dxa"/>
            <w:tcBorders>
              <w:left w:val="nil"/>
              <w:right w:val="nil"/>
            </w:tcBorders>
            <w:shd w:val="clear" w:color="auto" w:fill="D3DFEE"/>
          </w:tcPr>
          <w:p w:rsidR="00C37572" w:rsidRPr="00CF3659" w:rsidRDefault="00C37572" w:rsidP="009708CF">
            <w:pPr>
              <w:pStyle w:val="BodyText"/>
              <w:rPr>
                <w:rFonts w:asciiTheme="minorHAnsi" w:hAnsiTheme="minorHAnsi" w:cs="Calibri"/>
              </w:rPr>
            </w:pPr>
          </w:p>
        </w:tc>
        <w:tc>
          <w:tcPr>
            <w:tcW w:w="1152" w:type="dxa"/>
            <w:tcBorders>
              <w:left w:val="nil"/>
              <w:right w:val="nil"/>
            </w:tcBorders>
            <w:shd w:val="clear" w:color="auto" w:fill="D3DFEE"/>
          </w:tcPr>
          <w:p w:rsidR="00C37572" w:rsidRPr="00CF3659" w:rsidRDefault="00C37572" w:rsidP="009708CF">
            <w:pPr>
              <w:pStyle w:val="BodyText"/>
              <w:rPr>
                <w:rFonts w:asciiTheme="minorHAnsi" w:hAnsiTheme="minorHAnsi" w:cs="Calibri"/>
              </w:rPr>
            </w:pPr>
          </w:p>
        </w:tc>
        <w:tc>
          <w:tcPr>
            <w:tcW w:w="1503" w:type="dxa"/>
            <w:tcBorders>
              <w:left w:val="nil"/>
              <w:right w:val="nil"/>
            </w:tcBorders>
            <w:shd w:val="clear" w:color="auto" w:fill="D3DFEE"/>
          </w:tcPr>
          <w:p w:rsidR="00C37572" w:rsidRPr="00CF3659" w:rsidRDefault="00C37572" w:rsidP="009708CF">
            <w:pPr>
              <w:pStyle w:val="BodyText"/>
              <w:rPr>
                <w:rFonts w:asciiTheme="minorHAnsi" w:hAnsiTheme="minorHAnsi" w:cs="Calibri"/>
              </w:rPr>
            </w:pPr>
          </w:p>
        </w:tc>
      </w:tr>
      <w:tr w:rsidR="00C37572" w:rsidRPr="00CF3659" w:rsidTr="00C37572">
        <w:tc>
          <w:tcPr>
            <w:tcW w:w="1044" w:type="dxa"/>
            <w:shd w:val="clear" w:color="auto" w:fill="auto"/>
          </w:tcPr>
          <w:p w:rsidR="0017202A" w:rsidRDefault="00806324">
            <w:pPr>
              <w:pStyle w:val="BodyText"/>
              <w:rPr>
                <w:rFonts w:asciiTheme="minorHAnsi" w:hAnsiTheme="minorHAnsi" w:cs="Calibri"/>
                <w:b/>
                <w:bCs/>
              </w:rPr>
            </w:pPr>
            <w:r w:rsidRPr="00806324">
              <w:rPr>
                <w:rFonts w:asciiTheme="minorHAnsi" w:hAnsiTheme="minorHAnsi" w:cs="Calibri"/>
                <w:b/>
                <w:bCs/>
              </w:rPr>
              <w:t>2005</w:t>
            </w:r>
          </w:p>
        </w:tc>
        <w:tc>
          <w:tcPr>
            <w:tcW w:w="1215" w:type="dxa"/>
            <w:shd w:val="clear" w:color="auto" w:fill="auto"/>
          </w:tcPr>
          <w:p w:rsidR="0017202A" w:rsidRDefault="00806324">
            <w:pPr>
              <w:pStyle w:val="BodyText"/>
              <w:rPr>
                <w:rFonts w:asciiTheme="minorHAnsi" w:hAnsiTheme="minorHAnsi" w:cs="Calibri"/>
              </w:rPr>
            </w:pPr>
            <w:r w:rsidRPr="00806324">
              <w:rPr>
                <w:rFonts w:asciiTheme="minorHAnsi" w:hAnsiTheme="minorHAnsi" w:cs="Calibri"/>
              </w:rPr>
              <w:t>285</w:t>
            </w:r>
          </w:p>
        </w:tc>
        <w:tc>
          <w:tcPr>
            <w:tcW w:w="1305" w:type="dxa"/>
            <w:shd w:val="clear" w:color="auto" w:fill="auto"/>
          </w:tcPr>
          <w:p w:rsidR="0017202A" w:rsidRDefault="00806324">
            <w:pPr>
              <w:pStyle w:val="BodyText"/>
              <w:rPr>
                <w:rFonts w:asciiTheme="minorHAnsi" w:hAnsiTheme="minorHAnsi" w:cs="Calibri"/>
                <w:vertAlign w:val="superscript"/>
              </w:rPr>
            </w:pPr>
            <w:r w:rsidRPr="00806324">
              <w:rPr>
                <w:rFonts w:asciiTheme="minorHAnsi" w:hAnsiTheme="minorHAnsi" w:cs="Calibri"/>
              </w:rPr>
              <w:t>14,777</w:t>
            </w:r>
          </w:p>
        </w:tc>
        <w:tc>
          <w:tcPr>
            <w:tcW w:w="1327" w:type="dxa"/>
            <w:shd w:val="clear" w:color="auto" w:fill="auto"/>
          </w:tcPr>
          <w:p w:rsidR="00C37572" w:rsidRPr="00CF3659" w:rsidRDefault="00C37572" w:rsidP="009708CF">
            <w:pPr>
              <w:pStyle w:val="BodyText"/>
              <w:rPr>
                <w:rFonts w:asciiTheme="minorHAnsi" w:hAnsiTheme="minorHAnsi" w:cs="Calibri"/>
              </w:rPr>
            </w:pPr>
          </w:p>
        </w:tc>
        <w:tc>
          <w:tcPr>
            <w:tcW w:w="1328" w:type="dxa"/>
            <w:shd w:val="clear" w:color="auto" w:fill="auto"/>
          </w:tcPr>
          <w:p w:rsidR="00C37572" w:rsidRPr="00CF3659" w:rsidRDefault="00C37572" w:rsidP="009708CF">
            <w:pPr>
              <w:pStyle w:val="BodyText"/>
              <w:rPr>
                <w:rFonts w:asciiTheme="minorHAnsi" w:hAnsiTheme="minorHAnsi" w:cs="Calibri"/>
              </w:rPr>
            </w:pPr>
          </w:p>
        </w:tc>
        <w:tc>
          <w:tcPr>
            <w:tcW w:w="1152" w:type="dxa"/>
            <w:shd w:val="clear" w:color="auto" w:fill="auto"/>
          </w:tcPr>
          <w:p w:rsidR="00C37572" w:rsidRPr="00CF3659" w:rsidRDefault="00C37572" w:rsidP="009708CF">
            <w:pPr>
              <w:pStyle w:val="BodyText"/>
              <w:rPr>
                <w:rFonts w:asciiTheme="minorHAnsi" w:hAnsiTheme="minorHAnsi" w:cs="Calibri"/>
              </w:rPr>
            </w:pPr>
          </w:p>
        </w:tc>
        <w:tc>
          <w:tcPr>
            <w:tcW w:w="1503" w:type="dxa"/>
            <w:shd w:val="clear" w:color="auto" w:fill="auto"/>
          </w:tcPr>
          <w:p w:rsidR="00C37572" w:rsidRPr="00CF3659" w:rsidRDefault="00C37572" w:rsidP="009708CF">
            <w:pPr>
              <w:pStyle w:val="BodyText"/>
              <w:rPr>
                <w:rFonts w:asciiTheme="minorHAnsi" w:hAnsiTheme="minorHAnsi" w:cs="Calibri"/>
              </w:rPr>
            </w:pPr>
          </w:p>
        </w:tc>
      </w:tr>
      <w:tr w:rsidR="00C37572" w:rsidRPr="00CF3659" w:rsidTr="00C37572">
        <w:tc>
          <w:tcPr>
            <w:tcW w:w="1044" w:type="dxa"/>
            <w:tcBorders>
              <w:left w:val="nil"/>
              <w:right w:val="nil"/>
            </w:tcBorders>
            <w:shd w:val="clear" w:color="auto" w:fill="D3DFEE"/>
          </w:tcPr>
          <w:p w:rsidR="0017202A" w:rsidRDefault="00806324">
            <w:pPr>
              <w:pStyle w:val="BodyText"/>
              <w:rPr>
                <w:rFonts w:asciiTheme="minorHAnsi" w:hAnsiTheme="minorHAnsi" w:cs="Calibri"/>
                <w:b/>
                <w:bCs/>
              </w:rPr>
            </w:pPr>
            <w:r w:rsidRPr="00806324">
              <w:rPr>
                <w:rFonts w:asciiTheme="minorHAnsi" w:hAnsiTheme="minorHAnsi" w:cs="Calibri"/>
                <w:b/>
                <w:bCs/>
              </w:rPr>
              <w:t>2006</w:t>
            </w:r>
          </w:p>
        </w:tc>
        <w:tc>
          <w:tcPr>
            <w:tcW w:w="1215" w:type="dxa"/>
            <w:tcBorders>
              <w:left w:val="nil"/>
              <w:right w:val="nil"/>
            </w:tcBorders>
            <w:shd w:val="clear" w:color="auto" w:fill="D3DFEE"/>
          </w:tcPr>
          <w:p w:rsidR="0017202A" w:rsidRDefault="00806324">
            <w:pPr>
              <w:pStyle w:val="BodyText"/>
              <w:rPr>
                <w:rFonts w:asciiTheme="minorHAnsi" w:hAnsiTheme="minorHAnsi" w:cs="Calibri"/>
              </w:rPr>
            </w:pPr>
            <w:r w:rsidRPr="00806324">
              <w:rPr>
                <w:rFonts w:asciiTheme="minorHAnsi" w:hAnsiTheme="minorHAnsi" w:cs="Calibri"/>
              </w:rPr>
              <w:t>945</w:t>
            </w:r>
          </w:p>
        </w:tc>
        <w:tc>
          <w:tcPr>
            <w:tcW w:w="1305" w:type="dxa"/>
            <w:tcBorders>
              <w:left w:val="nil"/>
              <w:right w:val="nil"/>
            </w:tcBorders>
            <w:shd w:val="clear" w:color="auto" w:fill="D3DFEE"/>
          </w:tcPr>
          <w:p w:rsidR="0017202A" w:rsidRDefault="00806324">
            <w:pPr>
              <w:pStyle w:val="BodyText"/>
              <w:rPr>
                <w:rFonts w:asciiTheme="minorHAnsi" w:hAnsiTheme="minorHAnsi" w:cs="Calibri"/>
              </w:rPr>
            </w:pPr>
            <w:r w:rsidRPr="00806324">
              <w:rPr>
                <w:rFonts w:asciiTheme="minorHAnsi" w:hAnsiTheme="minorHAnsi" w:cs="Calibri"/>
              </w:rPr>
              <w:t>18,378</w:t>
            </w:r>
          </w:p>
        </w:tc>
        <w:tc>
          <w:tcPr>
            <w:tcW w:w="1327" w:type="dxa"/>
            <w:tcBorders>
              <w:left w:val="nil"/>
              <w:right w:val="nil"/>
            </w:tcBorders>
            <w:shd w:val="clear" w:color="auto" w:fill="D3DFEE"/>
          </w:tcPr>
          <w:p w:rsidR="00C37572" w:rsidRPr="00CF3659" w:rsidRDefault="00C37572" w:rsidP="009708CF">
            <w:pPr>
              <w:pStyle w:val="BodyText"/>
              <w:rPr>
                <w:rFonts w:asciiTheme="minorHAnsi" w:hAnsiTheme="minorHAnsi" w:cs="Calibri"/>
              </w:rPr>
            </w:pPr>
          </w:p>
        </w:tc>
        <w:tc>
          <w:tcPr>
            <w:tcW w:w="1328" w:type="dxa"/>
            <w:tcBorders>
              <w:left w:val="nil"/>
              <w:right w:val="nil"/>
            </w:tcBorders>
            <w:shd w:val="clear" w:color="auto" w:fill="D3DFEE"/>
          </w:tcPr>
          <w:p w:rsidR="00C37572" w:rsidRPr="00CF3659" w:rsidRDefault="00C37572" w:rsidP="009708CF">
            <w:pPr>
              <w:pStyle w:val="BodyText"/>
              <w:rPr>
                <w:rFonts w:asciiTheme="minorHAnsi" w:hAnsiTheme="minorHAnsi" w:cs="Calibri"/>
              </w:rPr>
            </w:pPr>
          </w:p>
        </w:tc>
        <w:tc>
          <w:tcPr>
            <w:tcW w:w="1152" w:type="dxa"/>
            <w:tcBorders>
              <w:left w:val="nil"/>
              <w:right w:val="nil"/>
            </w:tcBorders>
            <w:shd w:val="clear" w:color="auto" w:fill="D3DFEE"/>
          </w:tcPr>
          <w:p w:rsidR="00C37572" w:rsidRPr="00CF3659" w:rsidRDefault="00C37572" w:rsidP="009708CF">
            <w:pPr>
              <w:pStyle w:val="BodyText"/>
              <w:rPr>
                <w:rFonts w:asciiTheme="minorHAnsi" w:hAnsiTheme="minorHAnsi" w:cs="Calibri"/>
              </w:rPr>
            </w:pPr>
          </w:p>
        </w:tc>
        <w:tc>
          <w:tcPr>
            <w:tcW w:w="1503" w:type="dxa"/>
            <w:tcBorders>
              <w:left w:val="nil"/>
              <w:right w:val="nil"/>
            </w:tcBorders>
            <w:shd w:val="clear" w:color="auto" w:fill="D3DFEE"/>
          </w:tcPr>
          <w:p w:rsidR="00C37572" w:rsidRPr="00CF3659" w:rsidRDefault="00C37572" w:rsidP="009708CF">
            <w:pPr>
              <w:pStyle w:val="BodyText"/>
              <w:rPr>
                <w:rFonts w:asciiTheme="minorHAnsi" w:hAnsiTheme="minorHAnsi" w:cs="Calibri"/>
              </w:rPr>
            </w:pPr>
          </w:p>
        </w:tc>
      </w:tr>
      <w:tr w:rsidR="00C37572" w:rsidRPr="00CF3659" w:rsidTr="00C37572">
        <w:tc>
          <w:tcPr>
            <w:tcW w:w="1044" w:type="dxa"/>
            <w:shd w:val="clear" w:color="auto" w:fill="auto"/>
          </w:tcPr>
          <w:p w:rsidR="0017202A" w:rsidRDefault="00806324">
            <w:pPr>
              <w:pStyle w:val="BodyText"/>
              <w:rPr>
                <w:rFonts w:asciiTheme="minorHAnsi" w:hAnsiTheme="minorHAnsi" w:cs="Calibri"/>
                <w:b/>
                <w:bCs/>
              </w:rPr>
            </w:pPr>
            <w:r w:rsidRPr="00806324">
              <w:rPr>
                <w:rFonts w:asciiTheme="minorHAnsi" w:hAnsiTheme="minorHAnsi" w:cs="Calibri"/>
                <w:b/>
                <w:bCs/>
              </w:rPr>
              <w:t>2007</w:t>
            </w:r>
          </w:p>
        </w:tc>
        <w:tc>
          <w:tcPr>
            <w:tcW w:w="1215" w:type="dxa"/>
            <w:shd w:val="clear" w:color="auto" w:fill="auto"/>
          </w:tcPr>
          <w:p w:rsidR="0017202A" w:rsidRDefault="00806324">
            <w:pPr>
              <w:pStyle w:val="BodyText"/>
              <w:rPr>
                <w:rFonts w:asciiTheme="minorHAnsi" w:hAnsiTheme="minorHAnsi" w:cs="Calibri"/>
              </w:rPr>
            </w:pPr>
            <w:r w:rsidRPr="00806324">
              <w:rPr>
                <w:rFonts w:asciiTheme="minorHAnsi" w:hAnsiTheme="minorHAnsi" w:cs="Calibri"/>
              </w:rPr>
              <w:t>1,893</w:t>
            </w:r>
          </w:p>
        </w:tc>
        <w:tc>
          <w:tcPr>
            <w:tcW w:w="1305" w:type="dxa"/>
            <w:shd w:val="clear" w:color="auto" w:fill="auto"/>
          </w:tcPr>
          <w:p w:rsidR="0017202A" w:rsidRDefault="00806324">
            <w:pPr>
              <w:pStyle w:val="BodyText"/>
              <w:rPr>
                <w:rFonts w:asciiTheme="minorHAnsi" w:hAnsiTheme="minorHAnsi" w:cs="Calibri"/>
              </w:rPr>
            </w:pPr>
            <w:r w:rsidRPr="00806324">
              <w:rPr>
                <w:rFonts w:asciiTheme="minorHAnsi" w:hAnsiTheme="minorHAnsi" w:cs="Calibri"/>
              </w:rPr>
              <w:t>24,605</w:t>
            </w:r>
          </w:p>
        </w:tc>
        <w:tc>
          <w:tcPr>
            <w:tcW w:w="1327" w:type="dxa"/>
            <w:shd w:val="clear" w:color="auto" w:fill="auto"/>
          </w:tcPr>
          <w:p w:rsidR="00C37572" w:rsidRPr="00CF3659" w:rsidRDefault="00C37572" w:rsidP="009708CF">
            <w:pPr>
              <w:pStyle w:val="BodyText"/>
              <w:rPr>
                <w:rFonts w:asciiTheme="minorHAnsi" w:hAnsiTheme="minorHAnsi" w:cs="Calibri"/>
              </w:rPr>
            </w:pPr>
          </w:p>
        </w:tc>
        <w:tc>
          <w:tcPr>
            <w:tcW w:w="1328" w:type="dxa"/>
            <w:shd w:val="clear" w:color="auto" w:fill="auto"/>
          </w:tcPr>
          <w:p w:rsidR="00C37572" w:rsidRPr="00CF3659" w:rsidRDefault="00C37572" w:rsidP="009708CF">
            <w:pPr>
              <w:pStyle w:val="BodyText"/>
              <w:rPr>
                <w:rFonts w:asciiTheme="minorHAnsi" w:hAnsiTheme="minorHAnsi" w:cs="Calibri"/>
              </w:rPr>
            </w:pPr>
          </w:p>
        </w:tc>
        <w:tc>
          <w:tcPr>
            <w:tcW w:w="1152" w:type="dxa"/>
            <w:shd w:val="clear" w:color="auto" w:fill="auto"/>
          </w:tcPr>
          <w:p w:rsidR="00C37572" w:rsidRPr="00CF3659" w:rsidRDefault="00C37572" w:rsidP="009708CF">
            <w:pPr>
              <w:pStyle w:val="BodyText"/>
              <w:rPr>
                <w:rFonts w:asciiTheme="minorHAnsi" w:hAnsiTheme="minorHAnsi" w:cs="Calibri"/>
              </w:rPr>
            </w:pPr>
          </w:p>
        </w:tc>
        <w:tc>
          <w:tcPr>
            <w:tcW w:w="1503" w:type="dxa"/>
            <w:shd w:val="clear" w:color="auto" w:fill="auto"/>
          </w:tcPr>
          <w:p w:rsidR="00C37572" w:rsidRPr="00CF3659" w:rsidRDefault="00C37572" w:rsidP="009708CF">
            <w:pPr>
              <w:pStyle w:val="BodyText"/>
              <w:rPr>
                <w:rFonts w:asciiTheme="minorHAnsi" w:hAnsiTheme="minorHAnsi" w:cs="Calibri"/>
              </w:rPr>
            </w:pPr>
          </w:p>
        </w:tc>
      </w:tr>
      <w:tr w:rsidR="00C37572" w:rsidRPr="00CF3659" w:rsidTr="00C37572">
        <w:tc>
          <w:tcPr>
            <w:tcW w:w="1044" w:type="dxa"/>
            <w:tcBorders>
              <w:left w:val="nil"/>
              <w:right w:val="nil"/>
            </w:tcBorders>
            <w:shd w:val="clear" w:color="auto" w:fill="D3DFEE"/>
          </w:tcPr>
          <w:p w:rsidR="0017202A" w:rsidRDefault="00806324">
            <w:pPr>
              <w:pStyle w:val="BodyText"/>
              <w:rPr>
                <w:rFonts w:asciiTheme="minorHAnsi" w:hAnsiTheme="minorHAnsi" w:cs="Calibri"/>
                <w:b/>
                <w:bCs/>
              </w:rPr>
            </w:pPr>
            <w:r w:rsidRPr="00806324">
              <w:rPr>
                <w:rFonts w:asciiTheme="minorHAnsi" w:hAnsiTheme="minorHAnsi" w:cs="Calibri"/>
                <w:b/>
                <w:bCs/>
              </w:rPr>
              <w:t>2008</w:t>
            </w:r>
          </w:p>
        </w:tc>
        <w:tc>
          <w:tcPr>
            <w:tcW w:w="1215" w:type="dxa"/>
            <w:tcBorders>
              <w:left w:val="nil"/>
              <w:right w:val="nil"/>
            </w:tcBorders>
            <w:shd w:val="clear" w:color="auto" w:fill="D3DFEE"/>
          </w:tcPr>
          <w:p w:rsidR="0017202A" w:rsidRDefault="00806324">
            <w:pPr>
              <w:pStyle w:val="BodyText"/>
              <w:rPr>
                <w:rFonts w:asciiTheme="minorHAnsi" w:hAnsiTheme="minorHAnsi" w:cs="Calibri"/>
              </w:rPr>
            </w:pPr>
            <w:r w:rsidRPr="00806324">
              <w:rPr>
                <w:rFonts w:asciiTheme="minorHAnsi" w:hAnsiTheme="minorHAnsi" w:cs="Calibri"/>
              </w:rPr>
              <w:t>2,613</w:t>
            </w:r>
          </w:p>
        </w:tc>
        <w:tc>
          <w:tcPr>
            <w:tcW w:w="1305" w:type="dxa"/>
            <w:tcBorders>
              <w:left w:val="nil"/>
              <w:right w:val="nil"/>
            </w:tcBorders>
            <w:shd w:val="clear" w:color="auto" w:fill="D3DFEE"/>
          </w:tcPr>
          <w:p w:rsidR="0017202A" w:rsidRDefault="00806324">
            <w:pPr>
              <w:pStyle w:val="BodyText"/>
              <w:rPr>
                <w:rFonts w:asciiTheme="minorHAnsi" w:hAnsiTheme="minorHAnsi" w:cs="Calibri"/>
              </w:rPr>
            </w:pPr>
            <w:r w:rsidRPr="00806324">
              <w:rPr>
                <w:rFonts w:asciiTheme="minorHAnsi" w:hAnsiTheme="minorHAnsi" w:cs="Calibri"/>
              </w:rPr>
              <w:t>34,069</w:t>
            </w:r>
          </w:p>
        </w:tc>
        <w:tc>
          <w:tcPr>
            <w:tcW w:w="1327" w:type="dxa"/>
            <w:tcBorders>
              <w:left w:val="nil"/>
              <w:right w:val="nil"/>
            </w:tcBorders>
            <w:shd w:val="clear" w:color="auto" w:fill="D3DFEE"/>
          </w:tcPr>
          <w:p w:rsidR="00C37572" w:rsidRPr="00CF3659" w:rsidRDefault="00C37572" w:rsidP="009708CF">
            <w:pPr>
              <w:pStyle w:val="BodyText"/>
              <w:rPr>
                <w:rFonts w:asciiTheme="minorHAnsi" w:hAnsiTheme="minorHAnsi" w:cs="Calibri"/>
              </w:rPr>
            </w:pPr>
          </w:p>
        </w:tc>
        <w:tc>
          <w:tcPr>
            <w:tcW w:w="1328" w:type="dxa"/>
            <w:tcBorders>
              <w:left w:val="nil"/>
              <w:right w:val="nil"/>
            </w:tcBorders>
            <w:shd w:val="clear" w:color="auto" w:fill="D3DFEE"/>
          </w:tcPr>
          <w:p w:rsidR="00C37572" w:rsidRPr="00CF3659" w:rsidRDefault="00C37572" w:rsidP="009708CF">
            <w:pPr>
              <w:pStyle w:val="BodyText"/>
              <w:rPr>
                <w:rFonts w:asciiTheme="minorHAnsi" w:hAnsiTheme="minorHAnsi" w:cs="Calibri"/>
              </w:rPr>
            </w:pPr>
          </w:p>
        </w:tc>
        <w:tc>
          <w:tcPr>
            <w:tcW w:w="1152" w:type="dxa"/>
            <w:tcBorders>
              <w:left w:val="nil"/>
              <w:right w:val="nil"/>
            </w:tcBorders>
            <w:shd w:val="clear" w:color="auto" w:fill="D3DFEE"/>
          </w:tcPr>
          <w:p w:rsidR="00C37572" w:rsidRPr="00CF3659" w:rsidRDefault="00C37572" w:rsidP="009708CF">
            <w:pPr>
              <w:pStyle w:val="BodyText"/>
              <w:rPr>
                <w:rFonts w:asciiTheme="minorHAnsi" w:hAnsiTheme="minorHAnsi" w:cs="Calibri"/>
              </w:rPr>
            </w:pPr>
          </w:p>
        </w:tc>
        <w:tc>
          <w:tcPr>
            <w:tcW w:w="1503" w:type="dxa"/>
            <w:tcBorders>
              <w:left w:val="nil"/>
              <w:right w:val="nil"/>
            </w:tcBorders>
            <w:shd w:val="clear" w:color="auto" w:fill="D3DFEE"/>
          </w:tcPr>
          <w:p w:rsidR="00C37572" w:rsidRPr="00CF3659" w:rsidRDefault="00C37572" w:rsidP="009708CF">
            <w:pPr>
              <w:pStyle w:val="BodyText"/>
              <w:rPr>
                <w:rFonts w:asciiTheme="minorHAnsi" w:hAnsiTheme="minorHAnsi" w:cs="Calibri"/>
              </w:rPr>
            </w:pPr>
          </w:p>
        </w:tc>
      </w:tr>
      <w:tr w:rsidR="00C37572" w:rsidRPr="00CF3659" w:rsidTr="00C37572">
        <w:tc>
          <w:tcPr>
            <w:tcW w:w="1044" w:type="dxa"/>
            <w:shd w:val="clear" w:color="auto" w:fill="auto"/>
          </w:tcPr>
          <w:p w:rsidR="0017202A" w:rsidRDefault="00806324">
            <w:pPr>
              <w:pStyle w:val="BodyText"/>
              <w:rPr>
                <w:rFonts w:asciiTheme="minorHAnsi" w:hAnsiTheme="minorHAnsi" w:cs="Calibri"/>
                <w:b/>
                <w:bCs/>
              </w:rPr>
            </w:pPr>
            <w:r w:rsidRPr="00806324">
              <w:rPr>
                <w:rFonts w:asciiTheme="minorHAnsi" w:hAnsiTheme="minorHAnsi" w:cs="Calibri"/>
                <w:b/>
                <w:bCs/>
              </w:rPr>
              <w:t>2009</w:t>
            </w:r>
          </w:p>
        </w:tc>
        <w:tc>
          <w:tcPr>
            <w:tcW w:w="1215" w:type="dxa"/>
            <w:shd w:val="clear" w:color="auto" w:fill="auto"/>
          </w:tcPr>
          <w:p w:rsidR="0017202A" w:rsidRDefault="00806324">
            <w:pPr>
              <w:pStyle w:val="BodyText"/>
              <w:rPr>
                <w:rFonts w:asciiTheme="minorHAnsi" w:hAnsiTheme="minorHAnsi" w:cs="Calibri"/>
              </w:rPr>
            </w:pPr>
            <w:r w:rsidRPr="00806324">
              <w:rPr>
                <w:rFonts w:asciiTheme="minorHAnsi" w:hAnsiTheme="minorHAnsi" w:cs="Calibri"/>
              </w:rPr>
              <w:t>2,064</w:t>
            </w:r>
          </w:p>
        </w:tc>
        <w:tc>
          <w:tcPr>
            <w:tcW w:w="1305" w:type="dxa"/>
            <w:shd w:val="clear" w:color="auto" w:fill="auto"/>
          </w:tcPr>
          <w:p w:rsidR="0017202A" w:rsidRDefault="00806324">
            <w:pPr>
              <w:pStyle w:val="BodyText"/>
              <w:rPr>
                <w:rFonts w:asciiTheme="minorHAnsi" w:hAnsiTheme="minorHAnsi" w:cs="Calibri"/>
              </w:rPr>
            </w:pPr>
            <w:r w:rsidRPr="00806324">
              <w:rPr>
                <w:rFonts w:asciiTheme="minorHAnsi" w:hAnsiTheme="minorHAnsi" w:cs="Calibri"/>
              </w:rPr>
              <w:t>40,125</w:t>
            </w:r>
          </w:p>
        </w:tc>
        <w:tc>
          <w:tcPr>
            <w:tcW w:w="1327" w:type="dxa"/>
            <w:shd w:val="clear" w:color="auto" w:fill="auto"/>
          </w:tcPr>
          <w:p w:rsidR="00C37572" w:rsidRPr="00CF3659" w:rsidRDefault="00C37572" w:rsidP="009708CF">
            <w:pPr>
              <w:pStyle w:val="BodyText"/>
              <w:rPr>
                <w:rFonts w:asciiTheme="minorHAnsi" w:hAnsiTheme="minorHAnsi" w:cs="Calibri"/>
              </w:rPr>
            </w:pPr>
          </w:p>
        </w:tc>
        <w:tc>
          <w:tcPr>
            <w:tcW w:w="1328" w:type="dxa"/>
            <w:shd w:val="clear" w:color="auto" w:fill="auto"/>
          </w:tcPr>
          <w:p w:rsidR="00C37572" w:rsidRPr="00CF3659" w:rsidRDefault="00C37572" w:rsidP="009708CF">
            <w:pPr>
              <w:pStyle w:val="BodyText"/>
              <w:rPr>
                <w:rFonts w:asciiTheme="minorHAnsi" w:hAnsiTheme="minorHAnsi" w:cs="Calibri"/>
              </w:rPr>
            </w:pPr>
          </w:p>
        </w:tc>
        <w:tc>
          <w:tcPr>
            <w:tcW w:w="1152" w:type="dxa"/>
            <w:shd w:val="clear" w:color="auto" w:fill="auto"/>
          </w:tcPr>
          <w:p w:rsidR="00C37572" w:rsidRPr="00CF3659" w:rsidRDefault="00C37572" w:rsidP="009708CF">
            <w:pPr>
              <w:pStyle w:val="BodyText"/>
              <w:rPr>
                <w:rFonts w:asciiTheme="minorHAnsi" w:hAnsiTheme="minorHAnsi" w:cs="Calibri"/>
              </w:rPr>
            </w:pPr>
          </w:p>
        </w:tc>
        <w:tc>
          <w:tcPr>
            <w:tcW w:w="1503" w:type="dxa"/>
            <w:shd w:val="clear" w:color="auto" w:fill="auto"/>
          </w:tcPr>
          <w:p w:rsidR="00C37572" w:rsidRPr="00CF3659" w:rsidRDefault="00C37572" w:rsidP="009708CF">
            <w:pPr>
              <w:pStyle w:val="BodyText"/>
              <w:rPr>
                <w:rFonts w:asciiTheme="minorHAnsi" w:hAnsiTheme="minorHAnsi" w:cs="Calibri"/>
              </w:rPr>
            </w:pPr>
          </w:p>
        </w:tc>
      </w:tr>
      <w:tr w:rsidR="00C37572" w:rsidRPr="00CF3659" w:rsidTr="00C37572">
        <w:tc>
          <w:tcPr>
            <w:tcW w:w="1044" w:type="dxa"/>
            <w:tcBorders>
              <w:left w:val="nil"/>
              <w:right w:val="nil"/>
            </w:tcBorders>
            <w:shd w:val="clear" w:color="auto" w:fill="D3DFEE"/>
          </w:tcPr>
          <w:p w:rsidR="0017202A" w:rsidRDefault="00806324">
            <w:pPr>
              <w:pStyle w:val="BodyText"/>
              <w:rPr>
                <w:rFonts w:asciiTheme="minorHAnsi" w:hAnsiTheme="minorHAnsi" w:cs="Calibri"/>
                <w:b/>
                <w:bCs/>
              </w:rPr>
            </w:pPr>
            <w:r w:rsidRPr="00806324">
              <w:rPr>
                <w:rFonts w:asciiTheme="minorHAnsi" w:hAnsiTheme="minorHAnsi" w:cs="Calibri"/>
                <w:b/>
                <w:bCs/>
              </w:rPr>
              <w:t>2010</w:t>
            </w:r>
          </w:p>
        </w:tc>
        <w:tc>
          <w:tcPr>
            <w:tcW w:w="1215" w:type="dxa"/>
            <w:tcBorders>
              <w:left w:val="nil"/>
              <w:right w:val="nil"/>
            </w:tcBorders>
            <w:shd w:val="clear" w:color="auto" w:fill="D3DFEE"/>
          </w:tcPr>
          <w:p w:rsidR="0017202A" w:rsidRDefault="00806324">
            <w:pPr>
              <w:pStyle w:val="BodyText"/>
              <w:rPr>
                <w:rFonts w:asciiTheme="minorHAnsi" w:hAnsiTheme="minorHAnsi" w:cs="Calibri"/>
              </w:rPr>
            </w:pPr>
            <w:r w:rsidRPr="00806324">
              <w:rPr>
                <w:rFonts w:asciiTheme="minorHAnsi" w:hAnsiTheme="minorHAnsi" w:cs="Calibri"/>
              </w:rPr>
              <w:t>1,194</w:t>
            </w:r>
          </w:p>
        </w:tc>
        <w:tc>
          <w:tcPr>
            <w:tcW w:w="1305" w:type="dxa"/>
            <w:tcBorders>
              <w:left w:val="nil"/>
              <w:right w:val="nil"/>
            </w:tcBorders>
            <w:shd w:val="clear" w:color="auto" w:fill="D3DFEE"/>
          </w:tcPr>
          <w:p w:rsidR="0017202A" w:rsidRDefault="00806324">
            <w:pPr>
              <w:pStyle w:val="BodyText"/>
              <w:tabs>
                <w:tab w:val="left" w:pos="436"/>
                <w:tab w:val="center" w:pos="544"/>
              </w:tabs>
              <w:rPr>
                <w:rFonts w:asciiTheme="minorHAnsi" w:hAnsiTheme="minorHAnsi" w:cs="Calibri"/>
              </w:rPr>
            </w:pPr>
            <w:r w:rsidRPr="00806324">
              <w:rPr>
                <w:rFonts w:asciiTheme="minorHAnsi" w:hAnsiTheme="minorHAnsi" w:cs="Calibri"/>
              </w:rPr>
              <w:t>50,081</w:t>
            </w:r>
          </w:p>
        </w:tc>
        <w:tc>
          <w:tcPr>
            <w:tcW w:w="1327" w:type="dxa"/>
            <w:tcBorders>
              <w:left w:val="nil"/>
              <w:right w:val="nil"/>
            </w:tcBorders>
            <w:shd w:val="clear" w:color="auto" w:fill="D3DFEE"/>
          </w:tcPr>
          <w:p w:rsidR="00C37572" w:rsidRPr="00CF3659" w:rsidRDefault="00C37572" w:rsidP="009708CF">
            <w:pPr>
              <w:pStyle w:val="BodyText"/>
              <w:rPr>
                <w:rFonts w:asciiTheme="minorHAnsi" w:hAnsiTheme="minorHAnsi" w:cs="Calibri"/>
              </w:rPr>
            </w:pPr>
          </w:p>
        </w:tc>
        <w:tc>
          <w:tcPr>
            <w:tcW w:w="1328" w:type="dxa"/>
            <w:tcBorders>
              <w:left w:val="nil"/>
              <w:right w:val="nil"/>
            </w:tcBorders>
            <w:shd w:val="clear" w:color="auto" w:fill="D3DFEE"/>
          </w:tcPr>
          <w:p w:rsidR="00C37572" w:rsidRPr="00CF3659" w:rsidRDefault="00C37572" w:rsidP="009708CF">
            <w:pPr>
              <w:pStyle w:val="BodyText"/>
              <w:rPr>
                <w:rFonts w:asciiTheme="minorHAnsi" w:hAnsiTheme="minorHAnsi" w:cs="Calibri"/>
              </w:rPr>
            </w:pPr>
          </w:p>
        </w:tc>
        <w:tc>
          <w:tcPr>
            <w:tcW w:w="1152" w:type="dxa"/>
            <w:tcBorders>
              <w:left w:val="nil"/>
              <w:right w:val="nil"/>
            </w:tcBorders>
            <w:shd w:val="clear" w:color="auto" w:fill="D3DFEE"/>
          </w:tcPr>
          <w:p w:rsidR="00C37572" w:rsidRPr="00CF3659" w:rsidRDefault="00C37572" w:rsidP="009708CF">
            <w:pPr>
              <w:pStyle w:val="BodyText"/>
              <w:rPr>
                <w:rFonts w:asciiTheme="minorHAnsi" w:hAnsiTheme="minorHAnsi" w:cs="Calibri"/>
              </w:rPr>
            </w:pPr>
          </w:p>
        </w:tc>
        <w:tc>
          <w:tcPr>
            <w:tcW w:w="1503" w:type="dxa"/>
            <w:tcBorders>
              <w:left w:val="nil"/>
              <w:right w:val="nil"/>
            </w:tcBorders>
            <w:shd w:val="clear" w:color="auto" w:fill="D3DFEE"/>
          </w:tcPr>
          <w:p w:rsidR="00C37572" w:rsidRPr="00CF3659" w:rsidRDefault="00C37572" w:rsidP="009708CF">
            <w:pPr>
              <w:pStyle w:val="BodyText"/>
              <w:rPr>
                <w:rFonts w:asciiTheme="minorHAnsi" w:hAnsiTheme="minorHAnsi" w:cs="Calibri"/>
              </w:rPr>
            </w:pPr>
          </w:p>
        </w:tc>
      </w:tr>
      <w:tr w:rsidR="001B2C74" w:rsidRPr="00CF3659" w:rsidTr="00C37572">
        <w:tc>
          <w:tcPr>
            <w:tcW w:w="1044" w:type="dxa"/>
            <w:tcBorders>
              <w:left w:val="nil"/>
              <w:right w:val="nil"/>
            </w:tcBorders>
            <w:shd w:val="clear" w:color="auto" w:fill="D3DFEE"/>
          </w:tcPr>
          <w:p w:rsidR="0017202A" w:rsidRDefault="00806324">
            <w:pPr>
              <w:pStyle w:val="BodyText"/>
              <w:rPr>
                <w:rFonts w:asciiTheme="minorHAnsi" w:hAnsiTheme="minorHAnsi" w:cs="Calibri"/>
                <w:b/>
                <w:bCs/>
              </w:rPr>
            </w:pPr>
            <w:r w:rsidRPr="00806324">
              <w:rPr>
                <w:rFonts w:asciiTheme="minorHAnsi" w:hAnsiTheme="minorHAnsi" w:cs="Calibri"/>
                <w:b/>
                <w:bCs/>
              </w:rPr>
              <w:t>2011</w:t>
            </w:r>
          </w:p>
        </w:tc>
        <w:tc>
          <w:tcPr>
            <w:tcW w:w="1215" w:type="dxa"/>
            <w:tcBorders>
              <w:left w:val="nil"/>
              <w:right w:val="nil"/>
            </w:tcBorders>
            <w:shd w:val="clear" w:color="auto" w:fill="D3DFEE"/>
          </w:tcPr>
          <w:p w:rsidR="0017202A" w:rsidRDefault="00806324">
            <w:pPr>
              <w:pStyle w:val="BodyText"/>
              <w:rPr>
                <w:rFonts w:asciiTheme="minorHAnsi" w:hAnsiTheme="minorHAnsi" w:cs="Calibri"/>
              </w:rPr>
            </w:pPr>
            <w:r w:rsidRPr="00806324">
              <w:rPr>
                <w:rFonts w:asciiTheme="minorHAnsi" w:hAnsiTheme="minorHAnsi" w:cs="Calibri"/>
              </w:rPr>
              <w:t>3,660</w:t>
            </w:r>
          </w:p>
        </w:tc>
        <w:tc>
          <w:tcPr>
            <w:tcW w:w="1305" w:type="dxa"/>
            <w:tcBorders>
              <w:left w:val="nil"/>
              <w:right w:val="nil"/>
            </w:tcBorders>
            <w:shd w:val="clear" w:color="auto" w:fill="D3DFEE"/>
          </w:tcPr>
          <w:p w:rsidR="0017202A" w:rsidRDefault="00806324">
            <w:pPr>
              <w:pStyle w:val="BodyText"/>
              <w:tabs>
                <w:tab w:val="left" w:pos="436"/>
                <w:tab w:val="center" w:pos="544"/>
              </w:tabs>
              <w:rPr>
                <w:rFonts w:asciiTheme="minorHAnsi" w:hAnsiTheme="minorHAnsi" w:cs="Calibri"/>
              </w:rPr>
            </w:pPr>
            <w:r w:rsidRPr="00806324">
              <w:rPr>
                <w:rFonts w:asciiTheme="minorHAnsi" w:hAnsiTheme="minorHAnsi" w:cs="Calibri"/>
              </w:rPr>
              <w:t>52,727</w:t>
            </w:r>
          </w:p>
        </w:tc>
        <w:tc>
          <w:tcPr>
            <w:tcW w:w="1327" w:type="dxa"/>
            <w:tcBorders>
              <w:left w:val="nil"/>
              <w:right w:val="nil"/>
            </w:tcBorders>
            <w:shd w:val="clear" w:color="auto" w:fill="D3DFEE"/>
          </w:tcPr>
          <w:p w:rsidR="001B2C74" w:rsidRPr="00CF3659" w:rsidRDefault="001B2C74" w:rsidP="009708CF">
            <w:pPr>
              <w:pStyle w:val="BodyText"/>
              <w:rPr>
                <w:rFonts w:asciiTheme="minorHAnsi" w:hAnsiTheme="minorHAnsi" w:cs="Calibri"/>
              </w:rPr>
            </w:pPr>
          </w:p>
        </w:tc>
        <w:tc>
          <w:tcPr>
            <w:tcW w:w="1328" w:type="dxa"/>
            <w:tcBorders>
              <w:left w:val="nil"/>
              <w:right w:val="nil"/>
            </w:tcBorders>
            <w:shd w:val="clear" w:color="auto" w:fill="D3DFEE"/>
          </w:tcPr>
          <w:p w:rsidR="001B2C74" w:rsidRPr="00CF3659" w:rsidRDefault="001B2C74" w:rsidP="009708CF">
            <w:pPr>
              <w:pStyle w:val="BodyText"/>
              <w:rPr>
                <w:rFonts w:asciiTheme="minorHAnsi" w:hAnsiTheme="minorHAnsi" w:cs="Calibri"/>
              </w:rPr>
            </w:pPr>
          </w:p>
        </w:tc>
        <w:tc>
          <w:tcPr>
            <w:tcW w:w="1152" w:type="dxa"/>
            <w:tcBorders>
              <w:left w:val="nil"/>
              <w:right w:val="nil"/>
            </w:tcBorders>
            <w:shd w:val="clear" w:color="auto" w:fill="D3DFEE"/>
          </w:tcPr>
          <w:p w:rsidR="001B2C74" w:rsidRPr="00CF3659" w:rsidRDefault="001B2C74" w:rsidP="009708CF">
            <w:pPr>
              <w:pStyle w:val="BodyText"/>
              <w:rPr>
                <w:rFonts w:asciiTheme="minorHAnsi" w:hAnsiTheme="minorHAnsi" w:cs="Calibri"/>
              </w:rPr>
            </w:pPr>
          </w:p>
        </w:tc>
        <w:tc>
          <w:tcPr>
            <w:tcW w:w="1503" w:type="dxa"/>
            <w:tcBorders>
              <w:left w:val="nil"/>
              <w:right w:val="nil"/>
            </w:tcBorders>
            <w:shd w:val="clear" w:color="auto" w:fill="D3DFEE"/>
          </w:tcPr>
          <w:p w:rsidR="001B2C74" w:rsidRPr="00CF3659" w:rsidRDefault="001B2C74" w:rsidP="009708CF">
            <w:pPr>
              <w:pStyle w:val="BodyText"/>
              <w:rPr>
                <w:rFonts w:asciiTheme="minorHAnsi" w:hAnsiTheme="minorHAnsi" w:cs="Calibri"/>
              </w:rPr>
            </w:pPr>
          </w:p>
        </w:tc>
      </w:tr>
      <w:tr w:rsidR="001B2C74" w:rsidRPr="00CF3659" w:rsidTr="00C37572">
        <w:tc>
          <w:tcPr>
            <w:tcW w:w="1044" w:type="dxa"/>
            <w:tcBorders>
              <w:left w:val="nil"/>
              <w:right w:val="nil"/>
            </w:tcBorders>
            <w:shd w:val="clear" w:color="auto" w:fill="D3DFEE"/>
          </w:tcPr>
          <w:p w:rsidR="0017202A" w:rsidRDefault="00806324">
            <w:pPr>
              <w:pStyle w:val="BodyText"/>
              <w:rPr>
                <w:rFonts w:asciiTheme="minorHAnsi" w:hAnsiTheme="minorHAnsi" w:cs="Calibri"/>
                <w:b/>
                <w:bCs/>
              </w:rPr>
            </w:pPr>
            <w:r w:rsidRPr="00806324">
              <w:rPr>
                <w:rFonts w:asciiTheme="minorHAnsi" w:hAnsiTheme="minorHAnsi" w:cs="Calibri"/>
                <w:b/>
                <w:bCs/>
              </w:rPr>
              <w:t>2012</w:t>
            </w:r>
          </w:p>
        </w:tc>
        <w:tc>
          <w:tcPr>
            <w:tcW w:w="1215" w:type="dxa"/>
            <w:tcBorders>
              <w:left w:val="nil"/>
              <w:right w:val="nil"/>
            </w:tcBorders>
            <w:shd w:val="clear" w:color="auto" w:fill="D3DFEE"/>
          </w:tcPr>
          <w:p w:rsidR="0017202A" w:rsidRDefault="00806324">
            <w:pPr>
              <w:pStyle w:val="BodyText"/>
              <w:rPr>
                <w:rFonts w:asciiTheme="minorHAnsi" w:hAnsiTheme="minorHAnsi" w:cs="Calibri"/>
              </w:rPr>
            </w:pPr>
            <w:r w:rsidRPr="00806324">
              <w:rPr>
                <w:rFonts w:asciiTheme="minorHAnsi" w:hAnsiTheme="minorHAnsi" w:cs="Calibri"/>
              </w:rPr>
              <w:t>3,751</w:t>
            </w:r>
          </w:p>
        </w:tc>
        <w:tc>
          <w:tcPr>
            <w:tcW w:w="1305" w:type="dxa"/>
            <w:tcBorders>
              <w:left w:val="nil"/>
              <w:right w:val="nil"/>
            </w:tcBorders>
            <w:shd w:val="clear" w:color="auto" w:fill="D3DFEE"/>
          </w:tcPr>
          <w:p w:rsidR="0017202A" w:rsidRDefault="00806324">
            <w:pPr>
              <w:pStyle w:val="BodyText"/>
              <w:tabs>
                <w:tab w:val="left" w:pos="436"/>
                <w:tab w:val="center" w:pos="544"/>
              </w:tabs>
              <w:rPr>
                <w:rFonts w:asciiTheme="minorHAnsi" w:hAnsiTheme="minorHAnsi" w:cs="Calibri"/>
              </w:rPr>
            </w:pPr>
            <w:r w:rsidRPr="00806324">
              <w:rPr>
                <w:rFonts w:asciiTheme="minorHAnsi" w:hAnsiTheme="minorHAnsi" w:cs="Calibri"/>
              </w:rPr>
              <w:t>50,035</w:t>
            </w:r>
          </w:p>
        </w:tc>
        <w:tc>
          <w:tcPr>
            <w:tcW w:w="1327" w:type="dxa"/>
            <w:tcBorders>
              <w:left w:val="nil"/>
              <w:right w:val="nil"/>
            </w:tcBorders>
            <w:shd w:val="clear" w:color="auto" w:fill="D3DFEE"/>
          </w:tcPr>
          <w:p w:rsidR="001B2C74" w:rsidRPr="00CF3659" w:rsidRDefault="001B2C74" w:rsidP="009708CF">
            <w:pPr>
              <w:pStyle w:val="BodyText"/>
              <w:rPr>
                <w:rFonts w:asciiTheme="minorHAnsi" w:hAnsiTheme="minorHAnsi" w:cs="Calibri"/>
              </w:rPr>
            </w:pPr>
          </w:p>
        </w:tc>
        <w:tc>
          <w:tcPr>
            <w:tcW w:w="1328" w:type="dxa"/>
            <w:tcBorders>
              <w:left w:val="nil"/>
              <w:right w:val="nil"/>
            </w:tcBorders>
            <w:shd w:val="clear" w:color="auto" w:fill="D3DFEE"/>
          </w:tcPr>
          <w:p w:rsidR="001B2C74" w:rsidRPr="00CF3659" w:rsidRDefault="001B2C74" w:rsidP="009708CF">
            <w:pPr>
              <w:pStyle w:val="BodyText"/>
              <w:rPr>
                <w:rFonts w:asciiTheme="minorHAnsi" w:hAnsiTheme="minorHAnsi" w:cs="Calibri"/>
              </w:rPr>
            </w:pPr>
          </w:p>
        </w:tc>
        <w:tc>
          <w:tcPr>
            <w:tcW w:w="1152" w:type="dxa"/>
            <w:tcBorders>
              <w:left w:val="nil"/>
              <w:right w:val="nil"/>
            </w:tcBorders>
            <w:shd w:val="clear" w:color="auto" w:fill="D3DFEE"/>
          </w:tcPr>
          <w:p w:rsidR="001B2C74" w:rsidRPr="00CF3659" w:rsidRDefault="001B2C74" w:rsidP="009708CF">
            <w:pPr>
              <w:pStyle w:val="BodyText"/>
              <w:rPr>
                <w:rFonts w:asciiTheme="minorHAnsi" w:hAnsiTheme="minorHAnsi" w:cs="Calibri"/>
              </w:rPr>
            </w:pPr>
          </w:p>
        </w:tc>
        <w:tc>
          <w:tcPr>
            <w:tcW w:w="1503" w:type="dxa"/>
            <w:tcBorders>
              <w:left w:val="nil"/>
              <w:right w:val="nil"/>
            </w:tcBorders>
            <w:shd w:val="clear" w:color="auto" w:fill="D3DFEE"/>
          </w:tcPr>
          <w:p w:rsidR="001B2C74" w:rsidRPr="00CF3659" w:rsidRDefault="001B2C74" w:rsidP="009708CF">
            <w:pPr>
              <w:pStyle w:val="BodyText"/>
              <w:rPr>
                <w:rFonts w:asciiTheme="minorHAnsi" w:hAnsiTheme="minorHAnsi" w:cs="Calibri"/>
              </w:rPr>
            </w:pPr>
          </w:p>
        </w:tc>
      </w:tr>
      <w:tr w:rsidR="00DB1DB4" w:rsidRPr="00CF3659" w:rsidTr="00C37572">
        <w:tc>
          <w:tcPr>
            <w:tcW w:w="1044" w:type="dxa"/>
            <w:tcBorders>
              <w:left w:val="nil"/>
              <w:right w:val="nil"/>
            </w:tcBorders>
            <w:shd w:val="clear" w:color="auto" w:fill="D3DFEE"/>
          </w:tcPr>
          <w:p w:rsidR="00DB1DB4" w:rsidRPr="00806324" w:rsidRDefault="00DB1DB4">
            <w:pPr>
              <w:pStyle w:val="BodyText"/>
              <w:rPr>
                <w:rFonts w:asciiTheme="minorHAnsi" w:hAnsiTheme="minorHAnsi" w:cs="Calibri"/>
                <w:b/>
                <w:bCs/>
              </w:rPr>
            </w:pPr>
            <w:r>
              <w:rPr>
                <w:rFonts w:asciiTheme="minorHAnsi" w:hAnsiTheme="minorHAnsi" w:cs="Calibri"/>
                <w:b/>
                <w:bCs/>
              </w:rPr>
              <w:t>2013</w:t>
            </w:r>
          </w:p>
        </w:tc>
        <w:tc>
          <w:tcPr>
            <w:tcW w:w="1215" w:type="dxa"/>
            <w:tcBorders>
              <w:left w:val="nil"/>
              <w:right w:val="nil"/>
            </w:tcBorders>
            <w:shd w:val="clear" w:color="auto" w:fill="D3DFEE"/>
          </w:tcPr>
          <w:p w:rsidR="00DB1DB4" w:rsidRPr="00806324" w:rsidRDefault="00DB1DB4" w:rsidP="004E7F64">
            <w:pPr>
              <w:pStyle w:val="BodyText"/>
              <w:rPr>
                <w:rFonts w:asciiTheme="minorHAnsi" w:hAnsiTheme="minorHAnsi" w:cs="Calibri"/>
              </w:rPr>
            </w:pPr>
            <w:r>
              <w:rPr>
                <w:rFonts w:asciiTheme="minorHAnsi" w:hAnsiTheme="minorHAnsi" w:cs="Calibri"/>
              </w:rPr>
              <w:t>5,0</w:t>
            </w:r>
            <w:r w:rsidR="004E7F64">
              <w:rPr>
                <w:rFonts w:asciiTheme="minorHAnsi" w:hAnsiTheme="minorHAnsi" w:cs="Calibri"/>
              </w:rPr>
              <w:t>6</w:t>
            </w:r>
            <w:r>
              <w:rPr>
                <w:rFonts w:asciiTheme="minorHAnsi" w:hAnsiTheme="minorHAnsi" w:cs="Calibri"/>
              </w:rPr>
              <w:t>8</w:t>
            </w:r>
          </w:p>
        </w:tc>
        <w:tc>
          <w:tcPr>
            <w:tcW w:w="1305" w:type="dxa"/>
            <w:tcBorders>
              <w:left w:val="nil"/>
              <w:right w:val="nil"/>
            </w:tcBorders>
            <w:shd w:val="clear" w:color="auto" w:fill="D3DFEE"/>
          </w:tcPr>
          <w:p w:rsidR="00DB1DB4" w:rsidRPr="00806324" w:rsidRDefault="008A3B8B">
            <w:pPr>
              <w:pStyle w:val="BodyText"/>
              <w:tabs>
                <w:tab w:val="left" w:pos="436"/>
                <w:tab w:val="center" w:pos="544"/>
              </w:tabs>
              <w:rPr>
                <w:rFonts w:asciiTheme="minorHAnsi" w:hAnsiTheme="minorHAnsi" w:cs="Calibri"/>
              </w:rPr>
            </w:pPr>
            <w:r>
              <w:rPr>
                <w:rFonts w:asciiTheme="minorHAnsi" w:hAnsiTheme="minorHAnsi" w:cs="Calibri"/>
              </w:rPr>
              <w:t>50,340</w:t>
            </w:r>
          </w:p>
        </w:tc>
        <w:tc>
          <w:tcPr>
            <w:tcW w:w="1327" w:type="dxa"/>
            <w:tcBorders>
              <w:left w:val="nil"/>
              <w:right w:val="nil"/>
            </w:tcBorders>
            <w:shd w:val="clear" w:color="auto" w:fill="D3DFEE"/>
          </w:tcPr>
          <w:p w:rsidR="00DB1DB4" w:rsidRPr="00CF3659" w:rsidRDefault="00DB1DB4" w:rsidP="009708CF">
            <w:pPr>
              <w:pStyle w:val="BodyText"/>
              <w:rPr>
                <w:rFonts w:asciiTheme="minorHAnsi" w:hAnsiTheme="minorHAnsi" w:cs="Calibri"/>
              </w:rPr>
            </w:pPr>
          </w:p>
        </w:tc>
        <w:tc>
          <w:tcPr>
            <w:tcW w:w="1328" w:type="dxa"/>
            <w:tcBorders>
              <w:left w:val="nil"/>
              <w:right w:val="nil"/>
            </w:tcBorders>
            <w:shd w:val="clear" w:color="auto" w:fill="D3DFEE"/>
          </w:tcPr>
          <w:p w:rsidR="00DB1DB4" w:rsidRPr="00CF3659" w:rsidRDefault="00DB1DB4" w:rsidP="009708CF">
            <w:pPr>
              <w:pStyle w:val="BodyText"/>
              <w:rPr>
                <w:rFonts w:asciiTheme="minorHAnsi" w:hAnsiTheme="minorHAnsi" w:cs="Calibri"/>
              </w:rPr>
            </w:pPr>
          </w:p>
        </w:tc>
        <w:tc>
          <w:tcPr>
            <w:tcW w:w="1152" w:type="dxa"/>
            <w:tcBorders>
              <w:left w:val="nil"/>
              <w:right w:val="nil"/>
            </w:tcBorders>
            <w:shd w:val="clear" w:color="auto" w:fill="D3DFEE"/>
          </w:tcPr>
          <w:p w:rsidR="00DB1DB4" w:rsidRPr="00CF3659" w:rsidRDefault="00DB1DB4" w:rsidP="009708CF">
            <w:pPr>
              <w:pStyle w:val="BodyText"/>
              <w:rPr>
                <w:rFonts w:asciiTheme="minorHAnsi" w:hAnsiTheme="minorHAnsi" w:cs="Calibri"/>
              </w:rPr>
            </w:pPr>
          </w:p>
        </w:tc>
        <w:tc>
          <w:tcPr>
            <w:tcW w:w="1503" w:type="dxa"/>
            <w:tcBorders>
              <w:left w:val="nil"/>
              <w:right w:val="nil"/>
            </w:tcBorders>
            <w:shd w:val="clear" w:color="auto" w:fill="D3DFEE"/>
          </w:tcPr>
          <w:p w:rsidR="00DB1DB4" w:rsidRPr="00CF3659" w:rsidRDefault="00DB1DB4" w:rsidP="009708CF">
            <w:pPr>
              <w:pStyle w:val="BodyText"/>
              <w:rPr>
                <w:rFonts w:asciiTheme="minorHAnsi" w:hAnsiTheme="minorHAnsi" w:cs="Calibri"/>
              </w:rPr>
            </w:pPr>
          </w:p>
        </w:tc>
      </w:tr>
    </w:tbl>
    <w:p w:rsidR="00C37572" w:rsidRPr="00CF3659" w:rsidRDefault="00806324" w:rsidP="009708CF">
      <w:pPr>
        <w:rPr>
          <w:rFonts w:asciiTheme="minorHAnsi" w:hAnsiTheme="minorHAnsi"/>
        </w:rPr>
      </w:pPr>
      <w:r w:rsidRPr="00806324">
        <w:rPr>
          <w:rFonts w:asciiTheme="minorHAnsi" w:hAnsiTheme="minorHAnsi"/>
        </w:rPr>
        <w:t>Source: NBB (2009), RFA (2011), EIA (2013)</w:t>
      </w:r>
    </w:p>
    <w:p w:rsidR="00F03728" w:rsidRPr="00CF3659" w:rsidRDefault="00806324" w:rsidP="009708CF">
      <w:pPr>
        <w:rPr>
          <w:rFonts w:asciiTheme="minorHAnsi" w:hAnsiTheme="minorHAnsi"/>
          <w:color w:val="999999"/>
        </w:rPr>
      </w:pPr>
      <w:r w:rsidRPr="00806324">
        <w:rPr>
          <w:rFonts w:asciiTheme="minorHAnsi" w:hAnsiTheme="minorHAnsi"/>
        </w:rPr>
        <w:t xml:space="preserve"> </w:t>
      </w:r>
    </w:p>
    <w:p w:rsidR="00C37572" w:rsidRPr="00CF3659" w:rsidRDefault="00806324" w:rsidP="009708CF">
      <w:pPr>
        <w:pStyle w:val="Heading2"/>
        <w:ind w:left="709" w:hanging="709"/>
        <w:rPr>
          <w:rFonts w:asciiTheme="minorHAnsi" w:hAnsiTheme="minorHAnsi"/>
          <w:sz w:val="20"/>
          <w:szCs w:val="20"/>
        </w:rPr>
      </w:pPr>
      <w:bookmarkStart w:id="782" w:name="_Toc313890219"/>
      <w:bookmarkStart w:id="783" w:name="_Toc390843248"/>
      <w:r w:rsidRPr="00806324">
        <w:rPr>
          <w:rFonts w:asciiTheme="minorHAnsi" w:hAnsiTheme="minorHAnsi"/>
          <w:sz w:val="20"/>
          <w:szCs w:val="20"/>
        </w:rPr>
        <w:t>Sources</w:t>
      </w:r>
      <w:bookmarkEnd w:id="782"/>
      <w:bookmarkEnd w:id="783"/>
    </w:p>
    <w:p w:rsidR="0017202A" w:rsidRDefault="00806324">
      <w:pPr>
        <w:numPr>
          <w:ilvl w:val="0"/>
          <w:numId w:val="26"/>
        </w:numPr>
        <w:contextualSpacing/>
        <w:rPr>
          <w:rFonts w:asciiTheme="minorHAnsi" w:hAnsiTheme="minorHAnsi"/>
        </w:rPr>
      </w:pPr>
      <w:r w:rsidRPr="00806324">
        <w:rPr>
          <w:rFonts w:asciiTheme="minorHAnsi" w:hAnsiTheme="minorHAnsi"/>
        </w:rPr>
        <w:t>Evans, M.K. 1997. The economic impact of the demand for ethanol. Prepared for the Midwestern Governors’ Conference, February 1997.</w:t>
      </w:r>
    </w:p>
    <w:p w:rsidR="0017202A" w:rsidRDefault="00806324">
      <w:pPr>
        <w:numPr>
          <w:ilvl w:val="0"/>
          <w:numId w:val="26"/>
        </w:numPr>
        <w:contextualSpacing/>
        <w:rPr>
          <w:rFonts w:asciiTheme="minorHAnsi" w:hAnsiTheme="minorHAnsi"/>
        </w:rPr>
      </w:pPr>
      <w:r w:rsidRPr="00806324">
        <w:rPr>
          <w:rFonts w:asciiTheme="minorHAnsi" w:hAnsiTheme="minorHAnsi"/>
        </w:rPr>
        <w:t>RFA (2006) US Fuel Ethanol Production Capacity. Renewable Fuels Association, Washington DC, USA</w:t>
      </w:r>
    </w:p>
    <w:p w:rsidR="0017202A" w:rsidRDefault="00806324">
      <w:pPr>
        <w:numPr>
          <w:ilvl w:val="0"/>
          <w:numId w:val="26"/>
        </w:numPr>
        <w:contextualSpacing/>
        <w:rPr>
          <w:rFonts w:asciiTheme="minorHAnsi" w:hAnsiTheme="minorHAnsi"/>
        </w:rPr>
      </w:pPr>
      <w:r w:rsidRPr="00806324">
        <w:rPr>
          <w:rFonts w:asciiTheme="minorHAnsi" w:hAnsiTheme="minorHAnsi"/>
        </w:rPr>
        <w:t xml:space="preserve">Federal Highway Administration. 2005. Department of Transport Table MF-121T (Tax rates on motor fuel - 2004. Updated November 2005) Available online at </w:t>
      </w:r>
      <w:hyperlink r:id="rId94" w:history="1">
        <w:r w:rsidRPr="00806324">
          <w:rPr>
            <w:rStyle w:val="Hyperlink"/>
            <w:rFonts w:asciiTheme="minorHAnsi" w:hAnsiTheme="minorHAnsi"/>
            <w:i/>
            <w:iCs/>
          </w:rPr>
          <w:t>http://wwwcf.fhwa.dot.gov/ohim/hs01/aspublished/xls/mf121t.xls</w:t>
        </w:r>
      </w:hyperlink>
    </w:p>
    <w:p w:rsidR="0017202A" w:rsidRDefault="00806324">
      <w:pPr>
        <w:numPr>
          <w:ilvl w:val="0"/>
          <w:numId w:val="26"/>
        </w:numPr>
        <w:contextualSpacing/>
        <w:rPr>
          <w:rFonts w:asciiTheme="minorHAnsi" w:hAnsiTheme="minorHAnsi"/>
        </w:rPr>
      </w:pPr>
      <w:r w:rsidRPr="00806324">
        <w:rPr>
          <w:rFonts w:asciiTheme="minorHAnsi" w:hAnsiTheme="minorHAnsi"/>
        </w:rPr>
        <w:t>DSIRE (2009) Database of state incentives for renewables &amp; efficiency. NC State University, Raleigh NC, USA</w:t>
      </w:r>
    </w:p>
    <w:p w:rsidR="0017202A" w:rsidRDefault="00806324">
      <w:pPr>
        <w:numPr>
          <w:ilvl w:val="0"/>
          <w:numId w:val="26"/>
        </w:numPr>
        <w:contextualSpacing/>
        <w:rPr>
          <w:rFonts w:asciiTheme="minorHAnsi" w:hAnsiTheme="minorHAnsi"/>
        </w:rPr>
      </w:pPr>
      <w:r w:rsidRPr="00806324">
        <w:rPr>
          <w:rFonts w:asciiTheme="minorHAnsi" w:hAnsiTheme="minorHAnsi"/>
        </w:rPr>
        <w:t xml:space="preserve">National Biodiesel Board. 2009. Biodiesel Production Capacity. Available online at </w:t>
      </w:r>
      <w:hyperlink r:id="rId95" w:history="1">
        <w:r w:rsidRPr="00806324">
          <w:rPr>
            <w:rStyle w:val="Hyperlink"/>
            <w:rFonts w:asciiTheme="minorHAnsi" w:hAnsiTheme="minorHAnsi"/>
            <w:i/>
            <w:iCs/>
          </w:rPr>
          <w:t>http://www.biodiesel.org/pdf_files/fuelfactsheets/production_graph_slide.pdf</w:t>
        </w:r>
      </w:hyperlink>
    </w:p>
    <w:p w:rsidR="0017202A" w:rsidRDefault="00806324">
      <w:pPr>
        <w:numPr>
          <w:ilvl w:val="0"/>
          <w:numId w:val="26"/>
        </w:numPr>
        <w:contextualSpacing/>
        <w:rPr>
          <w:rFonts w:asciiTheme="minorHAnsi" w:hAnsiTheme="minorHAnsi"/>
        </w:rPr>
      </w:pPr>
      <w:r w:rsidRPr="00806324">
        <w:rPr>
          <w:rFonts w:asciiTheme="minorHAnsi" w:hAnsiTheme="minorHAnsi"/>
        </w:rPr>
        <w:t>USDOE (2009) State &amp; federal incentives and laws. Alternative Fuels Data Centre, US Department of Energy Office of Energy Efficiency and Renewable Energy, Rockville MD, USA</w:t>
      </w:r>
    </w:p>
    <w:p w:rsidR="0017202A" w:rsidRDefault="00806324">
      <w:pPr>
        <w:numPr>
          <w:ilvl w:val="0"/>
          <w:numId w:val="26"/>
        </w:numPr>
        <w:contextualSpacing/>
        <w:rPr>
          <w:rFonts w:asciiTheme="minorHAnsi" w:hAnsiTheme="minorHAnsi"/>
        </w:rPr>
      </w:pPr>
      <w:r w:rsidRPr="00806324">
        <w:rPr>
          <w:rFonts w:asciiTheme="minorHAnsi" w:hAnsiTheme="minorHAnsi"/>
        </w:rPr>
        <w:t>US Gov (2007) Energy Independence and Security Act of 2007. Washington DC, USA</w:t>
      </w:r>
    </w:p>
    <w:p w:rsidR="0017202A" w:rsidRDefault="00806324">
      <w:pPr>
        <w:numPr>
          <w:ilvl w:val="0"/>
          <w:numId w:val="26"/>
        </w:numPr>
        <w:contextualSpacing/>
        <w:rPr>
          <w:rFonts w:asciiTheme="minorHAnsi" w:hAnsiTheme="minorHAnsi"/>
        </w:rPr>
      </w:pPr>
      <w:r w:rsidRPr="00806324">
        <w:rPr>
          <w:rFonts w:asciiTheme="minorHAnsi" w:hAnsiTheme="minorHAnsi"/>
        </w:rPr>
        <w:t>USDOE (2009) Approach to biofuels sustainability issues in the US. Presentation by Paul Grabowski to the Canadian Sustainability Workshop. US Department of Energy Office of Energy Efficiency and Renewable Energy &amp; Office of Science, Rockville MD, USA</w:t>
      </w:r>
    </w:p>
    <w:p w:rsidR="0017202A" w:rsidRDefault="00806324">
      <w:pPr>
        <w:numPr>
          <w:ilvl w:val="0"/>
          <w:numId w:val="26"/>
        </w:numPr>
        <w:contextualSpacing/>
        <w:rPr>
          <w:rStyle w:val="Hyperlink"/>
          <w:rFonts w:asciiTheme="minorHAnsi" w:hAnsiTheme="minorHAnsi"/>
        </w:rPr>
      </w:pPr>
      <w:r w:rsidRPr="00806324">
        <w:rPr>
          <w:rFonts w:asciiTheme="minorHAnsi" w:hAnsiTheme="minorHAnsi"/>
        </w:rPr>
        <w:t xml:space="preserve">Renewable Fuel Association (2009). Ethanol Statistics. Available online at </w:t>
      </w:r>
      <w:hyperlink r:id="rId96" w:history="1">
        <w:r w:rsidRPr="00806324">
          <w:rPr>
            <w:rStyle w:val="Hyperlink"/>
            <w:rFonts w:asciiTheme="minorHAnsi" w:hAnsiTheme="minorHAnsi"/>
            <w:i/>
            <w:iCs/>
          </w:rPr>
          <w:t>http://www.ethanolrfa.org/industry/statistics/</w:t>
        </w:r>
      </w:hyperlink>
    </w:p>
    <w:p w:rsidR="00C37572" w:rsidRPr="00CF3659" w:rsidRDefault="009D649B" w:rsidP="009708CF">
      <w:pPr>
        <w:numPr>
          <w:ilvl w:val="0"/>
          <w:numId w:val="26"/>
        </w:numPr>
        <w:contextualSpacing/>
        <w:rPr>
          <w:rFonts w:asciiTheme="minorHAnsi" w:hAnsiTheme="minorHAnsi"/>
          <w:shd w:val="clear" w:color="auto" w:fill="FFFFFF"/>
        </w:rPr>
      </w:pPr>
      <w:hyperlink r:id="rId97" w:history="1">
        <w:r w:rsidR="00806324" w:rsidRPr="00806324">
          <w:rPr>
            <w:rStyle w:val="Hyperlink"/>
            <w:rFonts w:asciiTheme="minorHAnsi" w:hAnsiTheme="minorHAnsi"/>
            <w:shd w:val="clear" w:color="auto" w:fill="FFFFFF"/>
            <w:lang w:eastAsia="en-CA"/>
          </w:rPr>
          <w:t>http://epp.eurostat.ec.europa.eu/tgm/table.do?tab=table&amp;init=1&amp;plugin=1&amp;language=en&amp;pcode=tsdtr250</w:t>
        </w:r>
      </w:hyperlink>
    </w:p>
    <w:p w:rsidR="00C37572" w:rsidRPr="00CF3659" w:rsidRDefault="00806324" w:rsidP="009708CF">
      <w:pPr>
        <w:numPr>
          <w:ilvl w:val="0"/>
          <w:numId w:val="26"/>
        </w:numPr>
        <w:contextualSpacing/>
        <w:rPr>
          <w:rFonts w:asciiTheme="minorHAnsi" w:hAnsiTheme="minorHAnsi"/>
          <w:shd w:val="clear" w:color="auto" w:fill="FFFFFF"/>
        </w:rPr>
      </w:pPr>
      <w:r w:rsidRPr="00806324">
        <w:rPr>
          <w:rFonts w:asciiTheme="minorHAnsi" w:hAnsiTheme="minorHAnsi"/>
          <w:shd w:val="clear" w:color="auto" w:fill="FFFFFF"/>
        </w:rPr>
        <w:t>http://epp.eurostat.ec.europa.eu/tgm/table.do? tab=table&amp;init=1&amp;language=en&amp;pcode=ten00081&amp;plugin=1</w:t>
      </w:r>
    </w:p>
    <w:p w:rsidR="00C37572" w:rsidRPr="00CF3659" w:rsidRDefault="009D649B" w:rsidP="009708CF">
      <w:pPr>
        <w:numPr>
          <w:ilvl w:val="0"/>
          <w:numId w:val="26"/>
        </w:numPr>
        <w:contextualSpacing/>
        <w:rPr>
          <w:rStyle w:val="Hyperlink"/>
          <w:rFonts w:asciiTheme="minorHAnsi" w:hAnsiTheme="minorHAnsi" w:cs="Calibri"/>
          <w:color w:val="auto"/>
          <w:u w:val="none"/>
          <w:shd w:val="clear" w:color="auto" w:fill="FFFFFF"/>
        </w:rPr>
      </w:pPr>
      <w:hyperlink r:id="rId98" w:history="1">
        <w:r w:rsidR="00806324" w:rsidRPr="00806324">
          <w:rPr>
            <w:rStyle w:val="Hyperlink"/>
            <w:rFonts w:asciiTheme="minorHAnsi" w:hAnsiTheme="minorHAnsi"/>
            <w:shd w:val="clear" w:color="auto" w:fill="FFFFFF"/>
          </w:rPr>
          <w:t>http://epp.eurostat.ec.europa.eu/tgm/table.do?tab=table&amp;init=1&amp;language=en&amp;pcode=ten00082&amp;plugin=1</w:t>
        </w:r>
      </w:hyperlink>
    </w:p>
    <w:p w:rsidR="00C37572" w:rsidRPr="00CF3659" w:rsidRDefault="009D649B" w:rsidP="009708CF">
      <w:pPr>
        <w:numPr>
          <w:ilvl w:val="0"/>
          <w:numId w:val="26"/>
        </w:numPr>
        <w:contextualSpacing/>
        <w:rPr>
          <w:rFonts w:asciiTheme="minorHAnsi" w:hAnsiTheme="minorHAnsi"/>
          <w:shd w:val="clear" w:color="auto" w:fill="FFFFFF"/>
        </w:rPr>
      </w:pPr>
      <w:hyperlink r:id="rId99" w:history="1">
        <w:r w:rsidR="00806324" w:rsidRPr="00806324">
          <w:rPr>
            <w:rStyle w:val="Hyperlink"/>
            <w:rFonts w:asciiTheme="minorHAnsi" w:hAnsiTheme="minorHAnsi"/>
          </w:rPr>
          <w:t>http://www.oecd.org/dataoecd/23/56/48178823.pdf</w:t>
        </w:r>
      </w:hyperlink>
    </w:p>
    <w:p w:rsidR="00C37572" w:rsidRPr="00CF3659" w:rsidRDefault="009D649B" w:rsidP="009708CF">
      <w:pPr>
        <w:numPr>
          <w:ilvl w:val="0"/>
          <w:numId w:val="26"/>
        </w:numPr>
        <w:contextualSpacing/>
        <w:rPr>
          <w:rFonts w:asciiTheme="minorHAnsi" w:hAnsiTheme="minorHAnsi"/>
          <w:shd w:val="clear" w:color="auto" w:fill="FFFFFF"/>
        </w:rPr>
      </w:pPr>
      <w:hyperlink r:id="rId100" w:history="1">
        <w:r w:rsidR="00806324" w:rsidRPr="00806324">
          <w:rPr>
            <w:rStyle w:val="Hyperlink"/>
            <w:rFonts w:asciiTheme="minorHAnsi" w:hAnsiTheme="minorHAnsi"/>
          </w:rPr>
          <w:t>http://www.epa.gov/otaq/fuels/renewablefuels/index.htm</w:t>
        </w:r>
      </w:hyperlink>
    </w:p>
    <w:p w:rsidR="00C37572" w:rsidRPr="00CF3659" w:rsidRDefault="009D649B" w:rsidP="009708CF">
      <w:pPr>
        <w:numPr>
          <w:ilvl w:val="0"/>
          <w:numId w:val="26"/>
        </w:numPr>
        <w:contextualSpacing/>
        <w:rPr>
          <w:rFonts w:asciiTheme="minorHAnsi" w:hAnsiTheme="minorHAnsi"/>
          <w:shd w:val="clear" w:color="auto" w:fill="FFFFFF"/>
        </w:rPr>
      </w:pPr>
      <w:hyperlink r:id="rId101" w:history="1">
        <w:r w:rsidR="00806324" w:rsidRPr="00806324">
          <w:rPr>
            <w:rStyle w:val="Hyperlink"/>
            <w:rFonts w:asciiTheme="minorHAnsi" w:hAnsiTheme="minorHAnsi"/>
          </w:rPr>
          <w:t>http://www.eia.gov/dnav/pet/pet_move_impcus_a2_nus_ep00_im0_mbbl_a.htm</w:t>
        </w:r>
      </w:hyperlink>
    </w:p>
    <w:p w:rsidR="00C37572" w:rsidRPr="00CF3659" w:rsidRDefault="009D649B" w:rsidP="009708CF">
      <w:pPr>
        <w:numPr>
          <w:ilvl w:val="0"/>
          <w:numId w:val="26"/>
        </w:numPr>
        <w:contextualSpacing/>
        <w:rPr>
          <w:rFonts w:asciiTheme="minorHAnsi" w:hAnsiTheme="minorHAnsi"/>
          <w:shd w:val="clear" w:color="auto" w:fill="FFFFFF"/>
        </w:rPr>
      </w:pPr>
      <w:hyperlink r:id="rId102" w:history="1">
        <w:r w:rsidR="00806324" w:rsidRPr="00806324">
          <w:rPr>
            <w:rStyle w:val="Hyperlink"/>
            <w:rFonts w:asciiTheme="minorHAnsi" w:hAnsiTheme="minorHAnsi"/>
          </w:rPr>
          <w:t>http://agwired.com/2011/06/16/senate-votes-to-end-ethanol-blenders-tax-credit/</w:t>
        </w:r>
      </w:hyperlink>
    </w:p>
    <w:p w:rsidR="00C37572" w:rsidRPr="00CF3659" w:rsidRDefault="009D649B" w:rsidP="009708CF">
      <w:pPr>
        <w:numPr>
          <w:ilvl w:val="0"/>
          <w:numId w:val="26"/>
        </w:numPr>
        <w:contextualSpacing/>
        <w:rPr>
          <w:rFonts w:asciiTheme="minorHAnsi" w:hAnsiTheme="minorHAnsi"/>
          <w:shd w:val="clear" w:color="auto" w:fill="FFFFFF"/>
        </w:rPr>
      </w:pPr>
      <w:hyperlink r:id="rId103" w:history="1">
        <w:r w:rsidR="00806324" w:rsidRPr="00806324">
          <w:rPr>
            <w:rStyle w:val="Hyperlink"/>
            <w:rFonts w:asciiTheme="minorHAnsi" w:hAnsiTheme="minorHAnsi"/>
          </w:rPr>
          <w:t>http://www.grainnet.com/pdf/cellulosemap.pdf</w:t>
        </w:r>
      </w:hyperlink>
    </w:p>
    <w:p w:rsidR="00C37572" w:rsidRPr="00CF3659" w:rsidRDefault="009D649B" w:rsidP="009708CF">
      <w:pPr>
        <w:numPr>
          <w:ilvl w:val="0"/>
          <w:numId w:val="26"/>
        </w:numPr>
        <w:contextualSpacing/>
        <w:rPr>
          <w:rFonts w:asciiTheme="minorHAnsi" w:hAnsiTheme="minorHAnsi"/>
          <w:shd w:val="clear" w:color="auto" w:fill="FFFFFF"/>
        </w:rPr>
      </w:pPr>
      <w:hyperlink r:id="rId104" w:history="1">
        <w:r w:rsidR="00806324" w:rsidRPr="00806324">
          <w:rPr>
            <w:rStyle w:val="Hyperlink"/>
            <w:rFonts w:asciiTheme="minorHAnsi" w:hAnsiTheme="minorHAnsi"/>
          </w:rPr>
          <w:t>http://www.renewableenergyworld.com/rea/magazine?id=54346</w:t>
        </w:r>
      </w:hyperlink>
    </w:p>
    <w:p w:rsidR="00C37572" w:rsidRPr="00CF3659" w:rsidRDefault="009D649B" w:rsidP="009708CF">
      <w:pPr>
        <w:numPr>
          <w:ilvl w:val="0"/>
          <w:numId w:val="26"/>
        </w:numPr>
        <w:contextualSpacing/>
        <w:rPr>
          <w:rFonts w:asciiTheme="minorHAnsi" w:hAnsiTheme="minorHAnsi"/>
          <w:shd w:val="clear" w:color="auto" w:fill="FFFFFF"/>
        </w:rPr>
      </w:pPr>
      <w:hyperlink r:id="rId105" w:anchor="release=AEO2011&amp;subject=0-AEO2011&amp;table=11-AEO2011&amp;region=0-0&amp;cases=ref2011-d020911a" w:history="1">
        <w:r w:rsidR="00806324" w:rsidRPr="00806324">
          <w:rPr>
            <w:rStyle w:val="Hyperlink"/>
            <w:rFonts w:asciiTheme="minorHAnsi" w:hAnsiTheme="minorHAnsi"/>
          </w:rPr>
          <w:t>http://www.eia.gov/oiaf/aeo/tablebrowser/#release=AEO2011&amp;subject=0-AEO2011&amp;table=11-AEO2011&amp;region=0-0&amp;cases=ref2011-d020911a</w:t>
        </w:r>
      </w:hyperlink>
    </w:p>
    <w:p w:rsidR="00C37572" w:rsidRPr="00CF3659" w:rsidRDefault="009D649B" w:rsidP="009708CF">
      <w:pPr>
        <w:numPr>
          <w:ilvl w:val="0"/>
          <w:numId w:val="26"/>
        </w:numPr>
        <w:contextualSpacing/>
        <w:rPr>
          <w:rFonts w:asciiTheme="minorHAnsi" w:hAnsiTheme="minorHAnsi"/>
          <w:shd w:val="clear" w:color="auto" w:fill="FFFFFF"/>
        </w:rPr>
      </w:pPr>
      <w:hyperlink r:id="rId106" w:history="1">
        <w:r w:rsidR="00806324" w:rsidRPr="00806324">
          <w:rPr>
            <w:rStyle w:val="Hyperlink"/>
            <w:rFonts w:asciiTheme="minorHAnsi" w:hAnsiTheme="minorHAnsi"/>
          </w:rPr>
          <w:t>http://www.epa.gov/otaq/fuels/renewablefuels/index.htm</w:t>
        </w:r>
      </w:hyperlink>
    </w:p>
    <w:p w:rsidR="00C37572" w:rsidRPr="00CF3659" w:rsidRDefault="009D649B" w:rsidP="009708CF">
      <w:pPr>
        <w:numPr>
          <w:ilvl w:val="0"/>
          <w:numId w:val="26"/>
        </w:numPr>
        <w:contextualSpacing/>
        <w:rPr>
          <w:rStyle w:val="Hyperlink"/>
          <w:rFonts w:asciiTheme="minorHAnsi" w:hAnsiTheme="minorHAnsi" w:cs="Calibri"/>
          <w:color w:val="auto"/>
          <w:u w:val="none"/>
          <w:shd w:val="clear" w:color="auto" w:fill="FFFFFF"/>
        </w:rPr>
      </w:pPr>
      <w:hyperlink r:id="rId107" w:history="1">
        <w:r w:rsidR="00806324" w:rsidRPr="00806324">
          <w:rPr>
            <w:rStyle w:val="Hyperlink"/>
            <w:rFonts w:asciiTheme="minorHAnsi" w:hAnsiTheme="minorHAnsi"/>
          </w:rPr>
          <w:t>http://usgovinfo.about.com/od/moneymatters/a/The-Federal-Ethanol-Subsidy.htm</w:t>
        </w:r>
      </w:hyperlink>
    </w:p>
    <w:p w:rsidR="001B2C74" w:rsidRPr="00CF3659" w:rsidRDefault="00806324" w:rsidP="009708CF">
      <w:pPr>
        <w:numPr>
          <w:ilvl w:val="0"/>
          <w:numId w:val="26"/>
        </w:numPr>
        <w:contextualSpacing/>
        <w:rPr>
          <w:rFonts w:asciiTheme="minorHAnsi" w:hAnsiTheme="minorHAnsi"/>
          <w:shd w:val="clear" w:color="auto" w:fill="FFFFFF"/>
        </w:rPr>
      </w:pPr>
      <w:r w:rsidRPr="00806324">
        <w:rPr>
          <w:rFonts w:asciiTheme="minorHAnsi" w:hAnsiTheme="minorHAnsi"/>
          <w:shd w:val="clear" w:color="auto" w:fill="FFFFFF"/>
        </w:rPr>
        <w:t xml:space="preserve">EIA Monthly Energy Review. Published October 29, 2013 </w:t>
      </w:r>
      <w:hyperlink r:id="rId108" w:anchor="renewable" w:history="1">
        <w:r w:rsidRPr="00806324">
          <w:rPr>
            <w:rStyle w:val="Hyperlink"/>
            <w:rFonts w:asciiTheme="minorHAnsi" w:hAnsiTheme="minorHAnsi" w:cs="Calibri"/>
            <w:shd w:val="clear" w:color="auto" w:fill="FFFFFF"/>
          </w:rPr>
          <w:t>http://www.eia.gov/totalenergy/data/monthly/#renewable</w:t>
        </w:r>
      </w:hyperlink>
    </w:p>
    <w:p w:rsidR="0092100A" w:rsidRPr="00CF3659" w:rsidRDefault="009D649B" w:rsidP="009708CF">
      <w:pPr>
        <w:numPr>
          <w:ilvl w:val="0"/>
          <w:numId w:val="26"/>
        </w:numPr>
        <w:contextualSpacing/>
        <w:rPr>
          <w:rFonts w:asciiTheme="minorHAnsi" w:hAnsiTheme="minorHAnsi"/>
          <w:shd w:val="clear" w:color="auto" w:fill="FFFFFF"/>
        </w:rPr>
      </w:pPr>
      <w:hyperlink r:id="rId109" w:history="1">
        <w:r w:rsidR="00806324" w:rsidRPr="00806324">
          <w:rPr>
            <w:rStyle w:val="Hyperlink"/>
            <w:rFonts w:asciiTheme="minorHAnsi" w:hAnsiTheme="minorHAnsi" w:cs="Calibri"/>
            <w:shd w:val="clear" w:color="auto" w:fill="FFFFFF"/>
          </w:rPr>
          <w:t>http://www.eia.gov/petroleum/ethanolcapacity/index.cfm?src=Renewable-f4</w:t>
        </w:r>
      </w:hyperlink>
    </w:p>
    <w:p w:rsidR="00724743" w:rsidRPr="00CF3659" w:rsidRDefault="009D649B" w:rsidP="009708CF">
      <w:pPr>
        <w:numPr>
          <w:ilvl w:val="0"/>
          <w:numId w:val="26"/>
        </w:numPr>
        <w:contextualSpacing/>
        <w:rPr>
          <w:rFonts w:asciiTheme="minorHAnsi" w:hAnsiTheme="minorHAnsi"/>
          <w:shd w:val="clear" w:color="auto" w:fill="FFFFFF"/>
        </w:rPr>
      </w:pPr>
      <w:hyperlink r:id="rId110" w:history="1">
        <w:r w:rsidR="00806324" w:rsidRPr="00806324">
          <w:rPr>
            <w:rStyle w:val="Hyperlink"/>
            <w:rFonts w:asciiTheme="minorHAnsi" w:hAnsiTheme="minorHAnsi" w:cs="Calibri"/>
            <w:shd w:val="clear" w:color="auto" w:fill="FFFFFF"/>
          </w:rPr>
          <w:t>http://www.eia.gov/todayinenergy/detail.cfm?id=12531</w:t>
        </w:r>
      </w:hyperlink>
    </w:p>
    <w:p w:rsidR="00EC3FFB" w:rsidRPr="00CF3659" w:rsidRDefault="009D649B" w:rsidP="009708CF">
      <w:pPr>
        <w:numPr>
          <w:ilvl w:val="0"/>
          <w:numId w:val="26"/>
        </w:numPr>
        <w:contextualSpacing/>
        <w:rPr>
          <w:rFonts w:asciiTheme="minorHAnsi" w:hAnsiTheme="minorHAnsi"/>
          <w:shd w:val="clear" w:color="auto" w:fill="FFFFFF"/>
        </w:rPr>
      </w:pPr>
      <w:hyperlink r:id="rId111" w:history="1">
        <w:r w:rsidR="00806324" w:rsidRPr="00806324">
          <w:rPr>
            <w:rStyle w:val="Hyperlink"/>
            <w:rFonts w:asciiTheme="minorHAnsi" w:hAnsiTheme="minorHAnsi" w:cs="Calibri"/>
            <w:shd w:val="clear" w:color="auto" w:fill="FFFFFF"/>
          </w:rPr>
          <w:t>http://www.afdc.energy.gov/laws/law/US/396</w:t>
        </w:r>
      </w:hyperlink>
    </w:p>
    <w:p w:rsidR="00077C93" w:rsidRPr="00CF3659" w:rsidRDefault="009D649B" w:rsidP="009708CF">
      <w:pPr>
        <w:numPr>
          <w:ilvl w:val="0"/>
          <w:numId w:val="26"/>
        </w:numPr>
        <w:contextualSpacing/>
        <w:rPr>
          <w:rFonts w:asciiTheme="minorHAnsi" w:hAnsiTheme="minorHAnsi"/>
          <w:shd w:val="clear" w:color="auto" w:fill="FFFFFF"/>
        </w:rPr>
      </w:pPr>
      <w:hyperlink r:id="rId112" w:history="1">
        <w:r w:rsidR="00806324" w:rsidRPr="00806324">
          <w:rPr>
            <w:rStyle w:val="Hyperlink"/>
            <w:rFonts w:asciiTheme="minorHAnsi" w:hAnsiTheme="minorHAnsi" w:cs="Calibri"/>
            <w:shd w:val="clear" w:color="auto" w:fill="FFFFFF"/>
          </w:rPr>
          <w:t>http://transportpolicy.net/index.php?title=US:_Fuels:_Biofuel_tax_credits</w:t>
        </w:r>
      </w:hyperlink>
    </w:p>
    <w:p w:rsidR="00F03728" w:rsidRPr="00CF3659" w:rsidRDefault="00806324" w:rsidP="009708CF">
      <w:pPr>
        <w:numPr>
          <w:ilvl w:val="0"/>
          <w:numId w:val="26"/>
        </w:numPr>
        <w:contextualSpacing/>
        <w:rPr>
          <w:rFonts w:asciiTheme="minorHAnsi" w:hAnsiTheme="minorHAnsi"/>
          <w:shd w:val="clear" w:color="auto" w:fill="FFFFFF"/>
        </w:rPr>
      </w:pPr>
      <w:r w:rsidRPr="00806324">
        <w:rPr>
          <w:rFonts w:asciiTheme="minorHAnsi" w:hAnsiTheme="minorHAnsi"/>
          <w:shd w:val="clear" w:color="auto" w:fill="FFFFFF"/>
        </w:rPr>
        <w:t xml:space="preserve">E2 Advanced Biofuel Market Report 2013. </w:t>
      </w:r>
      <w:hyperlink r:id="rId113" w:history="1">
        <w:r w:rsidRPr="00806324">
          <w:rPr>
            <w:rStyle w:val="Hyperlink"/>
            <w:rFonts w:asciiTheme="minorHAnsi" w:hAnsiTheme="minorHAnsi" w:cs="Calibri"/>
            <w:shd w:val="clear" w:color="auto" w:fill="FFFFFF"/>
          </w:rPr>
          <w:t>www.e2.org</w:t>
        </w:r>
      </w:hyperlink>
      <w:r w:rsidRPr="00806324">
        <w:rPr>
          <w:rFonts w:asciiTheme="minorHAnsi" w:hAnsiTheme="minorHAnsi"/>
          <w:shd w:val="clear" w:color="auto" w:fill="FFFFFF"/>
        </w:rPr>
        <w:t xml:space="preserve"> </w:t>
      </w:r>
    </w:p>
    <w:p w:rsidR="00C37572" w:rsidRPr="00CF3659" w:rsidRDefault="00C37572" w:rsidP="009708CF">
      <w:pPr>
        <w:pStyle w:val="ListParagraph"/>
        <w:rPr>
          <w:rFonts w:asciiTheme="minorHAnsi" w:hAnsiTheme="minorHAnsi"/>
          <w:shd w:val="clear" w:color="auto" w:fill="FFFFFF"/>
        </w:rPr>
      </w:pPr>
      <w:bookmarkStart w:id="784" w:name="_Toc306614527"/>
      <w:bookmarkStart w:id="785" w:name="_Toc306617150"/>
      <w:bookmarkStart w:id="786" w:name="_Toc306865072"/>
      <w:bookmarkStart w:id="787" w:name="_Toc306886087"/>
      <w:bookmarkStart w:id="788" w:name="_Toc306614530"/>
      <w:bookmarkStart w:id="789" w:name="_Toc306617153"/>
      <w:bookmarkStart w:id="790" w:name="_Toc306865075"/>
      <w:bookmarkStart w:id="791" w:name="_Toc306886090"/>
      <w:bookmarkStart w:id="792" w:name="_Toc306614532"/>
      <w:bookmarkStart w:id="793" w:name="_Toc306617155"/>
      <w:bookmarkStart w:id="794" w:name="_Toc306865077"/>
      <w:bookmarkStart w:id="795" w:name="_Toc306886092"/>
      <w:bookmarkStart w:id="796" w:name="_Toc306614533"/>
      <w:bookmarkStart w:id="797" w:name="_Toc306617156"/>
      <w:bookmarkStart w:id="798" w:name="_Toc306865078"/>
      <w:bookmarkStart w:id="799" w:name="_Toc306886093"/>
      <w:bookmarkStart w:id="800" w:name="_Toc306614534"/>
      <w:bookmarkStart w:id="801" w:name="_Toc306617157"/>
      <w:bookmarkStart w:id="802" w:name="_Toc306865079"/>
      <w:bookmarkStart w:id="803" w:name="_Toc306886094"/>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rsidR="00B90C66" w:rsidRPr="00CF3659" w:rsidRDefault="00B90C66" w:rsidP="009708CF">
      <w:pPr>
        <w:pStyle w:val="Heading1"/>
        <w:numPr>
          <w:ilvl w:val="0"/>
          <w:numId w:val="0"/>
        </w:numPr>
        <w:ind w:left="432" w:hanging="432"/>
        <w:rPr>
          <w:rFonts w:asciiTheme="minorHAnsi" w:hAnsiTheme="minorHAnsi"/>
          <w:sz w:val="20"/>
          <w:szCs w:val="20"/>
        </w:rPr>
      </w:pPr>
    </w:p>
    <w:sectPr w:rsidR="00B90C66" w:rsidRPr="00CF3659" w:rsidSect="00CA47E8">
      <w:headerReference w:type="default" r:id="rId114"/>
      <w:footerReference w:type="default" r:id="rId115"/>
      <w:pgSz w:w="12240" w:h="15840" w:code="1"/>
      <w:pgMar w:top="1411" w:right="1411" w:bottom="1411" w:left="1411"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DB34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2FE" w:rsidRDefault="00F502FE" w:rsidP="00742F95">
      <w:r>
        <w:separator/>
      </w:r>
    </w:p>
  </w:endnote>
  <w:endnote w:type="continuationSeparator" w:id="0">
    <w:p w:rsidR="00F502FE" w:rsidRDefault="00F502FE" w:rsidP="00742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verda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hitney Semibold">
    <w:altName w:val="Times New Roman"/>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rebuchet MS">
    <w:panose1 w:val="020B0603020202020204"/>
    <w:charset w:val="00"/>
    <w:family w:val="swiss"/>
    <w:pitch w:val="variable"/>
    <w:sig w:usb0="00000287" w:usb1="00000000" w:usb2="00000000" w:usb3="00000000" w:csb0="0000009F" w:csb1="00000000"/>
  </w:font>
  <w:font w:name="GulliverRM">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96D" w:rsidRPr="00800EED" w:rsidRDefault="00DC096D" w:rsidP="00742F95">
    <w:pPr>
      <w:pStyle w:val="Footer"/>
      <w:rPr>
        <w:lang w:val="en-GB"/>
      </w:rPr>
    </w:pPr>
    <w:r w:rsidRPr="00800EED">
      <w:rPr>
        <w:lang w:val="en-GB"/>
      </w:rPr>
      <w:t>IEA Bioenergy Task 39 -</w:t>
    </w:r>
    <w:r w:rsidRPr="00800EED">
      <w:rPr>
        <w:b/>
        <w:bCs/>
        <w:lang w:val="en-GB"/>
      </w:rPr>
      <w:t xml:space="preserve"> Update on Implementation Agendas 2009</w:t>
    </w:r>
    <w:r>
      <w:rPr>
        <w:lang w:val="en-GB"/>
      </w:rPr>
      <w:tab/>
    </w:r>
    <w:r w:rsidRPr="00800EED">
      <w:rPr>
        <w:lang w:val="en-GB"/>
      </w:rPr>
      <w:fldChar w:fldCharType="begin"/>
    </w:r>
    <w:r w:rsidRPr="00800EED">
      <w:rPr>
        <w:lang w:val="en-GB"/>
      </w:rPr>
      <w:instrText xml:space="preserve"> PAGE   </w:instrText>
    </w:r>
    <w:r>
      <w:rPr>
        <w:lang w:val="en-GB"/>
      </w:rPr>
      <w:instrText>\</w:instrText>
    </w:r>
    <w:r w:rsidRPr="00800EED">
      <w:rPr>
        <w:lang w:val="en-GB"/>
      </w:rPr>
      <w:instrText xml:space="preserve">* MERGEFORMAT </w:instrText>
    </w:r>
    <w:r w:rsidRPr="00800EED">
      <w:rPr>
        <w:lang w:val="en-GB"/>
      </w:rPr>
      <w:fldChar w:fldCharType="separate"/>
    </w:r>
    <w:r w:rsidR="009D649B">
      <w:rPr>
        <w:noProof/>
        <w:lang w:val="en-GB"/>
      </w:rPr>
      <w:t>vi</w:t>
    </w:r>
    <w:r w:rsidRPr="00800EED">
      <w:rPr>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96D" w:rsidRPr="00800EED" w:rsidRDefault="00DC096D" w:rsidP="00742F95">
    <w:pPr>
      <w:pStyle w:val="Footer"/>
      <w:rPr>
        <w:lang w:val="en-GB"/>
      </w:rPr>
    </w:pPr>
    <w:r w:rsidRPr="00800EED">
      <w:rPr>
        <w:lang w:val="en-GB"/>
      </w:rPr>
      <w:t>IEA Bioenergy Task 39 -</w:t>
    </w:r>
    <w:r w:rsidRPr="00800EED">
      <w:rPr>
        <w:b/>
        <w:bCs/>
        <w:lang w:val="en-GB"/>
      </w:rPr>
      <w:t xml:space="preserve"> Update on Implementation Agendas 2009</w:t>
    </w:r>
    <w:r>
      <w:rPr>
        <w:lang w:val="en-GB"/>
      </w:rPr>
      <w:tab/>
    </w:r>
    <w:r w:rsidRPr="00800EED">
      <w:rPr>
        <w:lang w:val="en-GB"/>
      </w:rPr>
      <w:fldChar w:fldCharType="begin"/>
    </w:r>
    <w:r w:rsidRPr="00800EED">
      <w:rPr>
        <w:lang w:val="en-GB"/>
      </w:rPr>
      <w:instrText xml:space="preserve"> PAGE   </w:instrText>
    </w:r>
    <w:r>
      <w:rPr>
        <w:lang w:val="en-GB"/>
      </w:rPr>
      <w:instrText>\</w:instrText>
    </w:r>
    <w:r w:rsidRPr="00800EED">
      <w:rPr>
        <w:lang w:val="en-GB"/>
      </w:rPr>
      <w:instrText xml:space="preserve">* MERGEFORMAT </w:instrText>
    </w:r>
    <w:r w:rsidRPr="00800EED">
      <w:rPr>
        <w:lang w:val="en-GB"/>
      </w:rPr>
      <w:fldChar w:fldCharType="separate"/>
    </w:r>
    <w:r w:rsidR="009D649B">
      <w:rPr>
        <w:noProof/>
        <w:lang w:val="en-GB"/>
      </w:rPr>
      <w:t>xiii</w:t>
    </w:r>
    <w:r w:rsidRPr="00800EED">
      <w:rPr>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96D" w:rsidRPr="007C22B0" w:rsidRDefault="00DC096D" w:rsidP="00742F95">
    <w:pPr>
      <w:pStyle w:val="Footer"/>
      <w:tabs>
        <w:tab w:val="clear" w:pos="9360"/>
        <w:tab w:val="right" w:pos="9214"/>
      </w:tabs>
      <w:rPr>
        <w:b/>
        <w:bCs/>
        <w:lang w:val="en-GB"/>
      </w:rPr>
    </w:pPr>
    <w:r w:rsidRPr="00960D69">
      <w:rPr>
        <w:lang w:val="en-GB"/>
      </w:rPr>
      <w:t>IEA Bioenergy Task 39 -</w:t>
    </w:r>
    <w:r w:rsidRPr="00960D69">
      <w:rPr>
        <w:b/>
        <w:bCs/>
        <w:lang w:val="en-GB"/>
      </w:rPr>
      <w:t xml:space="preserve"> Update on Implementation Agendas 20</w:t>
    </w:r>
    <w:r>
      <w:rPr>
        <w:b/>
        <w:bCs/>
        <w:lang w:val="en-GB"/>
      </w:rPr>
      <w:t>13</w:t>
    </w:r>
    <w:r>
      <w:rPr>
        <w:lang w:val="en-GB"/>
      </w:rPr>
      <w:tab/>
    </w:r>
    <w:r w:rsidRPr="0009546D">
      <w:rPr>
        <w:lang w:val="en-GB"/>
      </w:rPr>
      <w:fldChar w:fldCharType="begin"/>
    </w:r>
    <w:r w:rsidRPr="0009546D">
      <w:rPr>
        <w:lang w:val="en-GB"/>
      </w:rPr>
      <w:instrText xml:space="preserve"> PAGE   </w:instrText>
    </w:r>
    <w:r>
      <w:rPr>
        <w:lang w:val="en-GB"/>
      </w:rPr>
      <w:instrText>\</w:instrText>
    </w:r>
    <w:r w:rsidRPr="0009546D">
      <w:rPr>
        <w:lang w:val="en-GB"/>
      </w:rPr>
      <w:instrText xml:space="preserve">* MERGEFORMAT </w:instrText>
    </w:r>
    <w:r w:rsidRPr="0009546D">
      <w:rPr>
        <w:lang w:val="en-GB"/>
      </w:rPr>
      <w:fldChar w:fldCharType="separate"/>
    </w:r>
    <w:r w:rsidR="009D649B">
      <w:rPr>
        <w:noProof/>
        <w:lang w:val="en-GB"/>
      </w:rPr>
      <w:t>85</w:t>
    </w:r>
    <w:r w:rsidRPr="0009546D">
      <w:rPr>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2FE" w:rsidRDefault="00F502FE" w:rsidP="00742F95">
      <w:r>
        <w:separator/>
      </w:r>
    </w:p>
  </w:footnote>
  <w:footnote w:type="continuationSeparator" w:id="0">
    <w:p w:rsidR="00F502FE" w:rsidRDefault="00F502FE" w:rsidP="00742F95">
      <w:r>
        <w:continuationSeparator/>
      </w:r>
    </w:p>
  </w:footnote>
  <w:footnote w:id="1">
    <w:p w:rsidR="00DC096D" w:rsidRPr="00DD01E8" w:rsidRDefault="00DC096D" w:rsidP="00C37572">
      <w:pPr>
        <w:pStyle w:val="FootnoteText"/>
      </w:pPr>
      <w:r>
        <w:rPr>
          <w:rStyle w:val="FootnoteReference"/>
        </w:rPr>
        <w:footnoteRef/>
      </w:r>
      <w:r>
        <w:t xml:space="preserve">G. Venturi in  </w:t>
      </w:r>
      <w:r w:rsidRPr="00DD01E8">
        <w:t>International Forum – Second Edition</w:t>
      </w:r>
      <w:r>
        <w:t xml:space="preserve"> </w:t>
      </w:r>
      <w:r w:rsidRPr="00DD01E8">
        <w:rPr>
          <w:bCs/>
        </w:rPr>
        <w:t>BIOENERGY in EU countries – Current Status and Future Trends, Cluj-Napoca, Romania, 26 May 2011</w:t>
      </w:r>
    </w:p>
  </w:footnote>
  <w:footnote w:id="2">
    <w:p w:rsidR="00DC096D" w:rsidRPr="0035386E" w:rsidRDefault="00DC096D" w:rsidP="00C37572">
      <w:pPr>
        <w:pStyle w:val="FootnoteText"/>
      </w:pPr>
      <w:r>
        <w:rPr>
          <w:rStyle w:val="FootnoteReference"/>
        </w:rPr>
        <w:footnoteRef/>
      </w:r>
      <w:r>
        <w:t xml:space="preserve"> The volumes mentioned in these reports may differ from the national statistics determined by the Dutch Central Bureau for Statistics (CBS). The reason for this is that CBS reports only physical volumes supplied to the market in a certain year whereas the national reports (both the formal reports to the EU as well as the yearly NEa reports since 2011) include both physical and administrative (i.e. carry-over of volumes from the preceding year) volumes reported by the companies to meet their obligation in a certain year. The national reports include double counting of biofuels that meet the requirements for this (as of 2009), whereas the numbers of CBS do not.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96D" w:rsidRPr="00960950" w:rsidRDefault="00DC096D" w:rsidP="00742F95">
    <w:pPr>
      <w:pStyle w:val="Header"/>
      <w:rPr>
        <w:b/>
        <w:bCs/>
        <w:sz w:val="18"/>
        <w:szCs w:val="18"/>
      </w:rPr>
    </w:pPr>
    <w:r>
      <w:rPr>
        <w:noProof/>
        <w:lang w:eastAsia="en-CA"/>
      </w:rPr>
      <w:drawing>
        <wp:inline distT="0" distB="0" distL="0" distR="0" wp14:anchorId="1CBB09DD" wp14:editId="4E763315">
          <wp:extent cx="5895975" cy="847725"/>
          <wp:effectExtent l="19050" t="0" r="9525" b="0"/>
          <wp:docPr id="1"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a:srcRect/>
                  <a:stretch>
                    <a:fillRect/>
                  </a:stretch>
                </pic:blipFill>
                <pic:spPr bwMode="auto">
                  <a:xfrm>
                    <a:off x="0" y="0"/>
                    <a:ext cx="5895975" cy="847725"/>
                  </a:xfrm>
                  <a:prstGeom prst="rect">
                    <a:avLst/>
                  </a:prstGeom>
                  <a:noFill/>
                  <a:ln w="9525">
                    <a:noFill/>
                    <a:miter lim="800000"/>
                    <a:headEnd/>
                    <a:tailEnd/>
                  </a:ln>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96D" w:rsidRPr="00960950" w:rsidRDefault="00DC096D" w:rsidP="00742F95">
    <w:pPr>
      <w:pStyle w:val="Header"/>
      <w:rPr>
        <w:b/>
        <w:bCs/>
        <w:sz w:val="18"/>
        <w:szCs w:val="18"/>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96D" w:rsidRPr="00960950" w:rsidRDefault="00DC096D" w:rsidP="00742F95">
    <w:pPr>
      <w:pStyle w:val="Header"/>
      <w:rPr>
        <w:b/>
        <w:bCs/>
        <w:sz w:val="18"/>
        <w:szCs w:val="18"/>
      </w:rP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96D" w:rsidRPr="00960950" w:rsidRDefault="00DC096D" w:rsidP="007D0768">
    <w:pPr>
      <w:pStyle w:val="Header"/>
      <w:tabs>
        <w:tab w:val="clear" w:pos="9360"/>
        <w:tab w:val="right" w:pos="9072"/>
      </w:tabs>
    </w:pPr>
    <w:r>
      <w:tab/>
    </w:r>
    <w:r>
      <w:tab/>
    </w:r>
    <w:r>
      <w:fldChar w:fldCharType="begin"/>
    </w:r>
    <w:r>
      <w:instrText xml:space="preserve"> styleref 1 </w:instrTex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78C5"/>
      </v:shape>
    </w:pict>
  </w:numPicBullet>
  <w:abstractNum w:abstractNumId="0">
    <w:nsid w:val="A9DE60D6"/>
    <w:multiLevelType w:val="hybridMultilevel"/>
    <w:tmpl w:val="93C060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AAB380B"/>
    <w:multiLevelType w:val="hybridMultilevel"/>
    <w:tmpl w:val="5C9DF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C5A61F7"/>
    <w:multiLevelType w:val="hybridMultilevel"/>
    <w:tmpl w:val="2C9E2C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hybridMultilevel"/>
    <w:tmpl w:val="00000002"/>
    <w:lvl w:ilvl="0" w:tplc="8048B6BA">
      <w:start w:val="1"/>
      <w:numFmt w:val="bullet"/>
      <w:lvlText w:val="●"/>
      <w:lvlJc w:val="left"/>
      <w:pPr>
        <w:tabs>
          <w:tab w:val="num" w:pos="720"/>
        </w:tabs>
        <w:ind w:left="720" w:hanging="360"/>
      </w:pPr>
      <w:rPr>
        <w:rFonts w:ascii="Times New Roman" w:eastAsia="Times New Roman" w:hAnsi="Times New Roman"/>
        <w:b w:val="0"/>
        <w:i w:val="0"/>
        <w:strike w:val="0"/>
        <w:color w:val="000000"/>
        <w:sz w:val="20"/>
        <w:u w:val="none"/>
      </w:rPr>
    </w:lvl>
    <w:lvl w:ilvl="1" w:tplc="0112E8E4">
      <w:start w:val="1"/>
      <w:numFmt w:val="bullet"/>
      <w:lvlText w:val="○"/>
      <w:lvlJc w:val="left"/>
      <w:pPr>
        <w:tabs>
          <w:tab w:val="num" w:pos="1440"/>
        </w:tabs>
        <w:ind w:left="1440" w:hanging="360"/>
      </w:pPr>
      <w:rPr>
        <w:rFonts w:ascii="Courier New" w:eastAsia="Times New Roman" w:hAnsi="Courier New"/>
        <w:b w:val="0"/>
        <w:i w:val="0"/>
        <w:strike w:val="0"/>
        <w:color w:val="000000"/>
        <w:sz w:val="20"/>
        <w:u w:val="none"/>
      </w:rPr>
    </w:lvl>
    <w:lvl w:ilvl="2" w:tplc="6CE29256">
      <w:start w:val="1"/>
      <w:numFmt w:val="bullet"/>
      <w:lvlText w:val="■"/>
      <w:lvlJc w:val="right"/>
      <w:pPr>
        <w:tabs>
          <w:tab w:val="num" w:pos="2160"/>
        </w:tabs>
        <w:ind w:left="2160" w:hanging="180"/>
      </w:pPr>
      <w:rPr>
        <w:rFonts w:ascii="Verdana" w:eastAsia="Times New Roman" w:hAnsi="Verdana"/>
        <w:b w:val="0"/>
        <w:i w:val="0"/>
        <w:strike w:val="0"/>
        <w:color w:val="000000"/>
        <w:sz w:val="20"/>
        <w:u w:val="none"/>
      </w:rPr>
    </w:lvl>
    <w:lvl w:ilvl="3" w:tplc="60C6A58C">
      <w:start w:val="1"/>
      <w:numFmt w:val="bullet"/>
      <w:lvlText w:val="●"/>
      <w:lvlJc w:val="left"/>
      <w:pPr>
        <w:tabs>
          <w:tab w:val="num" w:pos="2880"/>
        </w:tabs>
        <w:ind w:left="2880" w:hanging="360"/>
      </w:pPr>
      <w:rPr>
        <w:rFonts w:ascii="Verdana" w:eastAsia="Times New Roman" w:hAnsi="Verdana"/>
        <w:b w:val="0"/>
        <w:i w:val="0"/>
        <w:strike w:val="0"/>
        <w:color w:val="000000"/>
        <w:sz w:val="20"/>
        <w:u w:val="none"/>
      </w:rPr>
    </w:lvl>
    <w:lvl w:ilvl="4" w:tplc="D3FE25EA">
      <w:start w:val="1"/>
      <w:numFmt w:val="bullet"/>
      <w:lvlText w:val="○"/>
      <w:lvlJc w:val="left"/>
      <w:pPr>
        <w:tabs>
          <w:tab w:val="num" w:pos="3600"/>
        </w:tabs>
        <w:ind w:left="3600" w:hanging="360"/>
      </w:pPr>
      <w:rPr>
        <w:rFonts w:ascii="Courier New" w:eastAsia="Times New Roman" w:hAnsi="Courier New"/>
        <w:b w:val="0"/>
        <w:i w:val="0"/>
        <w:strike w:val="0"/>
        <w:color w:val="000000"/>
        <w:sz w:val="20"/>
        <w:u w:val="none"/>
      </w:rPr>
    </w:lvl>
    <w:lvl w:ilvl="5" w:tplc="E90A746C">
      <w:start w:val="1"/>
      <w:numFmt w:val="bullet"/>
      <w:lvlText w:val="■"/>
      <w:lvlJc w:val="right"/>
      <w:pPr>
        <w:tabs>
          <w:tab w:val="num" w:pos="4320"/>
        </w:tabs>
        <w:ind w:left="4320" w:hanging="180"/>
      </w:pPr>
      <w:rPr>
        <w:rFonts w:ascii="Verdana" w:eastAsia="Times New Roman" w:hAnsi="Verdana"/>
        <w:b w:val="0"/>
        <w:i w:val="0"/>
        <w:strike w:val="0"/>
        <w:color w:val="000000"/>
        <w:sz w:val="20"/>
        <w:u w:val="none"/>
      </w:rPr>
    </w:lvl>
    <w:lvl w:ilvl="6" w:tplc="033CBCEA">
      <w:start w:val="1"/>
      <w:numFmt w:val="bullet"/>
      <w:lvlText w:val="●"/>
      <w:lvlJc w:val="left"/>
      <w:pPr>
        <w:tabs>
          <w:tab w:val="num" w:pos="5040"/>
        </w:tabs>
        <w:ind w:left="5040" w:hanging="360"/>
      </w:pPr>
      <w:rPr>
        <w:rFonts w:ascii="Verdana" w:eastAsia="Times New Roman" w:hAnsi="Verdana"/>
        <w:b w:val="0"/>
        <w:i w:val="0"/>
        <w:strike w:val="0"/>
        <w:color w:val="000000"/>
        <w:sz w:val="20"/>
        <w:u w:val="none"/>
      </w:rPr>
    </w:lvl>
    <w:lvl w:ilvl="7" w:tplc="96B27B74">
      <w:start w:val="1"/>
      <w:numFmt w:val="bullet"/>
      <w:lvlText w:val="○"/>
      <w:lvlJc w:val="left"/>
      <w:pPr>
        <w:tabs>
          <w:tab w:val="num" w:pos="5760"/>
        </w:tabs>
        <w:ind w:left="5760" w:hanging="360"/>
      </w:pPr>
      <w:rPr>
        <w:rFonts w:ascii="Courier New" w:eastAsia="Times New Roman" w:hAnsi="Courier New"/>
        <w:b w:val="0"/>
        <w:i w:val="0"/>
        <w:strike w:val="0"/>
        <w:color w:val="000000"/>
        <w:sz w:val="20"/>
        <w:u w:val="none"/>
      </w:rPr>
    </w:lvl>
    <w:lvl w:ilvl="8" w:tplc="3C22CB5C">
      <w:start w:val="1"/>
      <w:numFmt w:val="bullet"/>
      <w:lvlText w:val="■"/>
      <w:lvlJc w:val="right"/>
      <w:pPr>
        <w:tabs>
          <w:tab w:val="num" w:pos="6480"/>
        </w:tabs>
        <w:ind w:left="6480" w:hanging="180"/>
      </w:pPr>
      <w:rPr>
        <w:rFonts w:ascii="Verdana" w:eastAsia="Times New Roman" w:hAnsi="Verdana"/>
        <w:b w:val="0"/>
        <w:i w:val="0"/>
        <w:strike w:val="0"/>
        <w:color w:val="000000"/>
        <w:sz w:val="20"/>
        <w:u w:val="none"/>
      </w:rPr>
    </w:lvl>
  </w:abstractNum>
  <w:abstractNum w:abstractNumId="4">
    <w:nsid w:val="00561923"/>
    <w:multiLevelType w:val="hybridMultilevel"/>
    <w:tmpl w:val="350A4B76"/>
    <w:lvl w:ilvl="0" w:tplc="00050409">
      <w:start w:val="1"/>
      <w:numFmt w:val="bullet"/>
      <w:lvlText w:val=""/>
      <w:lvlJc w:val="left"/>
      <w:pPr>
        <w:ind w:left="360" w:hanging="360"/>
      </w:pPr>
      <w:rPr>
        <w:rFonts w:ascii="Wingdings" w:hAnsi="Wingdings" w:hint="default"/>
      </w:rPr>
    </w:lvl>
    <w:lvl w:ilvl="1" w:tplc="833A24C2">
      <w:start w:val="1"/>
      <w:numFmt w:val="bullet"/>
      <w:lvlText w:val="▫"/>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5">
    <w:nsid w:val="018045DD"/>
    <w:multiLevelType w:val="multilevel"/>
    <w:tmpl w:val="4414445A"/>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476"/>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029E2318"/>
    <w:multiLevelType w:val="hybridMultilevel"/>
    <w:tmpl w:val="0BA04C3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6674216"/>
    <w:multiLevelType w:val="hybridMultilevel"/>
    <w:tmpl w:val="0CBE3402"/>
    <w:lvl w:ilvl="0" w:tplc="00011009">
      <w:start w:val="1"/>
      <w:numFmt w:val="bullet"/>
      <w:lvlText w:val=""/>
      <w:lvlJc w:val="left"/>
      <w:pPr>
        <w:ind w:left="720" w:hanging="360"/>
      </w:pPr>
      <w:rPr>
        <w:rFonts w:ascii="Symbol" w:hAnsi="Symbol" w:hint="default"/>
      </w:rPr>
    </w:lvl>
    <w:lvl w:ilvl="1" w:tplc="00031009" w:tentative="1">
      <w:start w:val="1"/>
      <w:numFmt w:val="bullet"/>
      <w:lvlText w:val="o"/>
      <w:lvlJc w:val="left"/>
      <w:pPr>
        <w:ind w:left="1440" w:hanging="360"/>
      </w:pPr>
      <w:rPr>
        <w:rFonts w:ascii="Courier New" w:hAnsi="Courier New" w:hint="default"/>
      </w:rPr>
    </w:lvl>
    <w:lvl w:ilvl="2" w:tplc="00051009" w:tentative="1">
      <w:start w:val="1"/>
      <w:numFmt w:val="bullet"/>
      <w:lvlText w:val=""/>
      <w:lvlJc w:val="left"/>
      <w:pPr>
        <w:ind w:left="2160" w:hanging="360"/>
      </w:pPr>
      <w:rPr>
        <w:rFonts w:ascii="Wingdings" w:hAnsi="Wingdings" w:hint="default"/>
      </w:rPr>
    </w:lvl>
    <w:lvl w:ilvl="3" w:tplc="00011009" w:tentative="1">
      <w:start w:val="1"/>
      <w:numFmt w:val="bullet"/>
      <w:lvlText w:val=""/>
      <w:lvlJc w:val="left"/>
      <w:pPr>
        <w:ind w:left="2880" w:hanging="360"/>
      </w:pPr>
      <w:rPr>
        <w:rFonts w:ascii="Symbol" w:hAnsi="Symbol" w:hint="default"/>
      </w:rPr>
    </w:lvl>
    <w:lvl w:ilvl="4" w:tplc="00031009" w:tentative="1">
      <w:start w:val="1"/>
      <w:numFmt w:val="bullet"/>
      <w:lvlText w:val="o"/>
      <w:lvlJc w:val="left"/>
      <w:pPr>
        <w:ind w:left="3600" w:hanging="360"/>
      </w:pPr>
      <w:rPr>
        <w:rFonts w:ascii="Courier New" w:hAnsi="Courier New" w:hint="default"/>
      </w:rPr>
    </w:lvl>
    <w:lvl w:ilvl="5" w:tplc="00051009" w:tentative="1">
      <w:start w:val="1"/>
      <w:numFmt w:val="bullet"/>
      <w:lvlText w:val=""/>
      <w:lvlJc w:val="left"/>
      <w:pPr>
        <w:ind w:left="4320" w:hanging="360"/>
      </w:pPr>
      <w:rPr>
        <w:rFonts w:ascii="Wingdings" w:hAnsi="Wingdings" w:hint="default"/>
      </w:rPr>
    </w:lvl>
    <w:lvl w:ilvl="6" w:tplc="00011009" w:tentative="1">
      <w:start w:val="1"/>
      <w:numFmt w:val="bullet"/>
      <w:lvlText w:val=""/>
      <w:lvlJc w:val="left"/>
      <w:pPr>
        <w:ind w:left="5040" w:hanging="360"/>
      </w:pPr>
      <w:rPr>
        <w:rFonts w:ascii="Symbol" w:hAnsi="Symbol" w:hint="default"/>
      </w:rPr>
    </w:lvl>
    <w:lvl w:ilvl="7" w:tplc="00031009" w:tentative="1">
      <w:start w:val="1"/>
      <w:numFmt w:val="bullet"/>
      <w:lvlText w:val="o"/>
      <w:lvlJc w:val="left"/>
      <w:pPr>
        <w:ind w:left="5760" w:hanging="360"/>
      </w:pPr>
      <w:rPr>
        <w:rFonts w:ascii="Courier New" w:hAnsi="Courier New" w:hint="default"/>
      </w:rPr>
    </w:lvl>
    <w:lvl w:ilvl="8" w:tplc="00051009" w:tentative="1">
      <w:start w:val="1"/>
      <w:numFmt w:val="bullet"/>
      <w:lvlText w:val=""/>
      <w:lvlJc w:val="left"/>
      <w:pPr>
        <w:ind w:left="6480" w:hanging="360"/>
      </w:pPr>
      <w:rPr>
        <w:rFonts w:ascii="Wingdings" w:hAnsi="Wingdings" w:hint="default"/>
      </w:rPr>
    </w:lvl>
  </w:abstractNum>
  <w:abstractNum w:abstractNumId="8">
    <w:nsid w:val="07B901B6"/>
    <w:multiLevelType w:val="hybridMultilevel"/>
    <w:tmpl w:val="2BD02AC2"/>
    <w:lvl w:ilvl="0" w:tplc="1770B3B8">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08B06784"/>
    <w:multiLevelType w:val="hybridMultilevel"/>
    <w:tmpl w:val="FA62091E"/>
    <w:lvl w:ilvl="0" w:tplc="833A24C2">
      <w:start w:val="1"/>
      <w:numFmt w:val="bullet"/>
      <w:lvlText w:val="▫"/>
      <w:lvlJc w:val="left"/>
      <w:pPr>
        <w:ind w:left="720" w:hanging="360"/>
      </w:pPr>
      <w:rPr>
        <w:rFonts w:ascii="Courier New" w:hAnsi="Courier New" w:hint="default"/>
      </w:rPr>
    </w:lvl>
    <w:lvl w:ilvl="1" w:tplc="00031009" w:tentative="1">
      <w:start w:val="1"/>
      <w:numFmt w:val="bullet"/>
      <w:lvlText w:val="o"/>
      <w:lvlJc w:val="left"/>
      <w:pPr>
        <w:ind w:left="1440" w:hanging="360"/>
      </w:pPr>
      <w:rPr>
        <w:rFonts w:ascii="Courier New" w:hAnsi="Courier New" w:hint="default"/>
      </w:rPr>
    </w:lvl>
    <w:lvl w:ilvl="2" w:tplc="00051009" w:tentative="1">
      <w:start w:val="1"/>
      <w:numFmt w:val="bullet"/>
      <w:lvlText w:val=""/>
      <w:lvlJc w:val="left"/>
      <w:pPr>
        <w:ind w:left="2160" w:hanging="360"/>
      </w:pPr>
      <w:rPr>
        <w:rFonts w:ascii="Wingdings" w:hAnsi="Wingdings" w:hint="default"/>
      </w:rPr>
    </w:lvl>
    <w:lvl w:ilvl="3" w:tplc="00011009" w:tentative="1">
      <w:start w:val="1"/>
      <w:numFmt w:val="bullet"/>
      <w:lvlText w:val=""/>
      <w:lvlJc w:val="left"/>
      <w:pPr>
        <w:ind w:left="2880" w:hanging="360"/>
      </w:pPr>
      <w:rPr>
        <w:rFonts w:ascii="Symbol" w:hAnsi="Symbol" w:hint="default"/>
      </w:rPr>
    </w:lvl>
    <w:lvl w:ilvl="4" w:tplc="00031009" w:tentative="1">
      <w:start w:val="1"/>
      <w:numFmt w:val="bullet"/>
      <w:lvlText w:val="o"/>
      <w:lvlJc w:val="left"/>
      <w:pPr>
        <w:ind w:left="3600" w:hanging="360"/>
      </w:pPr>
      <w:rPr>
        <w:rFonts w:ascii="Courier New" w:hAnsi="Courier New" w:hint="default"/>
      </w:rPr>
    </w:lvl>
    <w:lvl w:ilvl="5" w:tplc="00051009" w:tentative="1">
      <w:start w:val="1"/>
      <w:numFmt w:val="bullet"/>
      <w:lvlText w:val=""/>
      <w:lvlJc w:val="left"/>
      <w:pPr>
        <w:ind w:left="4320" w:hanging="360"/>
      </w:pPr>
      <w:rPr>
        <w:rFonts w:ascii="Wingdings" w:hAnsi="Wingdings" w:hint="default"/>
      </w:rPr>
    </w:lvl>
    <w:lvl w:ilvl="6" w:tplc="00011009" w:tentative="1">
      <w:start w:val="1"/>
      <w:numFmt w:val="bullet"/>
      <w:lvlText w:val=""/>
      <w:lvlJc w:val="left"/>
      <w:pPr>
        <w:ind w:left="5040" w:hanging="360"/>
      </w:pPr>
      <w:rPr>
        <w:rFonts w:ascii="Symbol" w:hAnsi="Symbol" w:hint="default"/>
      </w:rPr>
    </w:lvl>
    <w:lvl w:ilvl="7" w:tplc="00031009" w:tentative="1">
      <w:start w:val="1"/>
      <w:numFmt w:val="bullet"/>
      <w:lvlText w:val="o"/>
      <w:lvlJc w:val="left"/>
      <w:pPr>
        <w:ind w:left="5760" w:hanging="360"/>
      </w:pPr>
      <w:rPr>
        <w:rFonts w:ascii="Courier New" w:hAnsi="Courier New" w:hint="default"/>
      </w:rPr>
    </w:lvl>
    <w:lvl w:ilvl="8" w:tplc="00051009" w:tentative="1">
      <w:start w:val="1"/>
      <w:numFmt w:val="bullet"/>
      <w:lvlText w:val=""/>
      <w:lvlJc w:val="left"/>
      <w:pPr>
        <w:ind w:left="6480" w:hanging="360"/>
      </w:pPr>
      <w:rPr>
        <w:rFonts w:ascii="Wingdings" w:hAnsi="Wingdings" w:hint="default"/>
      </w:rPr>
    </w:lvl>
  </w:abstractNum>
  <w:abstractNum w:abstractNumId="10">
    <w:nsid w:val="0AC60829"/>
    <w:multiLevelType w:val="hybridMultilevel"/>
    <w:tmpl w:val="5DE0F548"/>
    <w:lvl w:ilvl="0" w:tplc="684EF04A">
      <w:start w:val="1"/>
      <w:numFmt w:val="bullet"/>
      <w:lvlText w:val=""/>
      <w:lvlJc w:val="left"/>
      <w:pPr>
        <w:ind w:left="720" w:hanging="360"/>
      </w:pPr>
      <w:rPr>
        <w:rFonts w:ascii="Wingdings" w:hAnsi="Wingdings" w:hint="default"/>
      </w:rPr>
    </w:lvl>
    <w:lvl w:ilvl="1" w:tplc="833A24C2">
      <w:start w:val="1"/>
      <w:numFmt w:val="bullet"/>
      <w:lvlText w:val="▫"/>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AE65702"/>
    <w:multiLevelType w:val="multilevel"/>
    <w:tmpl w:val="4414445A"/>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476"/>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0CFA1182"/>
    <w:multiLevelType w:val="multilevel"/>
    <w:tmpl w:val="F2F2B2A4"/>
    <w:lvl w:ilvl="0">
      <w:start w:val="1"/>
      <w:numFmt w:val="decimal"/>
      <w:lvlText w:val="%1."/>
      <w:lvlJc w:val="left"/>
      <w:pPr>
        <w:ind w:left="720" w:hanging="360"/>
      </w:pPr>
      <w:rPr>
        <w:rFonts w:hint="default"/>
      </w:rPr>
    </w:lvl>
    <w:lvl w:ilvl="1">
      <w:start w:val="1"/>
      <w:numFmt w:val="bullet"/>
      <w:lvlText w:val="▫"/>
      <w:lvlJc w:val="left"/>
      <w:pPr>
        <w:ind w:left="1440" w:hanging="476"/>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0DFC1E71"/>
    <w:multiLevelType w:val="hybridMultilevel"/>
    <w:tmpl w:val="076876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0F6B3059"/>
    <w:multiLevelType w:val="hybridMultilevel"/>
    <w:tmpl w:val="F9CCA66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0F83503F"/>
    <w:multiLevelType w:val="hybridMultilevel"/>
    <w:tmpl w:val="A788BC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108734F8"/>
    <w:multiLevelType w:val="hybridMultilevel"/>
    <w:tmpl w:val="B816D56C"/>
    <w:lvl w:ilvl="0" w:tplc="04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11F176A2"/>
    <w:multiLevelType w:val="hybridMultilevel"/>
    <w:tmpl w:val="E19E22C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3415761"/>
    <w:multiLevelType w:val="hybridMultilevel"/>
    <w:tmpl w:val="FF78439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14D61828"/>
    <w:multiLevelType w:val="hybridMultilevel"/>
    <w:tmpl w:val="D2EC2576"/>
    <w:lvl w:ilvl="0" w:tplc="00011009">
      <w:start w:val="1"/>
      <w:numFmt w:val="bullet"/>
      <w:lvlText w:val=""/>
      <w:lvlJc w:val="left"/>
      <w:pPr>
        <w:ind w:left="720" w:hanging="360"/>
      </w:pPr>
      <w:rPr>
        <w:rFonts w:ascii="Symbol" w:hAnsi="Symbol" w:hint="default"/>
      </w:rPr>
    </w:lvl>
    <w:lvl w:ilvl="1" w:tplc="00031009" w:tentative="1">
      <w:start w:val="1"/>
      <w:numFmt w:val="bullet"/>
      <w:lvlText w:val="o"/>
      <w:lvlJc w:val="left"/>
      <w:pPr>
        <w:ind w:left="1440" w:hanging="360"/>
      </w:pPr>
      <w:rPr>
        <w:rFonts w:ascii="Courier New" w:hAnsi="Courier New" w:hint="default"/>
      </w:rPr>
    </w:lvl>
    <w:lvl w:ilvl="2" w:tplc="00051009" w:tentative="1">
      <w:start w:val="1"/>
      <w:numFmt w:val="bullet"/>
      <w:lvlText w:val=""/>
      <w:lvlJc w:val="left"/>
      <w:pPr>
        <w:ind w:left="2160" w:hanging="360"/>
      </w:pPr>
      <w:rPr>
        <w:rFonts w:ascii="Wingdings" w:hAnsi="Wingdings" w:hint="default"/>
      </w:rPr>
    </w:lvl>
    <w:lvl w:ilvl="3" w:tplc="00011009" w:tentative="1">
      <w:start w:val="1"/>
      <w:numFmt w:val="bullet"/>
      <w:lvlText w:val=""/>
      <w:lvlJc w:val="left"/>
      <w:pPr>
        <w:ind w:left="2880" w:hanging="360"/>
      </w:pPr>
      <w:rPr>
        <w:rFonts w:ascii="Symbol" w:hAnsi="Symbol" w:hint="default"/>
      </w:rPr>
    </w:lvl>
    <w:lvl w:ilvl="4" w:tplc="00031009" w:tentative="1">
      <w:start w:val="1"/>
      <w:numFmt w:val="bullet"/>
      <w:lvlText w:val="o"/>
      <w:lvlJc w:val="left"/>
      <w:pPr>
        <w:ind w:left="3600" w:hanging="360"/>
      </w:pPr>
      <w:rPr>
        <w:rFonts w:ascii="Courier New" w:hAnsi="Courier New" w:hint="default"/>
      </w:rPr>
    </w:lvl>
    <w:lvl w:ilvl="5" w:tplc="00051009" w:tentative="1">
      <w:start w:val="1"/>
      <w:numFmt w:val="bullet"/>
      <w:lvlText w:val=""/>
      <w:lvlJc w:val="left"/>
      <w:pPr>
        <w:ind w:left="4320" w:hanging="360"/>
      </w:pPr>
      <w:rPr>
        <w:rFonts w:ascii="Wingdings" w:hAnsi="Wingdings" w:hint="default"/>
      </w:rPr>
    </w:lvl>
    <w:lvl w:ilvl="6" w:tplc="00011009" w:tentative="1">
      <w:start w:val="1"/>
      <w:numFmt w:val="bullet"/>
      <w:lvlText w:val=""/>
      <w:lvlJc w:val="left"/>
      <w:pPr>
        <w:ind w:left="5040" w:hanging="360"/>
      </w:pPr>
      <w:rPr>
        <w:rFonts w:ascii="Symbol" w:hAnsi="Symbol" w:hint="default"/>
      </w:rPr>
    </w:lvl>
    <w:lvl w:ilvl="7" w:tplc="00031009" w:tentative="1">
      <w:start w:val="1"/>
      <w:numFmt w:val="bullet"/>
      <w:lvlText w:val="o"/>
      <w:lvlJc w:val="left"/>
      <w:pPr>
        <w:ind w:left="5760" w:hanging="360"/>
      </w:pPr>
      <w:rPr>
        <w:rFonts w:ascii="Courier New" w:hAnsi="Courier New" w:hint="default"/>
      </w:rPr>
    </w:lvl>
    <w:lvl w:ilvl="8" w:tplc="00051009" w:tentative="1">
      <w:start w:val="1"/>
      <w:numFmt w:val="bullet"/>
      <w:lvlText w:val=""/>
      <w:lvlJc w:val="left"/>
      <w:pPr>
        <w:ind w:left="6480" w:hanging="360"/>
      </w:pPr>
      <w:rPr>
        <w:rFonts w:ascii="Wingdings" w:hAnsi="Wingdings" w:hint="default"/>
      </w:rPr>
    </w:lvl>
  </w:abstractNum>
  <w:abstractNum w:abstractNumId="20">
    <w:nsid w:val="16A31372"/>
    <w:multiLevelType w:val="hybridMultilevel"/>
    <w:tmpl w:val="416E8D76"/>
    <w:lvl w:ilvl="0" w:tplc="24C2833A">
      <w:start w:val="1"/>
      <w:numFmt w:val="bullet"/>
      <w:lvlText w:val="▫"/>
      <w:lvlJc w:val="left"/>
      <w:pPr>
        <w:ind w:left="720" w:hanging="360"/>
      </w:pPr>
      <w:rPr>
        <w:rFonts w:ascii="Courier New" w:hAnsi="Courier New" w:hint="default"/>
      </w:rPr>
    </w:lvl>
    <w:lvl w:ilvl="1" w:tplc="24C2833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207E39"/>
    <w:multiLevelType w:val="multilevel"/>
    <w:tmpl w:val="4414445A"/>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476"/>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1A502B5F"/>
    <w:multiLevelType w:val="hybridMultilevel"/>
    <w:tmpl w:val="328B05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1C884B2C"/>
    <w:multiLevelType w:val="hybridMultilevel"/>
    <w:tmpl w:val="3A320030"/>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CF220226" w:tentative="1">
      <w:start w:val="1"/>
      <w:numFmt w:val="bullet"/>
      <w:lvlText w:val="•"/>
      <w:lvlJc w:val="left"/>
      <w:pPr>
        <w:tabs>
          <w:tab w:val="num" w:pos="2160"/>
        </w:tabs>
        <w:ind w:left="2160" w:hanging="360"/>
      </w:pPr>
      <w:rPr>
        <w:rFonts w:ascii="Times New Roman" w:hAnsi="Times New Roman" w:hint="default"/>
      </w:rPr>
    </w:lvl>
    <w:lvl w:ilvl="3" w:tplc="D736D952" w:tentative="1">
      <w:start w:val="1"/>
      <w:numFmt w:val="bullet"/>
      <w:lvlText w:val="•"/>
      <w:lvlJc w:val="left"/>
      <w:pPr>
        <w:tabs>
          <w:tab w:val="num" w:pos="2880"/>
        </w:tabs>
        <w:ind w:left="2880" w:hanging="360"/>
      </w:pPr>
      <w:rPr>
        <w:rFonts w:ascii="Times New Roman" w:hAnsi="Times New Roman" w:hint="default"/>
      </w:rPr>
    </w:lvl>
    <w:lvl w:ilvl="4" w:tplc="AA54E244" w:tentative="1">
      <w:start w:val="1"/>
      <w:numFmt w:val="bullet"/>
      <w:lvlText w:val="•"/>
      <w:lvlJc w:val="left"/>
      <w:pPr>
        <w:tabs>
          <w:tab w:val="num" w:pos="3600"/>
        </w:tabs>
        <w:ind w:left="3600" w:hanging="360"/>
      </w:pPr>
      <w:rPr>
        <w:rFonts w:ascii="Times New Roman" w:hAnsi="Times New Roman" w:hint="default"/>
      </w:rPr>
    </w:lvl>
    <w:lvl w:ilvl="5" w:tplc="E06E96C2" w:tentative="1">
      <w:start w:val="1"/>
      <w:numFmt w:val="bullet"/>
      <w:lvlText w:val="•"/>
      <w:lvlJc w:val="left"/>
      <w:pPr>
        <w:tabs>
          <w:tab w:val="num" w:pos="4320"/>
        </w:tabs>
        <w:ind w:left="4320" w:hanging="360"/>
      </w:pPr>
      <w:rPr>
        <w:rFonts w:ascii="Times New Roman" w:hAnsi="Times New Roman" w:hint="default"/>
      </w:rPr>
    </w:lvl>
    <w:lvl w:ilvl="6" w:tplc="3F120E8C" w:tentative="1">
      <w:start w:val="1"/>
      <w:numFmt w:val="bullet"/>
      <w:lvlText w:val="•"/>
      <w:lvlJc w:val="left"/>
      <w:pPr>
        <w:tabs>
          <w:tab w:val="num" w:pos="5040"/>
        </w:tabs>
        <w:ind w:left="5040" w:hanging="360"/>
      </w:pPr>
      <w:rPr>
        <w:rFonts w:ascii="Times New Roman" w:hAnsi="Times New Roman" w:hint="default"/>
      </w:rPr>
    </w:lvl>
    <w:lvl w:ilvl="7" w:tplc="739A7584" w:tentative="1">
      <w:start w:val="1"/>
      <w:numFmt w:val="bullet"/>
      <w:lvlText w:val="•"/>
      <w:lvlJc w:val="left"/>
      <w:pPr>
        <w:tabs>
          <w:tab w:val="num" w:pos="5760"/>
        </w:tabs>
        <w:ind w:left="5760" w:hanging="360"/>
      </w:pPr>
      <w:rPr>
        <w:rFonts w:ascii="Times New Roman" w:hAnsi="Times New Roman" w:hint="default"/>
      </w:rPr>
    </w:lvl>
    <w:lvl w:ilvl="8" w:tplc="E022FB7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23233B77"/>
    <w:multiLevelType w:val="multilevel"/>
    <w:tmpl w:val="4414445A"/>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476"/>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23E42443"/>
    <w:multiLevelType w:val="multilevel"/>
    <w:tmpl w:val="4414445A"/>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476"/>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24161A4B"/>
    <w:multiLevelType w:val="hybridMultilevel"/>
    <w:tmpl w:val="BA0AAC12"/>
    <w:lvl w:ilvl="0" w:tplc="00050409">
      <w:start w:val="1"/>
      <w:numFmt w:val="bullet"/>
      <w:lvlText w:val=""/>
      <w:lvlJc w:val="left"/>
      <w:pPr>
        <w:tabs>
          <w:tab w:val="num" w:pos="720"/>
        </w:tabs>
        <w:ind w:left="720" w:hanging="360"/>
      </w:pPr>
      <w:rPr>
        <w:rFonts w:ascii="Wingdings" w:hAnsi="Wingdings" w:hint="default"/>
      </w:rPr>
    </w:lvl>
    <w:lvl w:ilvl="1" w:tplc="4DB8171C">
      <w:numFmt w:val="bullet"/>
      <w:lvlText w:val=""/>
      <w:lvlPicBulletId w:val="0"/>
      <w:lvlJc w:val="left"/>
      <w:pPr>
        <w:tabs>
          <w:tab w:val="num" w:pos="1440"/>
        </w:tabs>
        <w:ind w:left="1440" w:hanging="360"/>
      </w:pPr>
      <w:rPr>
        <w:rFonts w:ascii="Symbol" w:hAnsi="Symbol" w:hint="default"/>
      </w:rPr>
    </w:lvl>
    <w:lvl w:ilvl="2" w:tplc="DF3A5FDA" w:tentative="1">
      <w:start w:val="1"/>
      <w:numFmt w:val="bullet"/>
      <w:lvlText w:val=""/>
      <w:lvlJc w:val="left"/>
      <w:pPr>
        <w:tabs>
          <w:tab w:val="num" w:pos="2160"/>
        </w:tabs>
        <w:ind w:left="2160" w:hanging="360"/>
      </w:pPr>
      <w:rPr>
        <w:rFonts w:ascii="Wingdings" w:hAnsi="Wingdings" w:hint="default"/>
      </w:rPr>
    </w:lvl>
    <w:lvl w:ilvl="3" w:tplc="B902245C" w:tentative="1">
      <w:start w:val="1"/>
      <w:numFmt w:val="bullet"/>
      <w:lvlText w:val=""/>
      <w:lvlJc w:val="left"/>
      <w:pPr>
        <w:tabs>
          <w:tab w:val="num" w:pos="2880"/>
        </w:tabs>
        <w:ind w:left="2880" w:hanging="360"/>
      </w:pPr>
      <w:rPr>
        <w:rFonts w:ascii="Wingdings" w:hAnsi="Wingdings" w:hint="default"/>
      </w:rPr>
    </w:lvl>
    <w:lvl w:ilvl="4" w:tplc="498AB59E" w:tentative="1">
      <w:start w:val="1"/>
      <w:numFmt w:val="bullet"/>
      <w:lvlText w:val=""/>
      <w:lvlJc w:val="left"/>
      <w:pPr>
        <w:tabs>
          <w:tab w:val="num" w:pos="3600"/>
        </w:tabs>
        <w:ind w:left="3600" w:hanging="360"/>
      </w:pPr>
      <w:rPr>
        <w:rFonts w:ascii="Wingdings" w:hAnsi="Wingdings" w:hint="default"/>
      </w:rPr>
    </w:lvl>
    <w:lvl w:ilvl="5" w:tplc="203C05A0" w:tentative="1">
      <w:start w:val="1"/>
      <w:numFmt w:val="bullet"/>
      <w:lvlText w:val=""/>
      <w:lvlJc w:val="left"/>
      <w:pPr>
        <w:tabs>
          <w:tab w:val="num" w:pos="4320"/>
        </w:tabs>
        <w:ind w:left="4320" w:hanging="360"/>
      </w:pPr>
      <w:rPr>
        <w:rFonts w:ascii="Wingdings" w:hAnsi="Wingdings" w:hint="default"/>
      </w:rPr>
    </w:lvl>
    <w:lvl w:ilvl="6" w:tplc="0F10590C" w:tentative="1">
      <w:start w:val="1"/>
      <w:numFmt w:val="bullet"/>
      <w:lvlText w:val=""/>
      <w:lvlJc w:val="left"/>
      <w:pPr>
        <w:tabs>
          <w:tab w:val="num" w:pos="5040"/>
        </w:tabs>
        <w:ind w:left="5040" w:hanging="360"/>
      </w:pPr>
      <w:rPr>
        <w:rFonts w:ascii="Wingdings" w:hAnsi="Wingdings" w:hint="default"/>
      </w:rPr>
    </w:lvl>
    <w:lvl w:ilvl="7" w:tplc="A0E88A12" w:tentative="1">
      <w:start w:val="1"/>
      <w:numFmt w:val="bullet"/>
      <w:lvlText w:val=""/>
      <w:lvlJc w:val="left"/>
      <w:pPr>
        <w:tabs>
          <w:tab w:val="num" w:pos="5760"/>
        </w:tabs>
        <w:ind w:left="5760" w:hanging="360"/>
      </w:pPr>
      <w:rPr>
        <w:rFonts w:ascii="Wingdings" w:hAnsi="Wingdings" w:hint="default"/>
      </w:rPr>
    </w:lvl>
    <w:lvl w:ilvl="8" w:tplc="46CA18E6" w:tentative="1">
      <w:start w:val="1"/>
      <w:numFmt w:val="bullet"/>
      <w:lvlText w:val=""/>
      <w:lvlJc w:val="left"/>
      <w:pPr>
        <w:tabs>
          <w:tab w:val="num" w:pos="6480"/>
        </w:tabs>
        <w:ind w:left="6480" w:hanging="360"/>
      </w:pPr>
      <w:rPr>
        <w:rFonts w:ascii="Wingdings" w:hAnsi="Wingdings" w:hint="default"/>
      </w:rPr>
    </w:lvl>
  </w:abstractNum>
  <w:abstractNum w:abstractNumId="27">
    <w:nsid w:val="24EC1C06"/>
    <w:multiLevelType w:val="hybridMultilevel"/>
    <w:tmpl w:val="0A0E07B8"/>
    <w:lvl w:ilvl="0" w:tplc="00050409">
      <w:start w:val="1"/>
      <w:numFmt w:val="bullet"/>
      <w:lvlText w:val=""/>
      <w:lvlJc w:val="left"/>
      <w:pPr>
        <w:ind w:left="360" w:hanging="360"/>
      </w:pPr>
      <w:rPr>
        <w:rFonts w:ascii="Wingdings" w:hAnsi="Wingdings" w:hint="default"/>
      </w:rPr>
    </w:lvl>
    <w:lvl w:ilvl="1" w:tplc="833A24C2">
      <w:start w:val="1"/>
      <w:numFmt w:val="bullet"/>
      <w:lvlText w:val="▫"/>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257D72C8"/>
    <w:multiLevelType w:val="hybridMultilevel"/>
    <w:tmpl w:val="7ED2C0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27B32AC4"/>
    <w:multiLevelType w:val="multilevel"/>
    <w:tmpl w:val="4414445A"/>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476"/>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2BC019D9"/>
    <w:multiLevelType w:val="multilevel"/>
    <w:tmpl w:val="4414445A"/>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476"/>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2C4A3C8D"/>
    <w:multiLevelType w:val="hybridMultilevel"/>
    <w:tmpl w:val="40CE8CC4"/>
    <w:lvl w:ilvl="0" w:tplc="24C2833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FF20BC2"/>
    <w:multiLevelType w:val="hybridMultilevel"/>
    <w:tmpl w:val="87DC8A8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3">
    <w:nsid w:val="30F61B70"/>
    <w:multiLevelType w:val="hybridMultilevel"/>
    <w:tmpl w:val="B8BA4EBC"/>
    <w:lvl w:ilvl="0" w:tplc="10090011">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31A010A3"/>
    <w:multiLevelType w:val="hybridMultilevel"/>
    <w:tmpl w:val="CD06EA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31FE1992"/>
    <w:multiLevelType w:val="hybridMultilevel"/>
    <w:tmpl w:val="7A06D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33951CFD"/>
    <w:multiLevelType w:val="hybridMultilevel"/>
    <w:tmpl w:val="9AC85FAE"/>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7">
    <w:nsid w:val="34002CD6"/>
    <w:multiLevelType w:val="hybridMultilevel"/>
    <w:tmpl w:val="8FF08F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34363114"/>
    <w:multiLevelType w:val="hybridMultilevel"/>
    <w:tmpl w:val="347CF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352C165E"/>
    <w:multiLevelType w:val="hybridMultilevel"/>
    <w:tmpl w:val="7A6047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356644E1"/>
    <w:multiLevelType w:val="hybridMultilevel"/>
    <w:tmpl w:val="FC6091F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3734761D"/>
    <w:multiLevelType w:val="hybridMultilevel"/>
    <w:tmpl w:val="2656FB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nsid w:val="399C4D28"/>
    <w:multiLevelType w:val="hybridMultilevel"/>
    <w:tmpl w:val="84760504"/>
    <w:lvl w:ilvl="0" w:tplc="00050409">
      <w:start w:val="1"/>
      <w:numFmt w:val="bullet"/>
      <w:lvlText w:val=""/>
      <w:lvlJc w:val="left"/>
      <w:pPr>
        <w:ind w:left="720" w:hanging="360"/>
      </w:pPr>
      <w:rPr>
        <w:rFonts w:ascii="Wingdings" w:hAnsi="Wingdings" w:hint="default"/>
      </w:rPr>
    </w:lvl>
    <w:lvl w:ilvl="1" w:tplc="00031009" w:tentative="1">
      <w:start w:val="1"/>
      <w:numFmt w:val="bullet"/>
      <w:lvlText w:val="o"/>
      <w:lvlJc w:val="left"/>
      <w:pPr>
        <w:ind w:left="1440" w:hanging="360"/>
      </w:pPr>
      <w:rPr>
        <w:rFonts w:ascii="Courier New" w:hAnsi="Courier New" w:hint="default"/>
      </w:rPr>
    </w:lvl>
    <w:lvl w:ilvl="2" w:tplc="00051009" w:tentative="1">
      <w:start w:val="1"/>
      <w:numFmt w:val="bullet"/>
      <w:lvlText w:val=""/>
      <w:lvlJc w:val="left"/>
      <w:pPr>
        <w:ind w:left="2160" w:hanging="360"/>
      </w:pPr>
      <w:rPr>
        <w:rFonts w:ascii="Wingdings" w:hAnsi="Wingdings" w:hint="default"/>
      </w:rPr>
    </w:lvl>
    <w:lvl w:ilvl="3" w:tplc="00011009" w:tentative="1">
      <w:start w:val="1"/>
      <w:numFmt w:val="bullet"/>
      <w:lvlText w:val=""/>
      <w:lvlJc w:val="left"/>
      <w:pPr>
        <w:ind w:left="2880" w:hanging="360"/>
      </w:pPr>
      <w:rPr>
        <w:rFonts w:ascii="Symbol" w:hAnsi="Symbol" w:hint="default"/>
      </w:rPr>
    </w:lvl>
    <w:lvl w:ilvl="4" w:tplc="00031009" w:tentative="1">
      <w:start w:val="1"/>
      <w:numFmt w:val="bullet"/>
      <w:lvlText w:val="o"/>
      <w:lvlJc w:val="left"/>
      <w:pPr>
        <w:ind w:left="3600" w:hanging="360"/>
      </w:pPr>
      <w:rPr>
        <w:rFonts w:ascii="Courier New" w:hAnsi="Courier New" w:hint="default"/>
      </w:rPr>
    </w:lvl>
    <w:lvl w:ilvl="5" w:tplc="00051009" w:tentative="1">
      <w:start w:val="1"/>
      <w:numFmt w:val="bullet"/>
      <w:lvlText w:val=""/>
      <w:lvlJc w:val="left"/>
      <w:pPr>
        <w:ind w:left="4320" w:hanging="360"/>
      </w:pPr>
      <w:rPr>
        <w:rFonts w:ascii="Wingdings" w:hAnsi="Wingdings" w:hint="default"/>
      </w:rPr>
    </w:lvl>
    <w:lvl w:ilvl="6" w:tplc="00011009" w:tentative="1">
      <w:start w:val="1"/>
      <w:numFmt w:val="bullet"/>
      <w:lvlText w:val=""/>
      <w:lvlJc w:val="left"/>
      <w:pPr>
        <w:ind w:left="5040" w:hanging="360"/>
      </w:pPr>
      <w:rPr>
        <w:rFonts w:ascii="Symbol" w:hAnsi="Symbol" w:hint="default"/>
      </w:rPr>
    </w:lvl>
    <w:lvl w:ilvl="7" w:tplc="00031009" w:tentative="1">
      <w:start w:val="1"/>
      <w:numFmt w:val="bullet"/>
      <w:lvlText w:val="o"/>
      <w:lvlJc w:val="left"/>
      <w:pPr>
        <w:ind w:left="5760" w:hanging="360"/>
      </w:pPr>
      <w:rPr>
        <w:rFonts w:ascii="Courier New" w:hAnsi="Courier New" w:hint="default"/>
      </w:rPr>
    </w:lvl>
    <w:lvl w:ilvl="8" w:tplc="00051009" w:tentative="1">
      <w:start w:val="1"/>
      <w:numFmt w:val="bullet"/>
      <w:lvlText w:val=""/>
      <w:lvlJc w:val="left"/>
      <w:pPr>
        <w:ind w:left="6480" w:hanging="360"/>
      </w:pPr>
      <w:rPr>
        <w:rFonts w:ascii="Wingdings" w:hAnsi="Wingdings" w:hint="default"/>
      </w:rPr>
    </w:lvl>
  </w:abstractNum>
  <w:abstractNum w:abstractNumId="43">
    <w:nsid w:val="3B3B106F"/>
    <w:multiLevelType w:val="hybridMultilevel"/>
    <w:tmpl w:val="57B88A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3C165217"/>
    <w:multiLevelType w:val="hybridMultilevel"/>
    <w:tmpl w:val="E738D2C8"/>
    <w:lvl w:ilvl="0" w:tplc="00011009">
      <w:start w:val="1"/>
      <w:numFmt w:val="bullet"/>
      <w:lvlText w:val=""/>
      <w:lvlJc w:val="left"/>
      <w:pPr>
        <w:ind w:left="720" w:hanging="360"/>
      </w:pPr>
      <w:rPr>
        <w:rFonts w:ascii="Symbol" w:hAnsi="Symbol" w:hint="default"/>
      </w:rPr>
    </w:lvl>
    <w:lvl w:ilvl="1" w:tplc="00031009" w:tentative="1">
      <w:start w:val="1"/>
      <w:numFmt w:val="bullet"/>
      <w:lvlText w:val="o"/>
      <w:lvlJc w:val="left"/>
      <w:pPr>
        <w:ind w:left="1440" w:hanging="360"/>
      </w:pPr>
      <w:rPr>
        <w:rFonts w:ascii="Courier New" w:hAnsi="Courier New" w:hint="default"/>
      </w:rPr>
    </w:lvl>
    <w:lvl w:ilvl="2" w:tplc="00051009" w:tentative="1">
      <w:start w:val="1"/>
      <w:numFmt w:val="bullet"/>
      <w:lvlText w:val=""/>
      <w:lvlJc w:val="left"/>
      <w:pPr>
        <w:ind w:left="2160" w:hanging="360"/>
      </w:pPr>
      <w:rPr>
        <w:rFonts w:ascii="Wingdings" w:hAnsi="Wingdings" w:hint="default"/>
      </w:rPr>
    </w:lvl>
    <w:lvl w:ilvl="3" w:tplc="00011009" w:tentative="1">
      <w:start w:val="1"/>
      <w:numFmt w:val="bullet"/>
      <w:lvlText w:val=""/>
      <w:lvlJc w:val="left"/>
      <w:pPr>
        <w:ind w:left="2880" w:hanging="360"/>
      </w:pPr>
      <w:rPr>
        <w:rFonts w:ascii="Symbol" w:hAnsi="Symbol" w:hint="default"/>
      </w:rPr>
    </w:lvl>
    <w:lvl w:ilvl="4" w:tplc="00031009" w:tentative="1">
      <w:start w:val="1"/>
      <w:numFmt w:val="bullet"/>
      <w:lvlText w:val="o"/>
      <w:lvlJc w:val="left"/>
      <w:pPr>
        <w:ind w:left="3600" w:hanging="360"/>
      </w:pPr>
      <w:rPr>
        <w:rFonts w:ascii="Courier New" w:hAnsi="Courier New" w:hint="default"/>
      </w:rPr>
    </w:lvl>
    <w:lvl w:ilvl="5" w:tplc="00051009" w:tentative="1">
      <w:start w:val="1"/>
      <w:numFmt w:val="bullet"/>
      <w:lvlText w:val=""/>
      <w:lvlJc w:val="left"/>
      <w:pPr>
        <w:ind w:left="4320" w:hanging="360"/>
      </w:pPr>
      <w:rPr>
        <w:rFonts w:ascii="Wingdings" w:hAnsi="Wingdings" w:hint="default"/>
      </w:rPr>
    </w:lvl>
    <w:lvl w:ilvl="6" w:tplc="00011009" w:tentative="1">
      <w:start w:val="1"/>
      <w:numFmt w:val="bullet"/>
      <w:lvlText w:val=""/>
      <w:lvlJc w:val="left"/>
      <w:pPr>
        <w:ind w:left="5040" w:hanging="360"/>
      </w:pPr>
      <w:rPr>
        <w:rFonts w:ascii="Symbol" w:hAnsi="Symbol" w:hint="default"/>
      </w:rPr>
    </w:lvl>
    <w:lvl w:ilvl="7" w:tplc="00031009" w:tentative="1">
      <w:start w:val="1"/>
      <w:numFmt w:val="bullet"/>
      <w:lvlText w:val="o"/>
      <w:lvlJc w:val="left"/>
      <w:pPr>
        <w:ind w:left="5760" w:hanging="360"/>
      </w:pPr>
      <w:rPr>
        <w:rFonts w:ascii="Courier New" w:hAnsi="Courier New" w:hint="default"/>
      </w:rPr>
    </w:lvl>
    <w:lvl w:ilvl="8" w:tplc="00051009" w:tentative="1">
      <w:start w:val="1"/>
      <w:numFmt w:val="bullet"/>
      <w:lvlText w:val=""/>
      <w:lvlJc w:val="left"/>
      <w:pPr>
        <w:ind w:left="6480" w:hanging="360"/>
      </w:pPr>
      <w:rPr>
        <w:rFonts w:ascii="Wingdings" w:hAnsi="Wingdings" w:hint="default"/>
      </w:rPr>
    </w:lvl>
  </w:abstractNum>
  <w:abstractNum w:abstractNumId="45">
    <w:nsid w:val="3CA67D57"/>
    <w:multiLevelType w:val="multilevel"/>
    <w:tmpl w:val="4414445A"/>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476"/>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3DEA67FF"/>
    <w:multiLevelType w:val="hybridMultilevel"/>
    <w:tmpl w:val="CBD4375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3E0A3A1B"/>
    <w:multiLevelType w:val="hybridMultilevel"/>
    <w:tmpl w:val="DF5095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408E4A2A"/>
    <w:multiLevelType w:val="multilevel"/>
    <w:tmpl w:val="4414445A"/>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476"/>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9">
    <w:nsid w:val="43567CA3"/>
    <w:multiLevelType w:val="multilevel"/>
    <w:tmpl w:val="4414445A"/>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476"/>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0">
    <w:nsid w:val="458412BD"/>
    <w:multiLevelType w:val="multilevel"/>
    <w:tmpl w:val="4414445A"/>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476"/>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1">
    <w:nsid w:val="47EB3793"/>
    <w:multiLevelType w:val="multilevel"/>
    <w:tmpl w:val="4414445A"/>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476"/>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2">
    <w:nsid w:val="48110078"/>
    <w:multiLevelType w:val="multilevel"/>
    <w:tmpl w:val="7318D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4B357A01"/>
    <w:multiLevelType w:val="multilevel"/>
    <w:tmpl w:val="4414445A"/>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476"/>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4">
    <w:nsid w:val="4CE36E94"/>
    <w:multiLevelType w:val="hybridMultilevel"/>
    <w:tmpl w:val="4C88890C"/>
    <w:lvl w:ilvl="0" w:tplc="000504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4E1B37EB"/>
    <w:multiLevelType w:val="hybridMultilevel"/>
    <w:tmpl w:val="86BC733C"/>
    <w:lvl w:ilvl="0" w:tplc="B3F8B86C">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6">
    <w:nsid w:val="4E334F40"/>
    <w:multiLevelType w:val="hybridMultilevel"/>
    <w:tmpl w:val="2D30E128"/>
    <w:lvl w:ilvl="0" w:tplc="000504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4FF93CE5"/>
    <w:multiLevelType w:val="hybridMultilevel"/>
    <w:tmpl w:val="C6E03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353656F"/>
    <w:multiLevelType w:val="hybridMultilevel"/>
    <w:tmpl w:val="5CAA3CF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568D21B7"/>
    <w:multiLevelType w:val="hybridMultilevel"/>
    <w:tmpl w:val="253E0CC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583F40FB"/>
    <w:multiLevelType w:val="multilevel"/>
    <w:tmpl w:val="63D20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nsid w:val="5AAE023E"/>
    <w:multiLevelType w:val="multilevel"/>
    <w:tmpl w:val="4414445A"/>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476"/>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2">
    <w:nsid w:val="5D862438"/>
    <w:multiLevelType w:val="hybridMultilevel"/>
    <w:tmpl w:val="4FAE1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nsid w:val="5DE557EA"/>
    <w:multiLevelType w:val="hybridMultilevel"/>
    <w:tmpl w:val="EA2E8BD6"/>
    <w:lvl w:ilvl="0" w:tplc="00050409">
      <w:start w:val="1"/>
      <w:numFmt w:val="bullet"/>
      <w:lvlText w:val=""/>
      <w:lvlJc w:val="left"/>
      <w:pPr>
        <w:ind w:left="360" w:hanging="360"/>
      </w:pPr>
      <w:rPr>
        <w:rFonts w:ascii="Wingdings" w:hAnsi="Wingdings" w:hint="default"/>
      </w:rPr>
    </w:lvl>
    <w:lvl w:ilvl="1" w:tplc="833A24C2">
      <w:start w:val="1"/>
      <w:numFmt w:val="bullet"/>
      <w:lvlText w:val="▫"/>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64">
    <w:nsid w:val="5E9666DA"/>
    <w:multiLevelType w:val="hybridMultilevel"/>
    <w:tmpl w:val="F61636F4"/>
    <w:lvl w:ilvl="0" w:tplc="AF66F2A8">
      <w:numFmt w:val="bullet"/>
      <w:lvlText w:val="•"/>
      <w:lvlJc w:val="left"/>
      <w:pPr>
        <w:tabs>
          <w:tab w:val="num" w:pos="720"/>
        </w:tabs>
        <w:ind w:left="720" w:hanging="360"/>
      </w:pPr>
      <w:rPr>
        <w:rFonts w:ascii="Calibri" w:eastAsia="Times New Roman" w:hAnsi="Calibri" w:hint="default"/>
      </w:rPr>
    </w:lvl>
    <w:lvl w:ilvl="1" w:tplc="1B2E8404" w:tentative="1">
      <w:start w:val="1"/>
      <w:numFmt w:val="bullet"/>
      <w:lvlText w:val=""/>
      <w:lvlJc w:val="left"/>
      <w:pPr>
        <w:tabs>
          <w:tab w:val="num" w:pos="1440"/>
        </w:tabs>
        <w:ind w:left="1440" w:hanging="360"/>
      </w:pPr>
      <w:rPr>
        <w:rFonts w:ascii="Wingdings" w:hAnsi="Wingdings" w:hint="default"/>
      </w:rPr>
    </w:lvl>
    <w:lvl w:ilvl="2" w:tplc="9838376C" w:tentative="1">
      <w:start w:val="1"/>
      <w:numFmt w:val="bullet"/>
      <w:lvlText w:val=""/>
      <w:lvlJc w:val="left"/>
      <w:pPr>
        <w:tabs>
          <w:tab w:val="num" w:pos="2160"/>
        </w:tabs>
        <w:ind w:left="2160" w:hanging="360"/>
      </w:pPr>
      <w:rPr>
        <w:rFonts w:ascii="Wingdings" w:hAnsi="Wingdings" w:hint="default"/>
      </w:rPr>
    </w:lvl>
    <w:lvl w:ilvl="3" w:tplc="9ACE2464" w:tentative="1">
      <w:start w:val="1"/>
      <w:numFmt w:val="bullet"/>
      <w:lvlText w:val=""/>
      <w:lvlJc w:val="left"/>
      <w:pPr>
        <w:tabs>
          <w:tab w:val="num" w:pos="2880"/>
        </w:tabs>
        <w:ind w:left="2880" w:hanging="360"/>
      </w:pPr>
      <w:rPr>
        <w:rFonts w:ascii="Wingdings" w:hAnsi="Wingdings" w:hint="default"/>
      </w:rPr>
    </w:lvl>
    <w:lvl w:ilvl="4" w:tplc="FC2C66D2" w:tentative="1">
      <w:start w:val="1"/>
      <w:numFmt w:val="bullet"/>
      <w:lvlText w:val=""/>
      <w:lvlJc w:val="left"/>
      <w:pPr>
        <w:tabs>
          <w:tab w:val="num" w:pos="3600"/>
        </w:tabs>
        <w:ind w:left="3600" w:hanging="360"/>
      </w:pPr>
      <w:rPr>
        <w:rFonts w:ascii="Wingdings" w:hAnsi="Wingdings" w:hint="default"/>
      </w:rPr>
    </w:lvl>
    <w:lvl w:ilvl="5" w:tplc="8C70BCDA" w:tentative="1">
      <w:start w:val="1"/>
      <w:numFmt w:val="bullet"/>
      <w:lvlText w:val=""/>
      <w:lvlJc w:val="left"/>
      <w:pPr>
        <w:tabs>
          <w:tab w:val="num" w:pos="4320"/>
        </w:tabs>
        <w:ind w:left="4320" w:hanging="360"/>
      </w:pPr>
      <w:rPr>
        <w:rFonts w:ascii="Wingdings" w:hAnsi="Wingdings" w:hint="default"/>
      </w:rPr>
    </w:lvl>
    <w:lvl w:ilvl="6" w:tplc="0ED64944" w:tentative="1">
      <w:start w:val="1"/>
      <w:numFmt w:val="bullet"/>
      <w:lvlText w:val=""/>
      <w:lvlJc w:val="left"/>
      <w:pPr>
        <w:tabs>
          <w:tab w:val="num" w:pos="5040"/>
        </w:tabs>
        <w:ind w:left="5040" w:hanging="360"/>
      </w:pPr>
      <w:rPr>
        <w:rFonts w:ascii="Wingdings" w:hAnsi="Wingdings" w:hint="default"/>
      </w:rPr>
    </w:lvl>
    <w:lvl w:ilvl="7" w:tplc="8C388FB4" w:tentative="1">
      <w:start w:val="1"/>
      <w:numFmt w:val="bullet"/>
      <w:lvlText w:val=""/>
      <w:lvlJc w:val="left"/>
      <w:pPr>
        <w:tabs>
          <w:tab w:val="num" w:pos="5760"/>
        </w:tabs>
        <w:ind w:left="5760" w:hanging="360"/>
      </w:pPr>
      <w:rPr>
        <w:rFonts w:ascii="Wingdings" w:hAnsi="Wingdings" w:hint="default"/>
      </w:rPr>
    </w:lvl>
    <w:lvl w:ilvl="8" w:tplc="62A0B460" w:tentative="1">
      <w:start w:val="1"/>
      <w:numFmt w:val="bullet"/>
      <w:lvlText w:val=""/>
      <w:lvlJc w:val="left"/>
      <w:pPr>
        <w:tabs>
          <w:tab w:val="num" w:pos="6480"/>
        </w:tabs>
        <w:ind w:left="6480" w:hanging="360"/>
      </w:pPr>
      <w:rPr>
        <w:rFonts w:ascii="Wingdings" w:hAnsi="Wingdings" w:hint="default"/>
      </w:rPr>
    </w:lvl>
  </w:abstractNum>
  <w:abstractNum w:abstractNumId="65">
    <w:nsid w:val="63341A9D"/>
    <w:multiLevelType w:val="hybridMultilevel"/>
    <w:tmpl w:val="7B4E06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458B55F"/>
    <w:multiLevelType w:val="hybridMultilevel"/>
    <w:tmpl w:val="2EBB69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64D16FE0"/>
    <w:multiLevelType w:val="hybridMultilevel"/>
    <w:tmpl w:val="87844B50"/>
    <w:lvl w:ilvl="0" w:tplc="C1AEABF4">
      <w:start w:val="1"/>
      <w:numFmt w:val="bullet"/>
      <w:lvlText w:val=""/>
      <w:lvlJc w:val="left"/>
      <w:pPr>
        <w:tabs>
          <w:tab w:val="num" w:pos="720"/>
        </w:tabs>
        <w:ind w:left="720" w:hanging="360"/>
      </w:pPr>
      <w:rPr>
        <w:rFonts w:ascii="Wingdings" w:hAnsi="Wingdings" w:hint="default"/>
      </w:rPr>
    </w:lvl>
    <w:lvl w:ilvl="1" w:tplc="1E948828">
      <w:start w:val="1"/>
      <w:numFmt w:val="bullet"/>
      <w:lvlText w:val=""/>
      <w:lvlJc w:val="left"/>
      <w:pPr>
        <w:tabs>
          <w:tab w:val="num" w:pos="1440"/>
        </w:tabs>
        <w:ind w:left="1440" w:hanging="360"/>
      </w:pPr>
      <w:rPr>
        <w:rFonts w:ascii="Wingdings" w:hAnsi="Wingdings" w:hint="default"/>
      </w:rPr>
    </w:lvl>
    <w:lvl w:ilvl="2" w:tplc="FA44CA3C">
      <w:start w:val="1"/>
      <w:numFmt w:val="bullet"/>
      <w:lvlText w:val=""/>
      <w:lvlJc w:val="left"/>
      <w:pPr>
        <w:tabs>
          <w:tab w:val="num" w:pos="2160"/>
        </w:tabs>
        <w:ind w:left="2160" w:hanging="360"/>
      </w:pPr>
      <w:rPr>
        <w:rFonts w:ascii="Wingdings" w:hAnsi="Wingdings" w:hint="default"/>
      </w:rPr>
    </w:lvl>
    <w:lvl w:ilvl="3" w:tplc="156E939C">
      <w:start w:val="1"/>
      <w:numFmt w:val="bullet"/>
      <w:lvlText w:val=""/>
      <w:lvlJc w:val="left"/>
      <w:pPr>
        <w:tabs>
          <w:tab w:val="num" w:pos="2880"/>
        </w:tabs>
        <w:ind w:left="2880" w:hanging="360"/>
      </w:pPr>
      <w:rPr>
        <w:rFonts w:ascii="Wingdings" w:hAnsi="Wingdings" w:hint="default"/>
      </w:rPr>
    </w:lvl>
    <w:lvl w:ilvl="4" w:tplc="4B820890">
      <w:start w:val="1"/>
      <w:numFmt w:val="bullet"/>
      <w:lvlText w:val=""/>
      <w:lvlJc w:val="left"/>
      <w:pPr>
        <w:tabs>
          <w:tab w:val="num" w:pos="3600"/>
        </w:tabs>
        <w:ind w:left="3600" w:hanging="360"/>
      </w:pPr>
      <w:rPr>
        <w:rFonts w:ascii="Wingdings" w:hAnsi="Wingdings" w:hint="default"/>
      </w:rPr>
    </w:lvl>
    <w:lvl w:ilvl="5" w:tplc="BF0265B6">
      <w:start w:val="1"/>
      <w:numFmt w:val="bullet"/>
      <w:lvlText w:val=""/>
      <w:lvlJc w:val="left"/>
      <w:pPr>
        <w:tabs>
          <w:tab w:val="num" w:pos="4320"/>
        </w:tabs>
        <w:ind w:left="4320" w:hanging="360"/>
      </w:pPr>
      <w:rPr>
        <w:rFonts w:ascii="Wingdings" w:hAnsi="Wingdings" w:hint="default"/>
      </w:rPr>
    </w:lvl>
    <w:lvl w:ilvl="6" w:tplc="74AED208">
      <w:start w:val="1"/>
      <w:numFmt w:val="bullet"/>
      <w:lvlText w:val=""/>
      <w:lvlJc w:val="left"/>
      <w:pPr>
        <w:tabs>
          <w:tab w:val="num" w:pos="5040"/>
        </w:tabs>
        <w:ind w:left="5040" w:hanging="360"/>
      </w:pPr>
      <w:rPr>
        <w:rFonts w:ascii="Wingdings" w:hAnsi="Wingdings" w:hint="default"/>
      </w:rPr>
    </w:lvl>
    <w:lvl w:ilvl="7" w:tplc="F96C439A">
      <w:start w:val="1"/>
      <w:numFmt w:val="bullet"/>
      <w:lvlText w:val=""/>
      <w:lvlJc w:val="left"/>
      <w:pPr>
        <w:tabs>
          <w:tab w:val="num" w:pos="5760"/>
        </w:tabs>
        <w:ind w:left="5760" w:hanging="360"/>
      </w:pPr>
      <w:rPr>
        <w:rFonts w:ascii="Wingdings" w:hAnsi="Wingdings" w:hint="default"/>
      </w:rPr>
    </w:lvl>
    <w:lvl w:ilvl="8" w:tplc="E22C6B74">
      <w:start w:val="1"/>
      <w:numFmt w:val="bullet"/>
      <w:lvlText w:val=""/>
      <w:lvlJc w:val="left"/>
      <w:pPr>
        <w:tabs>
          <w:tab w:val="num" w:pos="6480"/>
        </w:tabs>
        <w:ind w:left="6480" w:hanging="360"/>
      </w:pPr>
      <w:rPr>
        <w:rFonts w:ascii="Wingdings" w:hAnsi="Wingdings" w:hint="default"/>
      </w:rPr>
    </w:lvl>
  </w:abstractNum>
  <w:abstractNum w:abstractNumId="68">
    <w:nsid w:val="67E910FD"/>
    <w:multiLevelType w:val="multilevel"/>
    <w:tmpl w:val="4414445A"/>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476"/>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9">
    <w:nsid w:val="68012B7B"/>
    <w:multiLevelType w:val="hybridMultilevel"/>
    <w:tmpl w:val="B406DF74"/>
    <w:lvl w:ilvl="0" w:tplc="1770B3B8">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0">
    <w:nsid w:val="6C1F2EAE"/>
    <w:multiLevelType w:val="hybridMultilevel"/>
    <w:tmpl w:val="01789640"/>
    <w:lvl w:ilvl="0" w:tplc="04090005">
      <w:start w:val="1"/>
      <w:numFmt w:val="bullet"/>
      <w:lvlText w:val=""/>
      <w:lvlJc w:val="left"/>
      <w:pPr>
        <w:tabs>
          <w:tab w:val="num" w:pos="720"/>
        </w:tabs>
        <w:ind w:left="720" w:hanging="360"/>
      </w:pPr>
      <w:rPr>
        <w:rFonts w:ascii="Wingdings" w:hAnsi="Wingdings"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71">
    <w:nsid w:val="6C2505D1"/>
    <w:multiLevelType w:val="hybridMultilevel"/>
    <w:tmpl w:val="C5EA1376"/>
    <w:lvl w:ilvl="0" w:tplc="000504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nsid w:val="6CAD6ADF"/>
    <w:multiLevelType w:val="hybridMultilevel"/>
    <w:tmpl w:val="6C14C118"/>
    <w:lvl w:ilvl="0" w:tplc="00050409">
      <w:start w:val="1"/>
      <w:numFmt w:val="bullet"/>
      <w:lvlText w:val=""/>
      <w:lvlJc w:val="left"/>
      <w:pPr>
        <w:ind w:left="360" w:hanging="360"/>
      </w:pPr>
      <w:rPr>
        <w:rFonts w:ascii="Wingdings" w:hAnsi="Wingdings" w:hint="default"/>
      </w:rPr>
    </w:lvl>
    <w:lvl w:ilvl="1" w:tplc="833A24C2">
      <w:start w:val="1"/>
      <w:numFmt w:val="bullet"/>
      <w:lvlText w:val="▫"/>
      <w:lvlJc w:val="left"/>
      <w:pPr>
        <w:ind w:left="1080" w:hanging="360"/>
      </w:pPr>
      <w:rPr>
        <w:rFonts w:ascii="Courier New" w:hAnsi="Courier New" w:hint="default"/>
      </w:rPr>
    </w:lvl>
    <w:lvl w:ilvl="2" w:tplc="00050409">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73">
    <w:nsid w:val="735A22EF"/>
    <w:multiLevelType w:val="hybridMultilevel"/>
    <w:tmpl w:val="8FA2D46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nsid w:val="7377675C"/>
    <w:multiLevelType w:val="hybridMultilevel"/>
    <w:tmpl w:val="A6CC8F9E"/>
    <w:lvl w:ilvl="0" w:tplc="33048570">
      <w:numFmt w:val="bullet"/>
      <w:lvlText w:val="-"/>
      <w:lvlJc w:val="left"/>
      <w:pPr>
        <w:ind w:left="405" w:hanging="360"/>
      </w:pPr>
      <w:rPr>
        <w:rFonts w:ascii="Calibri" w:eastAsia="Times New Roman"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75">
    <w:nsid w:val="73D86D1C"/>
    <w:multiLevelType w:val="multilevel"/>
    <w:tmpl w:val="4414445A"/>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476"/>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6">
    <w:nsid w:val="764C06B1"/>
    <w:multiLevelType w:val="multilevel"/>
    <w:tmpl w:val="04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77">
    <w:nsid w:val="769D48C4"/>
    <w:multiLevelType w:val="hybridMultilevel"/>
    <w:tmpl w:val="82DA8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nsid w:val="771AF204"/>
    <w:multiLevelType w:val="hybridMultilevel"/>
    <w:tmpl w:val="FD30D2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77E15274"/>
    <w:multiLevelType w:val="hybridMultilevel"/>
    <w:tmpl w:val="DFAAFE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0">
    <w:nsid w:val="783309A9"/>
    <w:multiLevelType w:val="hybridMultilevel"/>
    <w:tmpl w:val="8ED4BF6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790B6E48"/>
    <w:multiLevelType w:val="hybridMultilevel"/>
    <w:tmpl w:val="3A14621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nsid w:val="79840522"/>
    <w:multiLevelType w:val="multilevel"/>
    <w:tmpl w:val="4414445A"/>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476"/>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3">
    <w:nsid w:val="7A65430C"/>
    <w:multiLevelType w:val="hybridMultilevel"/>
    <w:tmpl w:val="E41A7AF4"/>
    <w:lvl w:ilvl="0" w:tplc="10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4">
    <w:nsid w:val="7A9D3955"/>
    <w:multiLevelType w:val="hybridMultilevel"/>
    <w:tmpl w:val="99CE0F52"/>
    <w:lvl w:ilvl="0" w:tplc="AF66F2A8">
      <w:numFmt w:val="bullet"/>
      <w:lvlText w:val="•"/>
      <w:lvlJc w:val="left"/>
      <w:pPr>
        <w:tabs>
          <w:tab w:val="num" w:pos="720"/>
        </w:tabs>
        <w:ind w:left="720" w:hanging="360"/>
      </w:pPr>
      <w:rPr>
        <w:rFonts w:ascii="Calibri" w:eastAsia="Times New Roman" w:hAnsi="Calibri" w:hint="default"/>
      </w:rPr>
    </w:lvl>
    <w:lvl w:ilvl="1" w:tplc="1B2E8404" w:tentative="1">
      <w:start w:val="1"/>
      <w:numFmt w:val="bullet"/>
      <w:lvlText w:val=""/>
      <w:lvlJc w:val="left"/>
      <w:pPr>
        <w:tabs>
          <w:tab w:val="num" w:pos="1440"/>
        </w:tabs>
        <w:ind w:left="1440" w:hanging="360"/>
      </w:pPr>
      <w:rPr>
        <w:rFonts w:ascii="Wingdings" w:hAnsi="Wingdings" w:hint="default"/>
      </w:rPr>
    </w:lvl>
    <w:lvl w:ilvl="2" w:tplc="9838376C" w:tentative="1">
      <w:start w:val="1"/>
      <w:numFmt w:val="bullet"/>
      <w:lvlText w:val=""/>
      <w:lvlJc w:val="left"/>
      <w:pPr>
        <w:tabs>
          <w:tab w:val="num" w:pos="2160"/>
        </w:tabs>
        <w:ind w:left="2160" w:hanging="360"/>
      </w:pPr>
      <w:rPr>
        <w:rFonts w:ascii="Wingdings" w:hAnsi="Wingdings" w:hint="default"/>
      </w:rPr>
    </w:lvl>
    <w:lvl w:ilvl="3" w:tplc="9ACE2464" w:tentative="1">
      <w:start w:val="1"/>
      <w:numFmt w:val="bullet"/>
      <w:lvlText w:val=""/>
      <w:lvlJc w:val="left"/>
      <w:pPr>
        <w:tabs>
          <w:tab w:val="num" w:pos="2880"/>
        </w:tabs>
        <w:ind w:left="2880" w:hanging="360"/>
      </w:pPr>
      <w:rPr>
        <w:rFonts w:ascii="Wingdings" w:hAnsi="Wingdings" w:hint="default"/>
      </w:rPr>
    </w:lvl>
    <w:lvl w:ilvl="4" w:tplc="FC2C66D2" w:tentative="1">
      <w:start w:val="1"/>
      <w:numFmt w:val="bullet"/>
      <w:lvlText w:val=""/>
      <w:lvlJc w:val="left"/>
      <w:pPr>
        <w:tabs>
          <w:tab w:val="num" w:pos="3600"/>
        </w:tabs>
        <w:ind w:left="3600" w:hanging="360"/>
      </w:pPr>
      <w:rPr>
        <w:rFonts w:ascii="Wingdings" w:hAnsi="Wingdings" w:hint="default"/>
      </w:rPr>
    </w:lvl>
    <w:lvl w:ilvl="5" w:tplc="8C70BCDA" w:tentative="1">
      <w:start w:val="1"/>
      <w:numFmt w:val="bullet"/>
      <w:lvlText w:val=""/>
      <w:lvlJc w:val="left"/>
      <w:pPr>
        <w:tabs>
          <w:tab w:val="num" w:pos="4320"/>
        </w:tabs>
        <w:ind w:left="4320" w:hanging="360"/>
      </w:pPr>
      <w:rPr>
        <w:rFonts w:ascii="Wingdings" w:hAnsi="Wingdings" w:hint="default"/>
      </w:rPr>
    </w:lvl>
    <w:lvl w:ilvl="6" w:tplc="0ED64944" w:tentative="1">
      <w:start w:val="1"/>
      <w:numFmt w:val="bullet"/>
      <w:lvlText w:val=""/>
      <w:lvlJc w:val="left"/>
      <w:pPr>
        <w:tabs>
          <w:tab w:val="num" w:pos="5040"/>
        </w:tabs>
        <w:ind w:left="5040" w:hanging="360"/>
      </w:pPr>
      <w:rPr>
        <w:rFonts w:ascii="Wingdings" w:hAnsi="Wingdings" w:hint="default"/>
      </w:rPr>
    </w:lvl>
    <w:lvl w:ilvl="7" w:tplc="8C388FB4" w:tentative="1">
      <w:start w:val="1"/>
      <w:numFmt w:val="bullet"/>
      <w:lvlText w:val=""/>
      <w:lvlJc w:val="left"/>
      <w:pPr>
        <w:tabs>
          <w:tab w:val="num" w:pos="5760"/>
        </w:tabs>
        <w:ind w:left="5760" w:hanging="360"/>
      </w:pPr>
      <w:rPr>
        <w:rFonts w:ascii="Wingdings" w:hAnsi="Wingdings" w:hint="default"/>
      </w:rPr>
    </w:lvl>
    <w:lvl w:ilvl="8" w:tplc="62A0B460" w:tentative="1">
      <w:start w:val="1"/>
      <w:numFmt w:val="bullet"/>
      <w:lvlText w:val=""/>
      <w:lvlJc w:val="left"/>
      <w:pPr>
        <w:tabs>
          <w:tab w:val="num" w:pos="6480"/>
        </w:tabs>
        <w:ind w:left="6480" w:hanging="360"/>
      </w:pPr>
      <w:rPr>
        <w:rFonts w:ascii="Wingdings" w:hAnsi="Wingdings" w:hint="default"/>
      </w:rPr>
    </w:lvl>
  </w:abstractNum>
  <w:abstractNum w:abstractNumId="85">
    <w:nsid w:val="7C0233FF"/>
    <w:multiLevelType w:val="multilevel"/>
    <w:tmpl w:val="4414445A"/>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476"/>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6">
    <w:nsid w:val="7CB924A5"/>
    <w:multiLevelType w:val="hybridMultilevel"/>
    <w:tmpl w:val="F57094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CEA7B0E"/>
    <w:multiLevelType w:val="hybridMultilevel"/>
    <w:tmpl w:val="44B41A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8"/>
  </w:num>
  <w:num w:numId="2">
    <w:abstractNumId w:val="46"/>
  </w:num>
  <w:num w:numId="3">
    <w:abstractNumId w:val="31"/>
  </w:num>
  <w:num w:numId="4">
    <w:abstractNumId w:val="80"/>
  </w:num>
  <w:num w:numId="5">
    <w:abstractNumId w:val="59"/>
  </w:num>
  <w:num w:numId="6">
    <w:abstractNumId w:val="76"/>
  </w:num>
  <w:num w:numId="7">
    <w:abstractNumId w:val="65"/>
  </w:num>
  <w:num w:numId="8">
    <w:abstractNumId w:val="6"/>
  </w:num>
  <w:num w:numId="9">
    <w:abstractNumId w:val="20"/>
  </w:num>
  <w:num w:numId="10">
    <w:abstractNumId w:val="45"/>
  </w:num>
  <w:num w:numId="11">
    <w:abstractNumId w:val="50"/>
  </w:num>
  <w:num w:numId="12">
    <w:abstractNumId w:val="25"/>
  </w:num>
  <w:num w:numId="13">
    <w:abstractNumId w:val="24"/>
  </w:num>
  <w:num w:numId="14">
    <w:abstractNumId w:val="75"/>
  </w:num>
  <w:num w:numId="15">
    <w:abstractNumId w:val="5"/>
  </w:num>
  <w:num w:numId="16">
    <w:abstractNumId w:val="82"/>
  </w:num>
  <w:num w:numId="17">
    <w:abstractNumId w:val="11"/>
  </w:num>
  <w:num w:numId="18">
    <w:abstractNumId w:val="14"/>
  </w:num>
  <w:num w:numId="19">
    <w:abstractNumId w:val="12"/>
  </w:num>
  <w:num w:numId="20">
    <w:abstractNumId w:val="48"/>
  </w:num>
  <w:num w:numId="21">
    <w:abstractNumId w:val="53"/>
  </w:num>
  <w:num w:numId="22">
    <w:abstractNumId w:val="30"/>
  </w:num>
  <w:num w:numId="23">
    <w:abstractNumId w:val="49"/>
  </w:num>
  <w:num w:numId="24">
    <w:abstractNumId w:val="21"/>
  </w:num>
  <w:num w:numId="25">
    <w:abstractNumId w:val="61"/>
  </w:num>
  <w:num w:numId="26">
    <w:abstractNumId w:val="85"/>
  </w:num>
  <w:num w:numId="27">
    <w:abstractNumId w:val="29"/>
  </w:num>
  <w:num w:numId="28">
    <w:abstractNumId w:val="68"/>
  </w:num>
  <w:num w:numId="29">
    <w:abstractNumId w:val="70"/>
  </w:num>
  <w:num w:numId="30">
    <w:abstractNumId w:val="86"/>
  </w:num>
  <w:num w:numId="3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7"/>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num>
  <w:num w:numId="35">
    <w:abstractNumId w:val="7"/>
  </w:num>
  <w:num w:numId="36">
    <w:abstractNumId w:val="44"/>
  </w:num>
  <w:num w:numId="37">
    <w:abstractNumId w:val="19"/>
  </w:num>
  <w:num w:numId="38">
    <w:abstractNumId w:val="9"/>
  </w:num>
  <w:num w:numId="39">
    <w:abstractNumId w:val="42"/>
  </w:num>
  <w:num w:numId="40">
    <w:abstractNumId w:val="84"/>
  </w:num>
  <w:num w:numId="41">
    <w:abstractNumId w:val="64"/>
  </w:num>
  <w:num w:numId="42">
    <w:abstractNumId w:val="3"/>
  </w:num>
  <w:num w:numId="43">
    <w:abstractNumId w:val="41"/>
  </w:num>
  <w:num w:numId="44">
    <w:abstractNumId w:val="28"/>
  </w:num>
  <w:num w:numId="45">
    <w:abstractNumId w:val="8"/>
  </w:num>
  <w:num w:numId="46">
    <w:abstractNumId w:val="69"/>
  </w:num>
  <w:num w:numId="47">
    <w:abstractNumId w:val="4"/>
  </w:num>
  <w:num w:numId="48">
    <w:abstractNumId w:val="63"/>
  </w:num>
  <w:num w:numId="49">
    <w:abstractNumId w:val="72"/>
  </w:num>
  <w:num w:numId="50">
    <w:abstractNumId w:val="16"/>
  </w:num>
  <w:num w:numId="51">
    <w:abstractNumId w:val="81"/>
  </w:num>
  <w:num w:numId="52">
    <w:abstractNumId w:val="23"/>
  </w:num>
  <w:num w:numId="53">
    <w:abstractNumId w:val="10"/>
  </w:num>
  <w:num w:numId="54">
    <w:abstractNumId w:val="17"/>
  </w:num>
  <w:num w:numId="55">
    <w:abstractNumId w:val="26"/>
  </w:num>
  <w:num w:numId="56">
    <w:abstractNumId w:val="56"/>
  </w:num>
  <w:num w:numId="57">
    <w:abstractNumId w:val="54"/>
  </w:num>
  <w:num w:numId="58">
    <w:abstractNumId w:val="71"/>
  </w:num>
  <w:num w:numId="59">
    <w:abstractNumId w:val="27"/>
  </w:num>
  <w:num w:numId="60">
    <w:abstractNumId w:val="40"/>
  </w:num>
  <w:num w:numId="61">
    <w:abstractNumId w:val="74"/>
  </w:num>
  <w:num w:numId="62">
    <w:abstractNumId w:val="36"/>
  </w:num>
  <w:num w:numId="63">
    <w:abstractNumId w:val="34"/>
  </w:num>
  <w:num w:numId="64">
    <w:abstractNumId w:val="18"/>
  </w:num>
  <w:num w:numId="65">
    <w:abstractNumId w:val="32"/>
  </w:num>
  <w:num w:numId="66">
    <w:abstractNumId w:val="15"/>
  </w:num>
  <w:num w:numId="67">
    <w:abstractNumId w:val="47"/>
  </w:num>
  <w:num w:numId="68">
    <w:abstractNumId w:val="79"/>
  </w:num>
  <w:num w:numId="69">
    <w:abstractNumId w:val="57"/>
  </w:num>
  <w:num w:numId="70">
    <w:abstractNumId w:val="52"/>
  </w:num>
  <w:num w:numId="71">
    <w:abstractNumId w:val="60"/>
  </w:num>
  <w:num w:numId="72">
    <w:abstractNumId w:val="73"/>
  </w:num>
  <w:num w:numId="73">
    <w:abstractNumId w:val="37"/>
  </w:num>
  <w:num w:numId="74">
    <w:abstractNumId w:val="83"/>
  </w:num>
  <w:num w:numId="75">
    <w:abstractNumId w:val="33"/>
  </w:num>
  <w:num w:numId="76">
    <w:abstractNumId w:val="1"/>
  </w:num>
  <w:num w:numId="77">
    <w:abstractNumId w:val="38"/>
  </w:num>
  <w:num w:numId="78">
    <w:abstractNumId w:val="2"/>
  </w:num>
  <w:num w:numId="79">
    <w:abstractNumId w:val="39"/>
  </w:num>
  <w:num w:numId="80">
    <w:abstractNumId w:val="66"/>
  </w:num>
  <w:num w:numId="81">
    <w:abstractNumId w:val="0"/>
  </w:num>
  <w:num w:numId="82">
    <w:abstractNumId w:val="62"/>
  </w:num>
  <w:num w:numId="83">
    <w:abstractNumId w:val="43"/>
  </w:num>
  <w:num w:numId="84">
    <w:abstractNumId w:val="78"/>
  </w:num>
  <w:num w:numId="85">
    <w:abstractNumId w:val="22"/>
  </w:num>
  <w:num w:numId="86">
    <w:abstractNumId w:val="77"/>
  </w:num>
  <w:num w:numId="87">
    <w:abstractNumId w:val="13"/>
  </w:num>
  <w:num w:numId="88">
    <w:abstractNumId w:val="35"/>
  </w:num>
  <w:num w:numId="89">
    <w:abstractNumId w:val="8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44"/>
    <w:rsid w:val="000025B7"/>
    <w:rsid w:val="00004656"/>
    <w:rsid w:val="00004AD2"/>
    <w:rsid w:val="00007430"/>
    <w:rsid w:val="00007ED1"/>
    <w:rsid w:val="00012352"/>
    <w:rsid w:val="00012467"/>
    <w:rsid w:val="00013C76"/>
    <w:rsid w:val="000159B9"/>
    <w:rsid w:val="00016B52"/>
    <w:rsid w:val="000207B0"/>
    <w:rsid w:val="000228A6"/>
    <w:rsid w:val="00022E3C"/>
    <w:rsid w:val="00022F0F"/>
    <w:rsid w:val="000316FA"/>
    <w:rsid w:val="00031B76"/>
    <w:rsid w:val="000331BD"/>
    <w:rsid w:val="000334A7"/>
    <w:rsid w:val="0004101C"/>
    <w:rsid w:val="0004288C"/>
    <w:rsid w:val="00042F1B"/>
    <w:rsid w:val="00043C33"/>
    <w:rsid w:val="00044A7B"/>
    <w:rsid w:val="00045330"/>
    <w:rsid w:val="00053309"/>
    <w:rsid w:val="00053365"/>
    <w:rsid w:val="00054D7F"/>
    <w:rsid w:val="00054F1F"/>
    <w:rsid w:val="00056D1B"/>
    <w:rsid w:val="00056F20"/>
    <w:rsid w:val="00060B8F"/>
    <w:rsid w:val="00061235"/>
    <w:rsid w:val="0006200D"/>
    <w:rsid w:val="00066C0D"/>
    <w:rsid w:val="00070DE8"/>
    <w:rsid w:val="00072267"/>
    <w:rsid w:val="0007234E"/>
    <w:rsid w:val="00076063"/>
    <w:rsid w:val="00076D7F"/>
    <w:rsid w:val="00077C93"/>
    <w:rsid w:val="00077FC5"/>
    <w:rsid w:val="00083BA3"/>
    <w:rsid w:val="00083EF2"/>
    <w:rsid w:val="0008405F"/>
    <w:rsid w:val="00084C79"/>
    <w:rsid w:val="00086797"/>
    <w:rsid w:val="000916E1"/>
    <w:rsid w:val="000933DC"/>
    <w:rsid w:val="00093A02"/>
    <w:rsid w:val="00094131"/>
    <w:rsid w:val="0009546D"/>
    <w:rsid w:val="0009589B"/>
    <w:rsid w:val="00096698"/>
    <w:rsid w:val="000A01ED"/>
    <w:rsid w:val="000A1420"/>
    <w:rsid w:val="000A2363"/>
    <w:rsid w:val="000A4424"/>
    <w:rsid w:val="000A4998"/>
    <w:rsid w:val="000A65AC"/>
    <w:rsid w:val="000A672C"/>
    <w:rsid w:val="000A69F0"/>
    <w:rsid w:val="000A6B84"/>
    <w:rsid w:val="000A75D4"/>
    <w:rsid w:val="000B2D92"/>
    <w:rsid w:val="000B38B8"/>
    <w:rsid w:val="000B4E57"/>
    <w:rsid w:val="000B5731"/>
    <w:rsid w:val="000B7943"/>
    <w:rsid w:val="000C0865"/>
    <w:rsid w:val="000C1191"/>
    <w:rsid w:val="000C224D"/>
    <w:rsid w:val="000C2580"/>
    <w:rsid w:val="000C522B"/>
    <w:rsid w:val="000C6B69"/>
    <w:rsid w:val="000D0021"/>
    <w:rsid w:val="000D09F4"/>
    <w:rsid w:val="000D16E2"/>
    <w:rsid w:val="000D79B0"/>
    <w:rsid w:val="000E0879"/>
    <w:rsid w:val="000E3C1E"/>
    <w:rsid w:val="000E4071"/>
    <w:rsid w:val="000E5E42"/>
    <w:rsid w:val="000F2C9E"/>
    <w:rsid w:val="000F42B7"/>
    <w:rsid w:val="000F4990"/>
    <w:rsid w:val="000F6F01"/>
    <w:rsid w:val="00101BC9"/>
    <w:rsid w:val="00101F14"/>
    <w:rsid w:val="00102131"/>
    <w:rsid w:val="00104485"/>
    <w:rsid w:val="00106C19"/>
    <w:rsid w:val="00115754"/>
    <w:rsid w:val="00121CD4"/>
    <w:rsid w:val="00124C33"/>
    <w:rsid w:val="00135836"/>
    <w:rsid w:val="00136647"/>
    <w:rsid w:val="00142F67"/>
    <w:rsid w:val="0014692C"/>
    <w:rsid w:val="00146EA9"/>
    <w:rsid w:val="001471F0"/>
    <w:rsid w:val="00150009"/>
    <w:rsid w:val="00150AF5"/>
    <w:rsid w:val="00152024"/>
    <w:rsid w:val="00153C3F"/>
    <w:rsid w:val="0015665F"/>
    <w:rsid w:val="00157DD2"/>
    <w:rsid w:val="00157FEA"/>
    <w:rsid w:val="00162131"/>
    <w:rsid w:val="00163A19"/>
    <w:rsid w:val="00165238"/>
    <w:rsid w:val="00166F74"/>
    <w:rsid w:val="001674BE"/>
    <w:rsid w:val="00171EA5"/>
    <w:rsid w:val="0017202A"/>
    <w:rsid w:val="001730B3"/>
    <w:rsid w:val="00174C97"/>
    <w:rsid w:val="0017708F"/>
    <w:rsid w:val="00177584"/>
    <w:rsid w:val="001800D0"/>
    <w:rsid w:val="00181EED"/>
    <w:rsid w:val="0018233A"/>
    <w:rsid w:val="00184569"/>
    <w:rsid w:val="001846ED"/>
    <w:rsid w:val="0018525F"/>
    <w:rsid w:val="00185330"/>
    <w:rsid w:val="001877F0"/>
    <w:rsid w:val="00190D40"/>
    <w:rsid w:val="001928E3"/>
    <w:rsid w:val="0019677D"/>
    <w:rsid w:val="00197EC2"/>
    <w:rsid w:val="001A22C3"/>
    <w:rsid w:val="001A6280"/>
    <w:rsid w:val="001A64DE"/>
    <w:rsid w:val="001B1ABD"/>
    <w:rsid w:val="001B26FE"/>
    <w:rsid w:val="001B2C74"/>
    <w:rsid w:val="001B400A"/>
    <w:rsid w:val="001B489D"/>
    <w:rsid w:val="001B769A"/>
    <w:rsid w:val="001C3668"/>
    <w:rsid w:val="001D2953"/>
    <w:rsid w:val="001D48B8"/>
    <w:rsid w:val="001D79A3"/>
    <w:rsid w:val="001E06C9"/>
    <w:rsid w:val="001E1534"/>
    <w:rsid w:val="001E2091"/>
    <w:rsid w:val="001F037B"/>
    <w:rsid w:val="001F0FF4"/>
    <w:rsid w:val="001F30EE"/>
    <w:rsid w:val="00201295"/>
    <w:rsid w:val="00202FE4"/>
    <w:rsid w:val="0020327D"/>
    <w:rsid w:val="002068D0"/>
    <w:rsid w:val="00206C7A"/>
    <w:rsid w:val="00207A2D"/>
    <w:rsid w:val="00210C26"/>
    <w:rsid w:val="002135F9"/>
    <w:rsid w:val="00213A2E"/>
    <w:rsid w:val="00213B49"/>
    <w:rsid w:val="00214AF6"/>
    <w:rsid w:val="00215500"/>
    <w:rsid w:val="002168B1"/>
    <w:rsid w:val="00217F06"/>
    <w:rsid w:val="0023028E"/>
    <w:rsid w:val="00230FE3"/>
    <w:rsid w:val="002327FA"/>
    <w:rsid w:val="00232D67"/>
    <w:rsid w:val="00235AD9"/>
    <w:rsid w:val="002368F0"/>
    <w:rsid w:val="00237AF4"/>
    <w:rsid w:val="00242249"/>
    <w:rsid w:val="0024424A"/>
    <w:rsid w:val="00245A09"/>
    <w:rsid w:val="00245CF0"/>
    <w:rsid w:val="002474ED"/>
    <w:rsid w:val="002516B6"/>
    <w:rsid w:val="00255440"/>
    <w:rsid w:val="00256127"/>
    <w:rsid w:val="0025740F"/>
    <w:rsid w:val="00261ECE"/>
    <w:rsid w:val="00262B78"/>
    <w:rsid w:val="002639FB"/>
    <w:rsid w:val="00264193"/>
    <w:rsid w:val="00264851"/>
    <w:rsid w:val="00264D84"/>
    <w:rsid w:val="00264E53"/>
    <w:rsid w:val="0026618A"/>
    <w:rsid w:val="00266A67"/>
    <w:rsid w:val="00276879"/>
    <w:rsid w:val="00281392"/>
    <w:rsid w:val="002840F6"/>
    <w:rsid w:val="002903CF"/>
    <w:rsid w:val="002907AA"/>
    <w:rsid w:val="0029434C"/>
    <w:rsid w:val="0029679D"/>
    <w:rsid w:val="002A0108"/>
    <w:rsid w:val="002A03B4"/>
    <w:rsid w:val="002A0AAB"/>
    <w:rsid w:val="002A3697"/>
    <w:rsid w:val="002A59E4"/>
    <w:rsid w:val="002A7400"/>
    <w:rsid w:val="002A7664"/>
    <w:rsid w:val="002B0674"/>
    <w:rsid w:val="002B64C2"/>
    <w:rsid w:val="002B6C7F"/>
    <w:rsid w:val="002B704B"/>
    <w:rsid w:val="002C17C6"/>
    <w:rsid w:val="002C3E53"/>
    <w:rsid w:val="002C6643"/>
    <w:rsid w:val="002C6FBF"/>
    <w:rsid w:val="002C7404"/>
    <w:rsid w:val="002D2C63"/>
    <w:rsid w:val="002D344D"/>
    <w:rsid w:val="002D484D"/>
    <w:rsid w:val="002D5253"/>
    <w:rsid w:val="002D6308"/>
    <w:rsid w:val="002D6D63"/>
    <w:rsid w:val="002E06DA"/>
    <w:rsid w:val="002E2988"/>
    <w:rsid w:val="002E312D"/>
    <w:rsid w:val="002E4E66"/>
    <w:rsid w:val="002F00D6"/>
    <w:rsid w:val="002F10C6"/>
    <w:rsid w:val="002F1D5C"/>
    <w:rsid w:val="002F3343"/>
    <w:rsid w:val="002F6BEE"/>
    <w:rsid w:val="00303516"/>
    <w:rsid w:val="00310340"/>
    <w:rsid w:val="003119A9"/>
    <w:rsid w:val="003135CA"/>
    <w:rsid w:val="00313701"/>
    <w:rsid w:val="003137A4"/>
    <w:rsid w:val="00316C7E"/>
    <w:rsid w:val="00317823"/>
    <w:rsid w:val="00324099"/>
    <w:rsid w:val="00325A65"/>
    <w:rsid w:val="00327859"/>
    <w:rsid w:val="003306CD"/>
    <w:rsid w:val="003353EB"/>
    <w:rsid w:val="00343884"/>
    <w:rsid w:val="0034578B"/>
    <w:rsid w:val="00346780"/>
    <w:rsid w:val="0035230E"/>
    <w:rsid w:val="00352507"/>
    <w:rsid w:val="00352CE5"/>
    <w:rsid w:val="0036330A"/>
    <w:rsid w:val="003649E2"/>
    <w:rsid w:val="0036678F"/>
    <w:rsid w:val="003736B3"/>
    <w:rsid w:val="00374EB6"/>
    <w:rsid w:val="00380E66"/>
    <w:rsid w:val="0038179B"/>
    <w:rsid w:val="00383F64"/>
    <w:rsid w:val="00385158"/>
    <w:rsid w:val="0038535F"/>
    <w:rsid w:val="003865B2"/>
    <w:rsid w:val="0038792B"/>
    <w:rsid w:val="00393E22"/>
    <w:rsid w:val="003946C0"/>
    <w:rsid w:val="00395DC0"/>
    <w:rsid w:val="00396620"/>
    <w:rsid w:val="003A0C01"/>
    <w:rsid w:val="003A1220"/>
    <w:rsid w:val="003A335B"/>
    <w:rsid w:val="003A3B91"/>
    <w:rsid w:val="003A3FE8"/>
    <w:rsid w:val="003B0788"/>
    <w:rsid w:val="003B2B91"/>
    <w:rsid w:val="003B72EE"/>
    <w:rsid w:val="003B7C4B"/>
    <w:rsid w:val="003C03F3"/>
    <w:rsid w:val="003C2804"/>
    <w:rsid w:val="003C435B"/>
    <w:rsid w:val="003C460C"/>
    <w:rsid w:val="003C5D34"/>
    <w:rsid w:val="003C6772"/>
    <w:rsid w:val="003C6CBC"/>
    <w:rsid w:val="003C6E8C"/>
    <w:rsid w:val="003D0636"/>
    <w:rsid w:val="003D41D1"/>
    <w:rsid w:val="003D5D1D"/>
    <w:rsid w:val="003D61DA"/>
    <w:rsid w:val="003E1E39"/>
    <w:rsid w:val="003E32A1"/>
    <w:rsid w:val="003E6DC4"/>
    <w:rsid w:val="003E731A"/>
    <w:rsid w:val="003F04C5"/>
    <w:rsid w:val="00400CFB"/>
    <w:rsid w:val="0040448B"/>
    <w:rsid w:val="00410613"/>
    <w:rsid w:val="00410E2E"/>
    <w:rsid w:val="00411577"/>
    <w:rsid w:val="00413CE7"/>
    <w:rsid w:val="00420E20"/>
    <w:rsid w:val="004216F2"/>
    <w:rsid w:val="0042361B"/>
    <w:rsid w:val="004241CE"/>
    <w:rsid w:val="00425250"/>
    <w:rsid w:val="00426BD8"/>
    <w:rsid w:val="00427D7D"/>
    <w:rsid w:val="0043010B"/>
    <w:rsid w:val="00431852"/>
    <w:rsid w:val="00433C8C"/>
    <w:rsid w:val="00440BB5"/>
    <w:rsid w:val="004413DF"/>
    <w:rsid w:val="00442AFB"/>
    <w:rsid w:val="00450B39"/>
    <w:rsid w:val="00450E6C"/>
    <w:rsid w:val="00450F9A"/>
    <w:rsid w:val="00457DB8"/>
    <w:rsid w:val="00461ABD"/>
    <w:rsid w:val="0046256C"/>
    <w:rsid w:val="004649CB"/>
    <w:rsid w:val="00466270"/>
    <w:rsid w:val="00466E98"/>
    <w:rsid w:val="00467B5F"/>
    <w:rsid w:val="00467EFE"/>
    <w:rsid w:val="0047002D"/>
    <w:rsid w:val="004701CD"/>
    <w:rsid w:val="00471713"/>
    <w:rsid w:val="0047584C"/>
    <w:rsid w:val="004819AA"/>
    <w:rsid w:val="004841E8"/>
    <w:rsid w:val="00485BA2"/>
    <w:rsid w:val="0048634C"/>
    <w:rsid w:val="004868C5"/>
    <w:rsid w:val="00487E13"/>
    <w:rsid w:val="00490288"/>
    <w:rsid w:val="00491EDA"/>
    <w:rsid w:val="004949F0"/>
    <w:rsid w:val="00494BF5"/>
    <w:rsid w:val="004965DA"/>
    <w:rsid w:val="0049716A"/>
    <w:rsid w:val="00497C8F"/>
    <w:rsid w:val="00497E58"/>
    <w:rsid w:val="004A0E2F"/>
    <w:rsid w:val="004A1C93"/>
    <w:rsid w:val="004A34BB"/>
    <w:rsid w:val="004A6688"/>
    <w:rsid w:val="004B0484"/>
    <w:rsid w:val="004B08C1"/>
    <w:rsid w:val="004B2F36"/>
    <w:rsid w:val="004B7746"/>
    <w:rsid w:val="004C39B1"/>
    <w:rsid w:val="004C5687"/>
    <w:rsid w:val="004C6CF5"/>
    <w:rsid w:val="004C7A13"/>
    <w:rsid w:val="004C7BAA"/>
    <w:rsid w:val="004C7EA1"/>
    <w:rsid w:val="004D0739"/>
    <w:rsid w:val="004D09BE"/>
    <w:rsid w:val="004D0E2F"/>
    <w:rsid w:val="004D2A92"/>
    <w:rsid w:val="004D2D17"/>
    <w:rsid w:val="004E18AF"/>
    <w:rsid w:val="004E1C3B"/>
    <w:rsid w:val="004E31CD"/>
    <w:rsid w:val="004E4B1C"/>
    <w:rsid w:val="004E7435"/>
    <w:rsid w:val="004E7F64"/>
    <w:rsid w:val="004F1D27"/>
    <w:rsid w:val="004F1ECE"/>
    <w:rsid w:val="004F2497"/>
    <w:rsid w:val="004F28A3"/>
    <w:rsid w:val="004F2F42"/>
    <w:rsid w:val="004F3B11"/>
    <w:rsid w:val="004F41FC"/>
    <w:rsid w:val="004F5714"/>
    <w:rsid w:val="004F6648"/>
    <w:rsid w:val="004F68B9"/>
    <w:rsid w:val="0050097F"/>
    <w:rsid w:val="0050192B"/>
    <w:rsid w:val="00503914"/>
    <w:rsid w:val="00510E5F"/>
    <w:rsid w:val="00510FB8"/>
    <w:rsid w:val="005117BB"/>
    <w:rsid w:val="00512040"/>
    <w:rsid w:val="00512BEB"/>
    <w:rsid w:val="005135CE"/>
    <w:rsid w:val="0051453A"/>
    <w:rsid w:val="005165AC"/>
    <w:rsid w:val="00517067"/>
    <w:rsid w:val="005203FF"/>
    <w:rsid w:val="00524260"/>
    <w:rsid w:val="00524450"/>
    <w:rsid w:val="00525B4A"/>
    <w:rsid w:val="00526530"/>
    <w:rsid w:val="005307F5"/>
    <w:rsid w:val="00530F55"/>
    <w:rsid w:val="00532E47"/>
    <w:rsid w:val="005347C7"/>
    <w:rsid w:val="005375E1"/>
    <w:rsid w:val="00540073"/>
    <w:rsid w:val="0054378B"/>
    <w:rsid w:val="00544CDF"/>
    <w:rsid w:val="0054644E"/>
    <w:rsid w:val="005504EB"/>
    <w:rsid w:val="005518A6"/>
    <w:rsid w:val="005540A4"/>
    <w:rsid w:val="00555474"/>
    <w:rsid w:val="00562857"/>
    <w:rsid w:val="00570358"/>
    <w:rsid w:val="0057093F"/>
    <w:rsid w:val="00574A61"/>
    <w:rsid w:val="0057797B"/>
    <w:rsid w:val="00580979"/>
    <w:rsid w:val="00584B37"/>
    <w:rsid w:val="005850EB"/>
    <w:rsid w:val="00586974"/>
    <w:rsid w:val="005871C2"/>
    <w:rsid w:val="00590DEE"/>
    <w:rsid w:val="005929BB"/>
    <w:rsid w:val="00596AB7"/>
    <w:rsid w:val="005A0973"/>
    <w:rsid w:val="005A71B3"/>
    <w:rsid w:val="005A7C0F"/>
    <w:rsid w:val="005B02AB"/>
    <w:rsid w:val="005B02F2"/>
    <w:rsid w:val="005B13CE"/>
    <w:rsid w:val="005B1BE7"/>
    <w:rsid w:val="005B1D4B"/>
    <w:rsid w:val="005B2523"/>
    <w:rsid w:val="005B4A28"/>
    <w:rsid w:val="005B4C57"/>
    <w:rsid w:val="005B7D5B"/>
    <w:rsid w:val="005C0D67"/>
    <w:rsid w:val="005C175D"/>
    <w:rsid w:val="005C1894"/>
    <w:rsid w:val="005C4430"/>
    <w:rsid w:val="005C5105"/>
    <w:rsid w:val="005C62D2"/>
    <w:rsid w:val="005D0A20"/>
    <w:rsid w:val="005D0FA8"/>
    <w:rsid w:val="005D1941"/>
    <w:rsid w:val="005D262E"/>
    <w:rsid w:val="005D396A"/>
    <w:rsid w:val="005D4519"/>
    <w:rsid w:val="005D7843"/>
    <w:rsid w:val="005E1072"/>
    <w:rsid w:val="005E1237"/>
    <w:rsid w:val="005E246F"/>
    <w:rsid w:val="005E6389"/>
    <w:rsid w:val="005F21D3"/>
    <w:rsid w:val="005F64A4"/>
    <w:rsid w:val="005F64DD"/>
    <w:rsid w:val="005F7062"/>
    <w:rsid w:val="00601240"/>
    <w:rsid w:val="00601540"/>
    <w:rsid w:val="006029C8"/>
    <w:rsid w:val="00602CD3"/>
    <w:rsid w:val="00604ABC"/>
    <w:rsid w:val="00610A91"/>
    <w:rsid w:val="006113C3"/>
    <w:rsid w:val="00612D0F"/>
    <w:rsid w:val="00613501"/>
    <w:rsid w:val="0061517E"/>
    <w:rsid w:val="00615DD6"/>
    <w:rsid w:val="0062209D"/>
    <w:rsid w:val="00624C61"/>
    <w:rsid w:val="00624F52"/>
    <w:rsid w:val="00625012"/>
    <w:rsid w:val="00625A0E"/>
    <w:rsid w:val="006264B1"/>
    <w:rsid w:val="00626890"/>
    <w:rsid w:val="00630FBA"/>
    <w:rsid w:val="00631825"/>
    <w:rsid w:val="00632A7E"/>
    <w:rsid w:val="00633FA4"/>
    <w:rsid w:val="006350F2"/>
    <w:rsid w:val="006360CF"/>
    <w:rsid w:val="006443DC"/>
    <w:rsid w:val="00645031"/>
    <w:rsid w:val="00647560"/>
    <w:rsid w:val="00647F97"/>
    <w:rsid w:val="006532F7"/>
    <w:rsid w:val="00653B81"/>
    <w:rsid w:val="006544D8"/>
    <w:rsid w:val="00661830"/>
    <w:rsid w:val="00662122"/>
    <w:rsid w:val="00662478"/>
    <w:rsid w:val="0066278F"/>
    <w:rsid w:val="006651C5"/>
    <w:rsid w:val="00667934"/>
    <w:rsid w:val="00670FDC"/>
    <w:rsid w:val="00671E42"/>
    <w:rsid w:val="00672AA5"/>
    <w:rsid w:val="00673C94"/>
    <w:rsid w:val="00673E6F"/>
    <w:rsid w:val="00674A42"/>
    <w:rsid w:val="00675D9D"/>
    <w:rsid w:val="00680594"/>
    <w:rsid w:val="006806FE"/>
    <w:rsid w:val="00680D1F"/>
    <w:rsid w:val="006814FE"/>
    <w:rsid w:val="0068174D"/>
    <w:rsid w:val="0068602B"/>
    <w:rsid w:val="00686469"/>
    <w:rsid w:val="00692C86"/>
    <w:rsid w:val="00693367"/>
    <w:rsid w:val="00694A35"/>
    <w:rsid w:val="006A0808"/>
    <w:rsid w:val="006A24CC"/>
    <w:rsid w:val="006A433D"/>
    <w:rsid w:val="006B07CA"/>
    <w:rsid w:val="006B0FBF"/>
    <w:rsid w:val="006B2EDC"/>
    <w:rsid w:val="006B34A6"/>
    <w:rsid w:val="006B4481"/>
    <w:rsid w:val="006B513E"/>
    <w:rsid w:val="006B7906"/>
    <w:rsid w:val="006C22BC"/>
    <w:rsid w:val="006C4EA7"/>
    <w:rsid w:val="006D4D3C"/>
    <w:rsid w:val="006D5C67"/>
    <w:rsid w:val="006D777D"/>
    <w:rsid w:val="006D7F87"/>
    <w:rsid w:val="006E219D"/>
    <w:rsid w:val="006E2417"/>
    <w:rsid w:val="006E7416"/>
    <w:rsid w:val="006E7FC4"/>
    <w:rsid w:val="006F113F"/>
    <w:rsid w:val="006F16DD"/>
    <w:rsid w:val="006F1797"/>
    <w:rsid w:val="006F1962"/>
    <w:rsid w:val="006F51C4"/>
    <w:rsid w:val="006F7CC7"/>
    <w:rsid w:val="007016F0"/>
    <w:rsid w:val="00701F64"/>
    <w:rsid w:val="00702553"/>
    <w:rsid w:val="00703DF7"/>
    <w:rsid w:val="00704995"/>
    <w:rsid w:val="00704E7A"/>
    <w:rsid w:val="007121ED"/>
    <w:rsid w:val="00713DD0"/>
    <w:rsid w:val="007233D7"/>
    <w:rsid w:val="00724743"/>
    <w:rsid w:val="00733198"/>
    <w:rsid w:val="00736208"/>
    <w:rsid w:val="00740DDC"/>
    <w:rsid w:val="00741B19"/>
    <w:rsid w:val="00742466"/>
    <w:rsid w:val="00742F95"/>
    <w:rsid w:val="00746089"/>
    <w:rsid w:val="00747699"/>
    <w:rsid w:val="00750848"/>
    <w:rsid w:val="00752362"/>
    <w:rsid w:val="007543C9"/>
    <w:rsid w:val="00755174"/>
    <w:rsid w:val="0076056C"/>
    <w:rsid w:val="00760F0A"/>
    <w:rsid w:val="0076275B"/>
    <w:rsid w:val="00770BD9"/>
    <w:rsid w:val="00771DDB"/>
    <w:rsid w:val="007724D9"/>
    <w:rsid w:val="00773AB8"/>
    <w:rsid w:val="0077562B"/>
    <w:rsid w:val="00775EBA"/>
    <w:rsid w:val="00777D2D"/>
    <w:rsid w:val="00787C68"/>
    <w:rsid w:val="00790F44"/>
    <w:rsid w:val="00791465"/>
    <w:rsid w:val="0079233A"/>
    <w:rsid w:val="007929E4"/>
    <w:rsid w:val="00794198"/>
    <w:rsid w:val="007958D7"/>
    <w:rsid w:val="00795FD7"/>
    <w:rsid w:val="00797C6D"/>
    <w:rsid w:val="007A3226"/>
    <w:rsid w:val="007A6A5F"/>
    <w:rsid w:val="007B137E"/>
    <w:rsid w:val="007B4540"/>
    <w:rsid w:val="007B661A"/>
    <w:rsid w:val="007C0716"/>
    <w:rsid w:val="007C15BE"/>
    <w:rsid w:val="007C222C"/>
    <w:rsid w:val="007C22B0"/>
    <w:rsid w:val="007C22BF"/>
    <w:rsid w:val="007C4C34"/>
    <w:rsid w:val="007C5804"/>
    <w:rsid w:val="007C7180"/>
    <w:rsid w:val="007D0768"/>
    <w:rsid w:val="007D28A4"/>
    <w:rsid w:val="007D572F"/>
    <w:rsid w:val="007D5D18"/>
    <w:rsid w:val="007D6A94"/>
    <w:rsid w:val="007D77E5"/>
    <w:rsid w:val="007E00F8"/>
    <w:rsid w:val="007E05AC"/>
    <w:rsid w:val="007E0A99"/>
    <w:rsid w:val="007E0FDD"/>
    <w:rsid w:val="007E14BE"/>
    <w:rsid w:val="007E391A"/>
    <w:rsid w:val="007E4C09"/>
    <w:rsid w:val="007E5794"/>
    <w:rsid w:val="007E6F6C"/>
    <w:rsid w:val="007F0923"/>
    <w:rsid w:val="007F198C"/>
    <w:rsid w:val="007F3177"/>
    <w:rsid w:val="007F3A41"/>
    <w:rsid w:val="007F3C39"/>
    <w:rsid w:val="007F3D94"/>
    <w:rsid w:val="007F43D7"/>
    <w:rsid w:val="007F55A1"/>
    <w:rsid w:val="007F5857"/>
    <w:rsid w:val="007F7CFB"/>
    <w:rsid w:val="00800EED"/>
    <w:rsid w:val="0080221C"/>
    <w:rsid w:val="0080416D"/>
    <w:rsid w:val="008053F4"/>
    <w:rsid w:val="008062C9"/>
    <w:rsid w:val="00806324"/>
    <w:rsid w:val="00810918"/>
    <w:rsid w:val="00816544"/>
    <w:rsid w:val="00817566"/>
    <w:rsid w:val="0082208B"/>
    <w:rsid w:val="0082257D"/>
    <w:rsid w:val="00822DB5"/>
    <w:rsid w:val="00822E3A"/>
    <w:rsid w:val="008256CA"/>
    <w:rsid w:val="0082676F"/>
    <w:rsid w:val="00826A0C"/>
    <w:rsid w:val="0083057A"/>
    <w:rsid w:val="00830A3B"/>
    <w:rsid w:val="00831D61"/>
    <w:rsid w:val="00832F38"/>
    <w:rsid w:val="00837864"/>
    <w:rsid w:val="00846D11"/>
    <w:rsid w:val="0084772E"/>
    <w:rsid w:val="00850A78"/>
    <w:rsid w:val="00850E95"/>
    <w:rsid w:val="00851E8C"/>
    <w:rsid w:val="00856A1A"/>
    <w:rsid w:val="00856D9B"/>
    <w:rsid w:val="008615E1"/>
    <w:rsid w:val="00865EBB"/>
    <w:rsid w:val="008670EF"/>
    <w:rsid w:val="00867FC9"/>
    <w:rsid w:val="00870D74"/>
    <w:rsid w:val="00871FE1"/>
    <w:rsid w:val="00872E25"/>
    <w:rsid w:val="00874ACF"/>
    <w:rsid w:val="00884877"/>
    <w:rsid w:val="00886328"/>
    <w:rsid w:val="00886634"/>
    <w:rsid w:val="0089115F"/>
    <w:rsid w:val="00894F29"/>
    <w:rsid w:val="0089609C"/>
    <w:rsid w:val="008A13E4"/>
    <w:rsid w:val="008A1F5E"/>
    <w:rsid w:val="008A3B8B"/>
    <w:rsid w:val="008A41A9"/>
    <w:rsid w:val="008A4779"/>
    <w:rsid w:val="008A5A77"/>
    <w:rsid w:val="008A5EAF"/>
    <w:rsid w:val="008A62F0"/>
    <w:rsid w:val="008A7161"/>
    <w:rsid w:val="008B1C62"/>
    <w:rsid w:val="008B506D"/>
    <w:rsid w:val="008B5DD4"/>
    <w:rsid w:val="008B7C6E"/>
    <w:rsid w:val="008B7F1B"/>
    <w:rsid w:val="008C14E6"/>
    <w:rsid w:val="008C5F61"/>
    <w:rsid w:val="008C76E9"/>
    <w:rsid w:val="008D173E"/>
    <w:rsid w:val="008D4E6E"/>
    <w:rsid w:val="008D4FFA"/>
    <w:rsid w:val="008E2680"/>
    <w:rsid w:val="008F1150"/>
    <w:rsid w:val="008F11BA"/>
    <w:rsid w:val="008F3814"/>
    <w:rsid w:val="009009BA"/>
    <w:rsid w:val="00902EA4"/>
    <w:rsid w:val="00911457"/>
    <w:rsid w:val="0091328B"/>
    <w:rsid w:val="0091477F"/>
    <w:rsid w:val="0091568C"/>
    <w:rsid w:val="0091657F"/>
    <w:rsid w:val="009201B0"/>
    <w:rsid w:val="0092100A"/>
    <w:rsid w:val="00922413"/>
    <w:rsid w:val="00925972"/>
    <w:rsid w:val="0093359B"/>
    <w:rsid w:val="00933D7E"/>
    <w:rsid w:val="00936211"/>
    <w:rsid w:val="00936620"/>
    <w:rsid w:val="00936EE7"/>
    <w:rsid w:val="009372FC"/>
    <w:rsid w:val="009379B2"/>
    <w:rsid w:val="00940F19"/>
    <w:rsid w:val="00944C7B"/>
    <w:rsid w:val="0094500B"/>
    <w:rsid w:val="00945592"/>
    <w:rsid w:val="00945CD5"/>
    <w:rsid w:val="00946627"/>
    <w:rsid w:val="00947317"/>
    <w:rsid w:val="009533C6"/>
    <w:rsid w:val="009564FD"/>
    <w:rsid w:val="009574F3"/>
    <w:rsid w:val="00960950"/>
    <w:rsid w:val="00960B0C"/>
    <w:rsid w:val="00960D69"/>
    <w:rsid w:val="00967B3D"/>
    <w:rsid w:val="009708CF"/>
    <w:rsid w:val="00971667"/>
    <w:rsid w:val="00973EA5"/>
    <w:rsid w:val="00974FD9"/>
    <w:rsid w:val="00977B7E"/>
    <w:rsid w:val="0098124E"/>
    <w:rsid w:val="00981793"/>
    <w:rsid w:val="00982BFA"/>
    <w:rsid w:val="00983538"/>
    <w:rsid w:val="00987C22"/>
    <w:rsid w:val="00991A24"/>
    <w:rsid w:val="00992F51"/>
    <w:rsid w:val="00993E74"/>
    <w:rsid w:val="0099476F"/>
    <w:rsid w:val="00994FBF"/>
    <w:rsid w:val="00994FF7"/>
    <w:rsid w:val="009A29F0"/>
    <w:rsid w:val="009A4D85"/>
    <w:rsid w:val="009A592F"/>
    <w:rsid w:val="009A6A28"/>
    <w:rsid w:val="009B0700"/>
    <w:rsid w:val="009B0A08"/>
    <w:rsid w:val="009B0E94"/>
    <w:rsid w:val="009B5905"/>
    <w:rsid w:val="009B672E"/>
    <w:rsid w:val="009B6914"/>
    <w:rsid w:val="009C09C1"/>
    <w:rsid w:val="009C1A59"/>
    <w:rsid w:val="009C1F6C"/>
    <w:rsid w:val="009C58AF"/>
    <w:rsid w:val="009C5C6D"/>
    <w:rsid w:val="009C72E6"/>
    <w:rsid w:val="009C754F"/>
    <w:rsid w:val="009D023D"/>
    <w:rsid w:val="009D04B9"/>
    <w:rsid w:val="009D254A"/>
    <w:rsid w:val="009D3BA9"/>
    <w:rsid w:val="009D649B"/>
    <w:rsid w:val="009E0A3A"/>
    <w:rsid w:val="009E2757"/>
    <w:rsid w:val="009E2915"/>
    <w:rsid w:val="009E3C74"/>
    <w:rsid w:val="009E3CE2"/>
    <w:rsid w:val="009E4D81"/>
    <w:rsid w:val="009E66AE"/>
    <w:rsid w:val="009E691D"/>
    <w:rsid w:val="009F0C9B"/>
    <w:rsid w:val="009F327A"/>
    <w:rsid w:val="009F420C"/>
    <w:rsid w:val="009F5673"/>
    <w:rsid w:val="00A000FC"/>
    <w:rsid w:val="00A0535C"/>
    <w:rsid w:val="00A05582"/>
    <w:rsid w:val="00A06554"/>
    <w:rsid w:val="00A10402"/>
    <w:rsid w:val="00A10C14"/>
    <w:rsid w:val="00A113D8"/>
    <w:rsid w:val="00A1347D"/>
    <w:rsid w:val="00A146FF"/>
    <w:rsid w:val="00A14746"/>
    <w:rsid w:val="00A1490D"/>
    <w:rsid w:val="00A14BA8"/>
    <w:rsid w:val="00A14C71"/>
    <w:rsid w:val="00A166C7"/>
    <w:rsid w:val="00A172F5"/>
    <w:rsid w:val="00A31809"/>
    <w:rsid w:val="00A32666"/>
    <w:rsid w:val="00A32C61"/>
    <w:rsid w:val="00A32CD4"/>
    <w:rsid w:val="00A3495D"/>
    <w:rsid w:val="00A40ACD"/>
    <w:rsid w:val="00A40AF9"/>
    <w:rsid w:val="00A40DA1"/>
    <w:rsid w:val="00A42601"/>
    <w:rsid w:val="00A428F3"/>
    <w:rsid w:val="00A43462"/>
    <w:rsid w:val="00A44199"/>
    <w:rsid w:val="00A4588E"/>
    <w:rsid w:val="00A46340"/>
    <w:rsid w:val="00A46A62"/>
    <w:rsid w:val="00A51FE7"/>
    <w:rsid w:val="00A549DC"/>
    <w:rsid w:val="00A55490"/>
    <w:rsid w:val="00A55A1A"/>
    <w:rsid w:val="00A57569"/>
    <w:rsid w:val="00A57F8D"/>
    <w:rsid w:val="00A6074E"/>
    <w:rsid w:val="00A62520"/>
    <w:rsid w:val="00A629D5"/>
    <w:rsid w:val="00A631E6"/>
    <w:rsid w:val="00A66651"/>
    <w:rsid w:val="00A67375"/>
    <w:rsid w:val="00A70D45"/>
    <w:rsid w:val="00A712C1"/>
    <w:rsid w:val="00A71C95"/>
    <w:rsid w:val="00A74EC3"/>
    <w:rsid w:val="00A7534E"/>
    <w:rsid w:val="00A80ACD"/>
    <w:rsid w:val="00A822D8"/>
    <w:rsid w:val="00A84389"/>
    <w:rsid w:val="00A846EA"/>
    <w:rsid w:val="00A85FB7"/>
    <w:rsid w:val="00A861DE"/>
    <w:rsid w:val="00A86498"/>
    <w:rsid w:val="00A87B1D"/>
    <w:rsid w:val="00A87C84"/>
    <w:rsid w:val="00A91592"/>
    <w:rsid w:val="00A938A2"/>
    <w:rsid w:val="00A9758C"/>
    <w:rsid w:val="00AA05D4"/>
    <w:rsid w:val="00AA0D71"/>
    <w:rsid w:val="00AA2096"/>
    <w:rsid w:val="00AA2104"/>
    <w:rsid w:val="00AA3ADA"/>
    <w:rsid w:val="00AA5F89"/>
    <w:rsid w:val="00AA5FE2"/>
    <w:rsid w:val="00AA77AF"/>
    <w:rsid w:val="00AB06AA"/>
    <w:rsid w:val="00AB2091"/>
    <w:rsid w:val="00AB2C37"/>
    <w:rsid w:val="00AB367F"/>
    <w:rsid w:val="00AB58C1"/>
    <w:rsid w:val="00AB5C11"/>
    <w:rsid w:val="00AB72E3"/>
    <w:rsid w:val="00AC0372"/>
    <w:rsid w:val="00AC2E15"/>
    <w:rsid w:val="00AC34D2"/>
    <w:rsid w:val="00AD0BE9"/>
    <w:rsid w:val="00AD15E7"/>
    <w:rsid w:val="00AD2E89"/>
    <w:rsid w:val="00AD5748"/>
    <w:rsid w:val="00AD58A2"/>
    <w:rsid w:val="00AD5F2C"/>
    <w:rsid w:val="00AE616B"/>
    <w:rsid w:val="00AF0FCC"/>
    <w:rsid w:val="00AF38E5"/>
    <w:rsid w:val="00AF5264"/>
    <w:rsid w:val="00AF6336"/>
    <w:rsid w:val="00AF7A53"/>
    <w:rsid w:val="00B00353"/>
    <w:rsid w:val="00B04BD6"/>
    <w:rsid w:val="00B06567"/>
    <w:rsid w:val="00B128E6"/>
    <w:rsid w:val="00B205B1"/>
    <w:rsid w:val="00B21255"/>
    <w:rsid w:val="00B2142D"/>
    <w:rsid w:val="00B227F2"/>
    <w:rsid w:val="00B23328"/>
    <w:rsid w:val="00B24065"/>
    <w:rsid w:val="00B24920"/>
    <w:rsid w:val="00B26C62"/>
    <w:rsid w:val="00B326AE"/>
    <w:rsid w:val="00B34D03"/>
    <w:rsid w:val="00B37135"/>
    <w:rsid w:val="00B407AD"/>
    <w:rsid w:val="00B40A89"/>
    <w:rsid w:val="00B4401B"/>
    <w:rsid w:val="00B4405E"/>
    <w:rsid w:val="00B443A0"/>
    <w:rsid w:val="00B4519B"/>
    <w:rsid w:val="00B452BB"/>
    <w:rsid w:val="00B46650"/>
    <w:rsid w:val="00B474E2"/>
    <w:rsid w:val="00B512E2"/>
    <w:rsid w:val="00B53582"/>
    <w:rsid w:val="00B538D1"/>
    <w:rsid w:val="00B54A88"/>
    <w:rsid w:val="00B61E1B"/>
    <w:rsid w:val="00B6209D"/>
    <w:rsid w:val="00B63C27"/>
    <w:rsid w:val="00B70102"/>
    <w:rsid w:val="00B74539"/>
    <w:rsid w:val="00B81B85"/>
    <w:rsid w:val="00B844AD"/>
    <w:rsid w:val="00B86151"/>
    <w:rsid w:val="00B9064B"/>
    <w:rsid w:val="00B90C66"/>
    <w:rsid w:val="00B92EC1"/>
    <w:rsid w:val="00B9414C"/>
    <w:rsid w:val="00B976F0"/>
    <w:rsid w:val="00BA1F24"/>
    <w:rsid w:val="00BA2623"/>
    <w:rsid w:val="00BA2957"/>
    <w:rsid w:val="00BA407B"/>
    <w:rsid w:val="00BA4998"/>
    <w:rsid w:val="00BB0DB9"/>
    <w:rsid w:val="00BB2507"/>
    <w:rsid w:val="00BB2B68"/>
    <w:rsid w:val="00BC26DC"/>
    <w:rsid w:val="00BC3932"/>
    <w:rsid w:val="00BC66F0"/>
    <w:rsid w:val="00BC6E0E"/>
    <w:rsid w:val="00BC70A9"/>
    <w:rsid w:val="00BC7A46"/>
    <w:rsid w:val="00BC7DF0"/>
    <w:rsid w:val="00BD12E4"/>
    <w:rsid w:val="00BD2E54"/>
    <w:rsid w:val="00BD60ED"/>
    <w:rsid w:val="00BD7AED"/>
    <w:rsid w:val="00BE1F55"/>
    <w:rsid w:val="00BE2FCE"/>
    <w:rsid w:val="00BE3D57"/>
    <w:rsid w:val="00BE4F0F"/>
    <w:rsid w:val="00BE5B20"/>
    <w:rsid w:val="00BF0726"/>
    <w:rsid w:val="00BF1662"/>
    <w:rsid w:val="00BF185D"/>
    <w:rsid w:val="00BF546E"/>
    <w:rsid w:val="00C01989"/>
    <w:rsid w:val="00C0429B"/>
    <w:rsid w:val="00C04DAB"/>
    <w:rsid w:val="00C052CD"/>
    <w:rsid w:val="00C057DE"/>
    <w:rsid w:val="00C1369E"/>
    <w:rsid w:val="00C15C06"/>
    <w:rsid w:val="00C21535"/>
    <w:rsid w:val="00C2166C"/>
    <w:rsid w:val="00C239E4"/>
    <w:rsid w:val="00C27594"/>
    <w:rsid w:val="00C27DB5"/>
    <w:rsid w:val="00C32FF4"/>
    <w:rsid w:val="00C3369E"/>
    <w:rsid w:val="00C33CD5"/>
    <w:rsid w:val="00C354D4"/>
    <w:rsid w:val="00C362FD"/>
    <w:rsid w:val="00C3647B"/>
    <w:rsid w:val="00C36A6F"/>
    <w:rsid w:val="00C371A0"/>
    <w:rsid w:val="00C37572"/>
    <w:rsid w:val="00C37C69"/>
    <w:rsid w:val="00C42030"/>
    <w:rsid w:val="00C43E1F"/>
    <w:rsid w:val="00C445BE"/>
    <w:rsid w:val="00C45B7E"/>
    <w:rsid w:val="00C47B86"/>
    <w:rsid w:val="00C54751"/>
    <w:rsid w:val="00C620DD"/>
    <w:rsid w:val="00C65E39"/>
    <w:rsid w:val="00C71951"/>
    <w:rsid w:val="00C755D6"/>
    <w:rsid w:val="00C769EA"/>
    <w:rsid w:val="00C803D9"/>
    <w:rsid w:val="00C812BF"/>
    <w:rsid w:val="00C82E32"/>
    <w:rsid w:val="00C83582"/>
    <w:rsid w:val="00C838B2"/>
    <w:rsid w:val="00C91F78"/>
    <w:rsid w:val="00C92181"/>
    <w:rsid w:val="00C92AF0"/>
    <w:rsid w:val="00C939B5"/>
    <w:rsid w:val="00C94BE6"/>
    <w:rsid w:val="00C9597B"/>
    <w:rsid w:val="00CA18A5"/>
    <w:rsid w:val="00CA2B87"/>
    <w:rsid w:val="00CA3031"/>
    <w:rsid w:val="00CA47E8"/>
    <w:rsid w:val="00CA4B4B"/>
    <w:rsid w:val="00CA5A80"/>
    <w:rsid w:val="00CB0B5B"/>
    <w:rsid w:val="00CB19B7"/>
    <w:rsid w:val="00CC236A"/>
    <w:rsid w:val="00CC306E"/>
    <w:rsid w:val="00CD2B11"/>
    <w:rsid w:val="00CD7AB0"/>
    <w:rsid w:val="00CE2CE5"/>
    <w:rsid w:val="00CE51E1"/>
    <w:rsid w:val="00CE5C30"/>
    <w:rsid w:val="00CE6F12"/>
    <w:rsid w:val="00CF2F36"/>
    <w:rsid w:val="00CF3659"/>
    <w:rsid w:val="00CF52E0"/>
    <w:rsid w:val="00D02D4E"/>
    <w:rsid w:val="00D040B1"/>
    <w:rsid w:val="00D049C6"/>
    <w:rsid w:val="00D057B8"/>
    <w:rsid w:val="00D066FF"/>
    <w:rsid w:val="00D07479"/>
    <w:rsid w:val="00D14CCA"/>
    <w:rsid w:val="00D15EFC"/>
    <w:rsid w:val="00D16253"/>
    <w:rsid w:val="00D20BF1"/>
    <w:rsid w:val="00D22A6B"/>
    <w:rsid w:val="00D249A6"/>
    <w:rsid w:val="00D252D4"/>
    <w:rsid w:val="00D26629"/>
    <w:rsid w:val="00D35919"/>
    <w:rsid w:val="00D36749"/>
    <w:rsid w:val="00D37A2F"/>
    <w:rsid w:val="00D42EC2"/>
    <w:rsid w:val="00D43D1A"/>
    <w:rsid w:val="00D440DE"/>
    <w:rsid w:val="00D458B1"/>
    <w:rsid w:val="00D45B7D"/>
    <w:rsid w:val="00D51C54"/>
    <w:rsid w:val="00D52755"/>
    <w:rsid w:val="00D5354B"/>
    <w:rsid w:val="00D53D6D"/>
    <w:rsid w:val="00D541B3"/>
    <w:rsid w:val="00D55148"/>
    <w:rsid w:val="00D55B74"/>
    <w:rsid w:val="00D55C34"/>
    <w:rsid w:val="00D603BB"/>
    <w:rsid w:val="00D60C7D"/>
    <w:rsid w:val="00D62BFB"/>
    <w:rsid w:val="00D636CC"/>
    <w:rsid w:val="00D6437B"/>
    <w:rsid w:val="00D661D9"/>
    <w:rsid w:val="00D707EF"/>
    <w:rsid w:val="00D708BB"/>
    <w:rsid w:val="00D70B7C"/>
    <w:rsid w:val="00D70F48"/>
    <w:rsid w:val="00D711DA"/>
    <w:rsid w:val="00D72068"/>
    <w:rsid w:val="00D72154"/>
    <w:rsid w:val="00D737FD"/>
    <w:rsid w:val="00D740C4"/>
    <w:rsid w:val="00D76642"/>
    <w:rsid w:val="00D76B36"/>
    <w:rsid w:val="00D81589"/>
    <w:rsid w:val="00D8227E"/>
    <w:rsid w:val="00D82690"/>
    <w:rsid w:val="00D82755"/>
    <w:rsid w:val="00D837C6"/>
    <w:rsid w:val="00D83C5F"/>
    <w:rsid w:val="00D8413D"/>
    <w:rsid w:val="00D878FB"/>
    <w:rsid w:val="00D905C8"/>
    <w:rsid w:val="00D9204A"/>
    <w:rsid w:val="00D93E9B"/>
    <w:rsid w:val="00D97C1E"/>
    <w:rsid w:val="00DA0E0A"/>
    <w:rsid w:val="00DA4BF1"/>
    <w:rsid w:val="00DA4C2D"/>
    <w:rsid w:val="00DA5250"/>
    <w:rsid w:val="00DA60C0"/>
    <w:rsid w:val="00DA6314"/>
    <w:rsid w:val="00DA68B4"/>
    <w:rsid w:val="00DA6D57"/>
    <w:rsid w:val="00DB1DB4"/>
    <w:rsid w:val="00DB2EED"/>
    <w:rsid w:val="00DB3768"/>
    <w:rsid w:val="00DB481E"/>
    <w:rsid w:val="00DB6EA0"/>
    <w:rsid w:val="00DC096D"/>
    <w:rsid w:val="00DC1CC3"/>
    <w:rsid w:val="00DC5E37"/>
    <w:rsid w:val="00DC7EF6"/>
    <w:rsid w:val="00DD17AA"/>
    <w:rsid w:val="00DD3710"/>
    <w:rsid w:val="00DD42BC"/>
    <w:rsid w:val="00DE5C73"/>
    <w:rsid w:val="00DE7892"/>
    <w:rsid w:val="00DF1F60"/>
    <w:rsid w:val="00DF2826"/>
    <w:rsid w:val="00E01B41"/>
    <w:rsid w:val="00E02763"/>
    <w:rsid w:val="00E0557D"/>
    <w:rsid w:val="00E0657F"/>
    <w:rsid w:val="00E066CB"/>
    <w:rsid w:val="00E0774B"/>
    <w:rsid w:val="00E10644"/>
    <w:rsid w:val="00E1198A"/>
    <w:rsid w:val="00E15683"/>
    <w:rsid w:val="00E165DD"/>
    <w:rsid w:val="00E2096E"/>
    <w:rsid w:val="00E216A5"/>
    <w:rsid w:val="00E2311A"/>
    <w:rsid w:val="00E234A1"/>
    <w:rsid w:val="00E24405"/>
    <w:rsid w:val="00E269A8"/>
    <w:rsid w:val="00E26E85"/>
    <w:rsid w:val="00E26FB3"/>
    <w:rsid w:val="00E30897"/>
    <w:rsid w:val="00E32DB0"/>
    <w:rsid w:val="00E35969"/>
    <w:rsid w:val="00E37137"/>
    <w:rsid w:val="00E40553"/>
    <w:rsid w:val="00E41B5D"/>
    <w:rsid w:val="00E41D74"/>
    <w:rsid w:val="00E4336D"/>
    <w:rsid w:val="00E43573"/>
    <w:rsid w:val="00E463EA"/>
    <w:rsid w:val="00E50BD5"/>
    <w:rsid w:val="00E51E3C"/>
    <w:rsid w:val="00E538E2"/>
    <w:rsid w:val="00E57535"/>
    <w:rsid w:val="00E64E1E"/>
    <w:rsid w:val="00E71FE4"/>
    <w:rsid w:val="00E761BD"/>
    <w:rsid w:val="00E776F0"/>
    <w:rsid w:val="00E804BC"/>
    <w:rsid w:val="00E822F8"/>
    <w:rsid w:val="00E86317"/>
    <w:rsid w:val="00E90C04"/>
    <w:rsid w:val="00E9184D"/>
    <w:rsid w:val="00E9275D"/>
    <w:rsid w:val="00E93C00"/>
    <w:rsid w:val="00E93CBA"/>
    <w:rsid w:val="00E95D09"/>
    <w:rsid w:val="00EA1129"/>
    <w:rsid w:val="00EA2B59"/>
    <w:rsid w:val="00EA4262"/>
    <w:rsid w:val="00EA436F"/>
    <w:rsid w:val="00EA5582"/>
    <w:rsid w:val="00EB2EF4"/>
    <w:rsid w:val="00EB4014"/>
    <w:rsid w:val="00EB6D14"/>
    <w:rsid w:val="00EC2AEE"/>
    <w:rsid w:val="00EC3FFB"/>
    <w:rsid w:val="00EC667D"/>
    <w:rsid w:val="00EC6EA0"/>
    <w:rsid w:val="00EC76FA"/>
    <w:rsid w:val="00ED34C8"/>
    <w:rsid w:val="00ED3627"/>
    <w:rsid w:val="00EE0FEE"/>
    <w:rsid w:val="00EE2810"/>
    <w:rsid w:val="00EE2814"/>
    <w:rsid w:val="00EE3469"/>
    <w:rsid w:val="00EE3BAC"/>
    <w:rsid w:val="00EF12CC"/>
    <w:rsid w:val="00EF2CA5"/>
    <w:rsid w:val="00EF2E6E"/>
    <w:rsid w:val="00EF50D0"/>
    <w:rsid w:val="00EF6777"/>
    <w:rsid w:val="00EF6989"/>
    <w:rsid w:val="00EF6D5B"/>
    <w:rsid w:val="00EF6FE1"/>
    <w:rsid w:val="00EF73CB"/>
    <w:rsid w:val="00EF7AEE"/>
    <w:rsid w:val="00F03728"/>
    <w:rsid w:val="00F06046"/>
    <w:rsid w:val="00F0688D"/>
    <w:rsid w:val="00F077D1"/>
    <w:rsid w:val="00F1037E"/>
    <w:rsid w:val="00F13021"/>
    <w:rsid w:val="00F16084"/>
    <w:rsid w:val="00F16344"/>
    <w:rsid w:val="00F16C1C"/>
    <w:rsid w:val="00F17A63"/>
    <w:rsid w:val="00F17F27"/>
    <w:rsid w:val="00F20D73"/>
    <w:rsid w:val="00F21E70"/>
    <w:rsid w:val="00F23AF4"/>
    <w:rsid w:val="00F2661F"/>
    <w:rsid w:val="00F27BCF"/>
    <w:rsid w:val="00F27E65"/>
    <w:rsid w:val="00F318B8"/>
    <w:rsid w:val="00F34550"/>
    <w:rsid w:val="00F37472"/>
    <w:rsid w:val="00F37C5E"/>
    <w:rsid w:val="00F41600"/>
    <w:rsid w:val="00F41CD0"/>
    <w:rsid w:val="00F42629"/>
    <w:rsid w:val="00F429D7"/>
    <w:rsid w:val="00F43044"/>
    <w:rsid w:val="00F453C6"/>
    <w:rsid w:val="00F45F76"/>
    <w:rsid w:val="00F502FE"/>
    <w:rsid w:val="00F568B5"/>
    <w:rsid w:val="00F628FA"/>
    <w:rsid w:val="00F657C5"/>
    <w:rsid w:val="00F6688D"/>
    <w:rsid w:val="00F75229"/>
    <w:rsid w:val="00F779A9"/>
    <w:rsid w:val="00F80594"/>
    <w:rsid w:val="00F83F2C"/>
    <w:rsid w:val="00F8571A"/>
    <w:rsid w:val="00F860D8"/>
    <w:rsid w:val="00F86122"/>
    <w:rsid w:val="00F86465"/>
    <w:rsid w:val="00F8708A"/>
    <w:rsid w:val="00F90325"/>
    <w:rsid w:val="00F93058"/>
    <w:rsid w:val="00F939F8"/>
    <w:rsid w:val="00F94885"/>
    <w:rsid w:val="00F95D3A"/>
    <w:rsid w:val="00F97C35"/>
    <w:rsid w:val="00FA193D"/>
    <w:rsid w:val="00FA5643"/>
    <w:rsid w:val="00FA6AA3"/>
    <w:rsid w:val="00FB16F0"/>
    <w:rsid w:val="00FB2665"/>
    <w:rsid w:val="00FB3CCF"/>
    <w:rsid w:val="00FB4A26"/>
    <w:rsid w:val="00FB4D59"/>
    <w:rsid w:val="00FC44B8"/>
    <w:rsid w:val="00FC5BDA"/>
    <w:rsid w:val="00FD1B84"/>
    <w:rsid w:val="00FD1DD1"/>
    <w:rsid w:val="00FD470C"/>
    <w:rsid w:val="00FD4AC9"/>
    <w:rsid w:val="00FD4BD5"/>
    <w:rsid w:val="00FD522F"/>
    <w:rsid w:val="00FD684F"/>
    <w:rsid w:val="00FE1D77"/>
    <w:rsid w:val="00FE27DD"/>
    <w:rsid w:val="00FE4EEB"/>
    <w:rsid w:val="00FF2445"/>
    <w:rsid w:val="00FF292E"/>
    <w:rsid w:val="00FF3572"/>
    <w:rsid w:val="00FF3863"/>
    <w:rsid w:val="00FF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8A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footnote text" w:locked="1" w:uiPriority="0"/>
    <w:lsdException w:name="annotation text" w:locked="1"/>
    <w:lsdException w:name="header" w:locked="1" w:uiPriority="0"/>
    <w:lsdException w:name="footer" w:locked="1" w:uiPriority="0"/>
    <w:lsdException w:name="index heading" w:locked="1"/>
    <w:lsdException w:name="caption"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uiPriority="0"/>
    <w:lsdException w:name="Body Text Indent 2" w:locked="1"/>
    <w:lsdException w:name="Body Text Indent 3" w:locked="1"/>
    <w:lsdException w:name="Block Text" w:locked="1"/>
    <w:lsdException w:name="Hyperlink" w:locked="1"/>
    <w:lsdException w:name="FollowedHyperlink" w:locked="1" w:uiPriority="0"/>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uiPriority="0"/>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742F95"/>
    <w:pPr>
      <w:jc w:val="both"/>
    </w:pPr>
    <w:rPr>
      <w:rFonts w:ascii="Calibri" w:hAnsi="Calibri" w:cs="Calibri"/>
      <w:sz w:val="20"/>
      <w:szCs w:val="20"/>
      <w:lang w:val="en-CA" w:eastAsia="nl-NL"/>
    </w:rPr>
  </w:style>
  <w:style w:type="paragraph" w:styleId="Heading1">
    <w:name w:val="heading 1"/>
    <w:basedOn w:val="Normal"/>
    <w:next w:val="Normal"/>
    <w:link w:val="Heading1Char"/>
    <w:qFormat/>
    <w:rsid w:val="00733198"/>
    <w:pPr>
      <w:keepNext/>
      <w:numPr>
        <w:numId w:val="6"/>
      </w:numPr>
      <w:spacing w:after="60"/>
      <w:outlineLvl w:val="0"/>
    </w:pPr>
    <w:rPr>
      <w:b/>
      <w:bCs/>
      <w:kern w:val="32"/>
      <w:sz w:val="32"/>
      <w:szCs w:val="32"/>
      <w:lang w:val="en-GB"/>
    </w:rPr>
  </w:style>
  <w:style w:type="paragraph" w:styleId="Heading2">
    <w:name w:val="heading 2"/>
    <w:basedOn w:val="Normal"/>
    <w:next w:val="Normal"/>
    <w:link w:val="Heading2Char"/>
    <w:qFormat/>
    <w:rsid w:val="00733198"/>
    <w:pPr>
      <w:keepNext/>
      <w:numPr>
        <w:ilvl w:val="1"/>
        <w:numId w:val="6"/>
      </w:numPr>
      <w:spacing w:after="60"/>
      <w:outlineLvl w:val="1"/>
    </w:pPr>
    <w:rPr>
      <w:b/>
      <w:bCs/>
      <w:sz w:val="22"/>
      <w:szCs w:val="22"/>
      <w:lang w:val="en-GB"/>
    </w:rPr>
  </w:style>
  <w:style w:type="paragraph" w:styleId="Heading3">
    <w:name w:val="heading 3"/>
    <w:basedOn w:val="Normal"/>
    <w:next w:val="Normal"/>
    <w:link w:val="Heading3Char"/>
    <w:qFormat/>
    <w:rsid w:val="00733198"/>
    <w:pPr>
      <w:keepNext/>
      <w:numPr>
        <w:ilvl w:val="2"/>
        <w:numId w:val="6"/>
      </w:numPr>
      <w:spacing w:after="60"/>
      <w:outlineLvl w:val="2"/>
    </w:pPr>
    <w:rPr>
      <w:b/>
      <w:bCs/>
      <w:i/>
      <w:iCs/>
      <w:lang w:val="en-GB"/>
    </w:rPr>
  </w:style>
  <w:style w:type="paragraph" w:styleId="Heading4">
    <w:name w:val="heading 4"/>
    <w:basedOn w:val="Normal"/>
    <w:next w:val="Normal"/>
    <w:link w:val="Heading4Char"/>
    <w:qFormat/>
    <w:rsid w:val="00101F14"/>
    <w:pPr>
      <w:keepNext/>
      <w:keepLines/>
      <w:numPr>
        <w:ilvl w:val="3"/>
        <w:numId w:val="6"/>
      </w:numPr>
      <w:spacing w:before="200"/>
      <w:outlineLvl w:val="3"/>
    </w:pPr>
    <w:rPr>
      <w:rFonts w:ascii="Cambria" w:hAnsi="Cambria" w:cs="Cambria"/>
      <w:b/>
      <w:bCs/>
      <w:i/>
      <w:iCs/>
      <w:color w:val="4F81BD"/>
    </w:rPr>
  </w:style>
  <w:style w:type="paragraph" w:styleId="Heading5">
    <w:name w:val="heading 5"/>
    <w:basedOn w:val="Normal"/>
    <w:next w:val="Normal"/>
    <w:link w:val="Heading5Char"/>
    <w:qFormat/>
    <w:rsid w:val="00101F14"/>
    <w:pPr>
      <w:keepNext/>
      <w:keepLines/>
      <w:numPr>
        <w:ilvl w:val="4"/>
        <w:numId w:val="6"/>
      </w:numPr>
      <w:spacing w:before="200"/>
      <w:outlineLvl w:val="4"/>
    </w:pPr>
    <w:rPr>
      <w:rFonts w:ascii="Cambria" w:hAnsi="Cambria" w:cs="Cambria"/>
      <w:color w:val="243F60"/>
    </w:rPr>
  </w:style>
  <w:style w:type="paragraph" w:styleId="Heading6">
    <w:name w:val="heading 6"/>
    <w:basedOn w:val="Normal"/>
    <w:next w:val="Normal"/>
    <w:link w:val="Heading6Char"/>
    <w:qFormat/>
    <w:rsid w:val="00101F14"/>
    <w:pPr>
      <w:keepNext/>
      <w:keepLines/>
      <w:numPr>
        <w:ilvl w:val="5"/>
        <w:numId w:val="6"/>
      </w:numPr>
      <w:spacing w:before="200"/>
      <w:outlineLvl w:val="5"/>
    </w:pPr>
    <w:rPr>
      <w:rFonts w:ascii="Cambria" w:hAnsi="Cambria" w:cs="Cambria"/>
      <w:i/>
      <w:iCs/>
      <w:color w:val="243F60"/>
    </w:rPr>
  </w:style>
  <w:style w:type="paragraph" w:styleId="Heading7">
    <w:name w:val="heading 7"/>
    <w:basedOn w:val="Normal"/>
    <w:next w:val="Normal"/>
    <w:link w:val="Heading7Char"/>
    <w:qFormat/>
    <w:rsid w:val="00101F14"/>
    <w:pPr>
      <w:keepNext/>
      <w:keepLines/>
      <w:numPr>
        <w:ilvl w:val="6"/>
        <w:numId w:val="6"/>
      </w:numPr>
      <w:spacing w:before="200"/>
      <w:outlineLvl w:val="6"/>
    </w:pPr>
    <w:rPr>
      <w:rFonts w:ascii="Cambria" w:hAnsi="Cambria" w:cs="Cambria"/>
      <w:i/>
      <w:iCs/>
      <w:color w:val="404040"/>
    </w:rPr>
  </w:style>
  <w:style w:type="paragraph" w:styleId="Heading8">
    <w:name w:val="heading 8"/>
    <w:basedOn w:val="Normal"/>
    <w:next w:val="Normal"/>
    <w:link w:val="Heading8Char"/>
    <w:qFormat/>
    <w:rsid w:val="00101F14"/>
    <w:pPr>
      <w:keepNext/>
      <w:keepLines/>
      <w:numPr>
        <w:ilvl w:val="7"/>
        <w:numId w:val="6"/>
      </w:numPr>
      <w:spacing w:before="200"/>
      <w:outlineLvl w:val="7"/>
    </w:pPr>
    <w:rPr>
      <w:rFonts w:ascii="Cambria" w:hAnsi="Cambria" w:cs="Cambria"/>
      <w:color w:val="404040"/>
    </w:rPr>
  </w:style>
  <w:style w:type="paragraph" w:styleId="Heading9">
    <w:name w:val="heading 9"/>
    <w:basedOn w:val="Normal"/>
    <w:next w:val="Normal"/>
    <w:link w:val="Heading9Char"/>
    <w:qFormat/>
    <w:rsid w:val="00101F14"/>
    <w:pPr>
      <w:keepNext/>
      <w:keepLines/>
      <w:numPr>
        <w:ilvl w:val="8"/>
        <w:numId w:val="6"/>
      </w:numPr>
      <w:spacing w:before="200"/>
      <w:outlineLvl w:val="8"/>
    </w:pPr>
    <w:rPr>
      <w:rFonts w:ascii="Cambria" w:hAnsi="Cambria" w:cs="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E3BAC"/>
    <w:rPr>
      <w:rFonts w:ascii="Calibri" w:hAnsi="Calibri" w:cs="Calibri"/>
      <w:b/>
      <w:bCs/>
      <w:kern w:val="32"/>
      <w:sz w:val="32"/>
      <w:szCs w:val="32"/>
      <w:lang w:val="en-GB" w:eastAsia="nl-NL"/>
    </w:rPr>
  </w:style>
  <w:style w:type="character" w:customStyle="1" w:styleId="Heading2Char">
    <w:name w:val="Heading 2 Char"/>
    <w:basedOn w:val="DefaultParagraphFont"/>
    <w:link w:val="Heading2"/>
    <w:locked/>
    <w:rsid w:val="00733198"/>
    <w:rPr>
      <w:rFonts w:ascii="Calibri" w:hAnsi="Calibri" w:cs="Calibri"/>
      <w:b/>
      <w:bCs/>
      <w:lang w:val="en-GB" w:eastAsia="nl-NL"/>
    </w:rPr>
  </w:style>
  <w:style w:type="character" w:customStyle="1" w:styleId="Heading3Char">
    <w:name w:val="Heading 3 Char"/>
    <w:basedOn w:val="DefaultParagraphFont"/>
    <w:link w:val="Heading3"/>
    <w:locked/>
    <w:rsid w:val="00733198"/>
    <w:rPr>
      <w:rFonts w:ascii="Calibri" w:hAnsi="Calibri" w:cs="Calibri"/>
      <w:b/>
      <w:bCs/>
      <w:i/>
      <w:iCs/>
      <w:sz w:val="20"/>
      <w:szCs w:val="20"/>
      <w:lang w:val="en-GB" w:eastAsia="nl-NL"/>
    </w:rPr>
  </w:style>
  <w:style w:type="character" w:customStyle="1" w:styleId="Heading4Char">
    <w:name w:val="Heading 4 Char"/>
    <w:basedOn w:val="DefaultParagraphFont"/>
    <w:link w:val="Heading4"/>
    <w:locked/>
    <w:rsid w:val="00101F14"/>
    <w:rPr>
      <w:rFonts w:ascii="Cambria" w:hAnsi="Cambria" w:cs="Cambria"/>
      <w:b/>
      <w:bCs/>
      <w:i/>
      <w:iCs/>
      <w:color w:val="4F81BD"/>
      <w:sz w:val="20"/>
      <w:szCs w:val="20"/>
      <w:lang w:val="en-CA" w:eastAsia="nl-NL"/>
    </w:rPr>
  </w:style>
  <w:style w:type="character" w:customStyle="1" w:styleId="Heading5Char">
    <w:name w:val="Heading 5 Char"/>
    <w:basedOn w:val="DefaultParagraphFont"/>
    <w:link w:val="Heading5"/>
    <w:locked/>
    <w:rsid w:val="00101F14"/>
    <w:rPr>
      <w:rFonts w:ascii="Cambria" w:hAnsi="Cambria" w:cs="Cambria"/>
      <w:color w:val="243F60"/>
      <w:sz w:val="20"/>
      <w:szCs w:val="20"/>
      <w:lang w:val="en-CA" w:eastAsia="nl-NL"/>
    </w:rPr>
  </w:style>
  <w:style w:type="character" w:customStyle="1" w:styleId="Heading6Char">
    <w:name w:val="Heading 6 Char"/>
    <w:basedOn w:val="DefaultParagraphFont"/>
    <w:link w:val="Heading6"/>
    <w:locked/>
    <w:rsid w:val="00101F14"/>
    <w:rPr>
      <w:rFonts w:ascii="Cambria" w:hAnsi="Cambria" w:cs="Cambria"/>
      <w:i/>
      <w:iCs/>
      <w:color w:val="243F60"/>
      <w:sz w:val="20"/>
      <w:szCs w:val="20"/>
      <w:lang w:val="en-CA" w:eastAsia="nl-NL"/>
    </w:rPr>
  </w:style>
  <w:style w:type="character" w:customStyle="1" w:styleId="Heading7Char">
    <w:name w:val="Heading 7 Char"/>
    <w:basedOn w:val="DefaultParagraphFont"/>
    <w:link w:val="Heading7"/>
    <w:locked/>
    <w:rsid w:val="00101F14"/>
    <w:rPr>
      <w:rFonts w:ascii="Cambria" w:hAnsi="Cambria" w:cs="Cambria"/>
      <w:i/>
      <w:iCs/>
      <w:color w:val="404040"/>
      <w:sz w:val="20"/>
      <w:szCs w:val="20"/>
      <w:lang w:val="en-CA" w:eastAsia="nl-NL"/>
    </w:rPr>
  </w:style>
  <w:style w:type="character" w:customStyle="1" w:styleId="Heading8Char">
    <w:name w:val="Heading 8 Char"/>
    <w:basedOn w:val="DefaultParagraphFont"/>
    <w:link w:val="Heading8"/>
    <w:locked/>
    <w:rsid w:val="00101F14"/>
    <w:rPr>
      <w:rFonts w:ascii="Cambria" w:hAnsi="Cambria" w:cs="Cambria"/>
      <w:color w:val="404040"/>
      <w:sz w:val="20"/>
      <w:szCs w:val="20"/>
      <w:lang w:val="en-CA" w:eastAsia="nl-NL"/>
    </w:rPr>
  </w:style>
  <w:style w:type="character" w:customStyle="1" w:styleId="Heading9Char">
    <w:name w:val="Heading 9 Char"/>
    <w:basedOn w:val="DefaultParagraphFont"/>
    <w:link w:val="Heading9"/>
    <w:locked/>
    <w:rsid w:val="00101F14"/>
    <w:rPr>
      <w:rFonts w:ascii="Cambria" w:hAnsi="Cambria" w:cs="Cambria"/>
      <w:i/>
      <w:iCs/>
      <w:color w:val="404040"/>
      <w:sz w:val="20"/>
      <w:szCs w:val="20"/>
      <w:lang w:val="en-CA" w:eastAsia="nl-NL"/>
    </w:rPr>
  </w:style>
  <w:style w:type="paragraph" w:styleId="BalloonText">
    <w:name w:val="Balloon Text"/>
    <w:basedOn w:val="Normal"/>
    <w:link w:val="BalloonTextChar"/>
    <w:semiHidden/>
    <w:rsid w:val="003119A9"/>
    <w:rPr>
      <w:rFonts w:ascii="Tahoma" w:hAnsi="Tahoma" w:cs="Tahoma"/>
      <w:sz w:val="16"/>
      <w:szCs w:val="16"/>
    </w:rPr>
  </w:style>
  <w:style w:type="character" w:customStyle="1" w:styleId="BalloonTextChar">
    <w:name w:val="Balloon Text Char"/>
    <w:basedOn w:val="DefaultParagraphFont"/>
    <w:link w:val="BalloonText"/>
    <w:semiHidden/>
    <w:locked/>
    <w:rsid w:val="00EE3BAC"/>
    <w:rPr>
      <w:rFonts w:cs="Times New Roman"/>
      <w:sz w:val="2"/>
      <w:szCs w:val="2"/>
    </w:rPr>
  </w:style>
  <w:style w:type="character" w:styleId="Strong">
    <w:name w:val="Strong"/>
    <w:basedOn w:val="DefaultParagraphFont"/>
    <w:qFormat/>
    <w:rsid w:val="00FF6E4C"/>
    <w:rPr>
      <w:rFonts w:cs="Times New Roman"/>
      <w:b/>
      <w:bCs/>
    </w:rPr>
  </w:style>
  <w:style w:type="character" w:styleId="Hyperlink">
    <w:name w:val="Hyperlink"/>
    <w:basedOn w:val="DefaultParagraphFont"/>
    <w:uiPriority w:val="99"/>
    <w:rsid w:val="00790F44"/>
    <w:rPr>
      <w:rFonts w:cs="Times New Roman"/>
      <w:color w:val="0000FF"/>
      <w:u w:val="single"/>
    </w:rPr>
  </w:style>
  <w:style w:type="table" w:styleId="TableGrid">
    <w:name w:val="Table Grid"/>
    <w:basedOn w:val="TableNormal"/>
    <w:rsid w:val="002F10C6"/>
    <w:rPr>
      <w:rFonts w:ascii="Calibri" w:hAnsi="Calibri" w:cs="Calibri"/>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D76B36"/>
    <w:rPr>
      <w:rFonts w:cs="Times New Roman"/>
      <w:sz w:val="16"/>
      <w:szCs w:val="16"/>
    </w:rPr>
  </w:style>
  <w:style w:type="paragraph" w:styleId="CommentText">
    <w:name w:val="annotation text"/>
    <w:basedOn w:val="Normal"/>
    <w:link w:val="CommentTextChar"/>
    <w:uiPriority w:val="99"/>
    <w:semiHidden/>
    <w:rsid w:val="00D76B36"/>
  </w:style>
  <w:style w:type="character" w:customStyle="1" w:styleId="CommentTextChar">
    <w:name w:val="Comment Text Char"/>
    <w:basedOn w:val="DefaultParagraphFont"/>
    <w:link w:val="CommentText"/>
    <w:uiPriority w:val="99"/>
    <w:locked/>
    <w:rsid w:val="00EE3BAC"/>
    <w:rPr>
      <w:rFonts w:ascii="Calibri" w:hAnsi="Calibri" w:cs="Calibri"/>
      <w:sz w:val="20"/>
      <w:szCs w:val="20"/>
    </w:rPr>
  </w:style>
  <w:style w:type="paragraph" w:styleId="CommentSubject">
    <w:name w:val="annotation subject"/>
    <w:basedOn w:val="CommentText"/>
    <w:next w:val="CommentText"/>
    <w:link w:val="CommentSubjectChar"/>
    <w:semiHidden/>
    <w:rsid w:val="00D76B36"/>
    <w:rPr>
      <w:b/>
      <w:bCs/>
    </w:rPr>
  </w:style>
  <w:style w:type="character" w:customStyle="1" w:styleId="CommentSubjectChar">
    <w:name w:val="Comment Subject Char"/>
    <w:basedOn w:val="CommentTextChar"/>
    <w:link w:val="CommentSubject"/>
    <w:semiHidden/>
    <w:locked/>
    <w:rsid w:val="00EE3BAC"/>
    <w:rPr>
      <w:rFonts w:ascii="Calibri" w:hAnsi="Calibri" w:cs="Calibri"/>
      <w:b/>
      <w:bCs/>
      <w:sz w:val="20"/>
      <w:szCs w:val="20"/>
    </w:rPr>
  </w:style>
  <w:style w:type="paragraph" w:styleId="FootnoteText">
    <w:name w:val="footnote text"/>
    <w:aliases w:val="Fußnote,f,-E Fußnotentext,Fußnotentext Ursprung,Fussnotentext,Footnote"/>
    <w:basedOn w:val="Normal"/>
    <w:link w:val="FootnoteTextChar1"/>
    <w:semiHidden/>
    <w:rsid w:val="009B0A08"/>
  </w:style>
  <w:style w:type="character" w:customStyle="1" w:styleId="FootnoteTextChar">
    <w:name w:val="Footnote Text Char"/>
    <w:aliases w:val="Fußnote Char,f Char,-E Fußnotentext Char,Fußnotentext Ursprung Char,Fussnotentext Char,Footnote Char"/>
    <w:basedOn w:val="DefaultParagraphFont"/>
    <w:semiHidden/>
    <w:locked/>
    <w:rsid w:val="00EE3BAC"/>
    <w:rPr>
      <w:rFonts w:ascii="Calibri" w:hAnsi="Calibri" w:cs="Calibri"/>
      <w:sz w:val="20"/>
      <w:szCs w:val="20"/>
    </w:rPr>
  </w:style>
  <w:style w:type="character" w:customStyle="1" w:styleId="FootnoteTextChar1">
    <w:name w:val="Footnote Text Char1"/>
    <w:aliases w:val="Fußnote Char1,f Char1,-E Fußnotentext Char1,Fußnotentext Ursprung Char1,Fussnotentext Char1,Footnote Char1"/>
    <w:basedOn w:val="DefaultParagraphFont"/>
    <w:link w:val="FootnoteText"/>
    <w:locked/>
    <w:rsid w:val="009B0A08"/>
    <w:rPr>
      <w:rFonts w:cs="Times New Roman"/>
      <w:lang w:val="nl-NL" w:eastAsia="nl-NL"/>
    </w:rPr>
  </w:style>
  <w:style w:type="character" w:styleId="FootnoteReference">
    <w:name w:val="footnote reference"/>
    <w:aliases w:val="-E Fußnotenzeichen"/>
    <w:basedOn w:val="DefaultParagraphFont"/>
    <w:semiHidden/>
    <w:rsid w:val="009B0A08"/>
    <w:rPr>
      <w:rFonts w:cs="Times New Roman"/>
      <w:vertAlign w:val="superscript"/>
    </w:rPr>
  </w:style>
  <w:style w:type="paragraph" w:styleId="NormalWeb">
    <w:name w:val="Normal (Web)"/>
    <w:basedOn w:val="Normal"/>
    <w:uiPriority w:val="99"/>
    <w:rsid w:val="009B0A08"/>
    <w:pPr>
      <w:spacing w:before="100" w:beforeAutospacing="1" w:after="100" w:afterAutospacing="1"/>
    </w:pPr>
    <w:rPr>
      <w:rFonts w:ascii="georgia,verdana" w:hAnsi="georgia,verdana" w:cs="georgia,verdana"/>
      <w:sz w:val="17"/>
      <w:szCs w:val="17"/>
      <w:lang w:val="en-US" w:eastAsia="en-US"/>
    </w:rPr>
  </w:style>
  <w:style w:type="character" w:styleId="HTMLCite">
    <w:name w:val="HTML Cite"/>
    <w:basedOn w:val="DefaultParagraphFont"/>
    <w:rsid w:val="009B0A08"/>
    <w:rPr>
      <w:rFonts w:cs="Times New Roman"/>
      <w:i/>
      <w:iCs/>
    </w:rPr>
  </w:style>
  <w:style w:type="paragraph" w:styleId="BodyText3">
    <w:name w:val="Body Text 3"/>
    <w:basedOn w:val="Normal"/>
    <w:link w:val="BodyText3Char"/>
    <w:rsid w:val="00CE6F12"/>
    <w:pPr>
      <w:spacing w:after="120"/>
    </w:pPr>
    <w:rPr>
      <w:sz w:val="16"/>
      <w:szCs w:val="16"/>
    </w:rPr>
  </w:style>
  <w:style w:type="character" w:customStyle="1" w:styleId="BodyText3Char">
    <w:name w:val="Body Text 3 Char"/>
    <w:basedOn w:val="DefaultParagraphFont"/>
    <w:link w:val="BodyText3"/>
    <w:locked/>
    <w:rsid w:val="00CE6F12"/>
    <w:rPr>
      <w:rFonts w:cs="Times New Roman"/>
      <w:sz w:val="16"/>
      <w:szCs w:val="16"/>
      <w:lang w:val="nl-NL" w:eastAsia="nl-NL"/>
    </w:rPr>
  </w:style>
  <w:style w:type="paragraph" w:styleId="BodyText">
    <w:name w:val="Body Text"/>
    <w:basedOn w:val="Normal"/>
    <w:link w:val="BodyTextChar"/>
    <w:rsid w:val="00CE6F12"/>
    <w:rPr>
      <w:rFonts w:ascii="Arial" w:hAnsi="Arial" w:cs="Arial"/>
      <w:color w:val="000000"/>
      <w:lang w:val="en-GB"/>
    </w:rPr>
  </w:style>
  <w:style w:type="character" w:customStyle="1" w:styleId="BodyTextChar">
    <w:name w:val="Body Text Char"/>
    <w:basedOn w:val="DefaultParagraphFont"/>
    <w:link w:val="BodyText"/>
    <w:locked/>
    <w:rsid w:val="00CE6F12"/>
    <w:rPr>
      <w:rFonts w:ascii="Arial" w:hAnsi="Arial" w:cs="Arial"/>
      <w:color w:val="000000"/>
      <w:lang w:val="en-GB" w:eastAsia="nl-NL"/>
    </w:rPr>
  </w:style>
  <w:style w:type="paragraph" w:styleId="BodyTextIndent">
    <w:name w:val="Body Text Indent"/>
    <w:basedOn w:val="Normal"/>
    <w:link w:val="BodyTextIndentChar"/>
    <w:rsid w:val="00CE6F12"/>
    <w:rPr>
      <w:sz w:val="22"/>
      <w:szCs w:val="22"/>
      <w:lang w:val="en-US"/>
    </w:rPr>
  </w:style>
  <w:style w:type="character" w:customStyle="1" w:styleId="BodyTextIndentChar">
    <w:name w:val="Body Text Indent Char"/>
    <w:basedOn w:val="DefaultParagraphFont"/>
    <w:link w:val="BodyTextIndent"/>
    <w:locked/>
    <w:rsid w:val="00CE6F12"/>
    <w:rPr>
      <w:rFonts w:cs="Times New Roman"/>
      <w:sz w:val="22"/>
      <w:szCs w:val="22"/>
      <w:lang w:eastAsia="nl-NL"/>
    </w:rPr>
  </w:style>
  <w:style w:type="table" w:customStyle="1" w:styleId="MediumShading1-Accent11">
    <w:name w:val="Medium Shading 1 - Accent 11"/>
    <w:rsid w:val="00733198"/>
    <w:rPr>
      <w:rFonts w:ascii="Calibri" w:hAnsi="Calibri" w:cs="Calibri"/>
      <w:sz w:val="20"/>
      <w:szCs w:val="20"/>
      <w:lang w:val="nl-NL" w:eastAsia="nl-N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ListParagraph">
    <w:name w:val="List Paragraph"/>
    <w:basedOn w:val="Normal"/>
    <w:uiPriority w:val="99"/>
    <w:qFormat/>
    <w:rsid w:val="00741B19"/>
    <w:pPr>
      <w:ind w:left="720"/>
      <w:contextualSpacing/>
    </w:pPr>
  </w:style>
  <w:style w:type="paragraph" w:styleId="TOCHeading">
    <w:name w:val="TOC Heading"/>
    <w:basedOn w:val="Heading1"/>
    <w:next w:val="Normal"/>
    <w:qFormat/>
    <w:rsid w:val="00D83C5F"/>
    <w:pPr>
      <w:keepLines/>
      <w:spacing w:before="480" w:after="0" w:line="276" w:lineRule="auto"/>
      <w:outlineLvl w:val="9"/>
    </w:pPr>
    <w:rPr>
      <w:rFonts w:ascii="Cambria" w:hAnsi="Cambria" w:cs="Cambria"/>
      <w:color w:val="365F91"/>
      <w:kern w:val="0"/>
      <w:sz w:val="28"/>
      <w:szCs w:val="28"/>
      <w:lang w:val="en-US" w:eastAsia="en-US"/>
    </w:rPr>
  </w:style>
  <w:style w:type="paragraph" w:styleId="TOC1">
    <w:name w:val="toc 1"/>
    <w:basedOn w:val="Normal"/>
    <w:next w:val="Normal"/>
    <w:autoRedefine/>
    <w:uiPriority w:val="39"/>
    <w:rsid w:val="001B769A"/>
    <w:pPr>
      <w:tabs>
        <w:tab w:val="left" w:pos="400"/>
        <w:tab w:val="right" w:leader="dot" w:pos="9396"/>
      </w:tabs>
    </w:pPr>
    <w:rPr>
      <w:b/>
      <w:bCs/>
      <w:sz w:val="24"/>
      <w:szCs w:val="24"/>
    </w:rPr>
  </w:style>
  <w:style w:type="paragraph" w:styleId="TOC2">
    <w:name w:val="toc 2"/>
    <w:basedOn w:val="Normal"/>
    <w:next w:val="Normal"/>
    <w:autoRedefine/>
    <w:uiPriority w:val="39"/>
    <w:rsid w:val="00D83C5F"/>
    <w:pPr>
      <w:spacing w:after="100"/>
      <w:ind w:left="200"/>
    </w:pPr>
  </w:style>
  <w:style w:type="paragraph" w:styleId="TOC3">
    <w:name w:val="toc 3"/>
    <w:basedOn w:val="Normal"/>
    <w:next w:val="Normal"/>
    <w:autoRedefine/>
    <w:uiPriority w:val="39"/>
    <w:rsid w:val="004F68B9"/>
    <w:pPr>
      <w:spacing w:after="100"/>
      <w:ind w:left="400"/>
    </w:pPr>
    <w:rPr>
      <w:i/>
      <w:iCs/>
    </w:rPr>
  </w:style>
  <w:style w:type="paragraph" w:styleId="TOC4">
    <w:name w:val="toc 4"/>
    <w:basedOn w:val="Normal"/>
    <w:next w:val="Normal"/>
    <w:autoRedefine/>
    <w:uiPriority w:val="39"/>
    <w:rsid w:val="005135CE"/>
    <w:pPr>
      <w:spacing w:after="100" w:line="276" w:lineRule="auto"/>
      <w:ind w:left="660"/>
    </w:pPr>
    <w:rPr>
      <w:sz w:val="22"/>
      <w:szCs w:val="22"/>
      <w:lang w:val="en-US" w:eastAsia="en-US"/>
    </w:rPr>
  </w:style>
  <w:style w:type="paragraph" w:styleId="TOC5">
    <w:name w:val="toc 5"/>
    <w:basedOn w:val="Normal"/>
    <w:next w:val="Normal"/>
    <w:autoRedefine/>
    <w:uiPriority w:val="39"/>
    <w:rsid w:val="005135CE"/>
    <w:pPr>
      <w:spacing w:after="100" w:line="276" w:lineRule="auto"/>
      <w:ind w:left="880"/>
    </w:pPr>
    <w:rPr>
      <w:sz w:val="22"/>
      <w:szCs w:val="22"/>
      <w:lang w:val="en-US" w:eastAsia="en-US"/>
    </w:rPr>
  </w:style>
  <w:style w:type="paragraph" w:styleId="TOC6">
    <w:name w:val="toc 6"/>
    <w:basedOn w:val="Normal"/>
    <w:next w:val="Normal"/>
    <w:autoRedefine/>
    <w:uiPriority w:val="39"/>
    <w:rsid w:val="005135CE"/>
    <w:pPr>
      <w:spacing w:after="100" w:line="276" w:lineRule="auto"/>
      <w:ind w:left="1100"/>
    </w:pPr>
    <w:rPr>
      <w:sz w:val="22"/>
      <w:szCs w:val="22"/>
      <w:lang w:val="en-US" w:eastAsia="en-US"/>
    </w:rPr>
  </w:style>
  <w:style w:type="paragraph" w:styleId="TOC7">
    <w:name w:val="toc 7"/>
    <w:basedOn w:val="Normal"/>
    <w:next w:val="Normal"/>
    <w:autoRedefine/>
    <w:uiPriority w:val="39"/>
    <w:rsid w:val="005135CE"/>
    <w:pPr>
      <w:spacing w:after="100" w:line="276" w:lineRule="auto"/>
      <w:ind w:left="1320"/>
    </w:pPr>
    <w:rPr>
      <w:sz w:val="22"/>
      <w:szCs w:val="22"/>
      <w:lang w:val="en-US" w:eastAsia="en-US"/>
    </w:rPr>
  </w:style>
  <w:style w:type="paragraph" w:styleId="TOC8">
    <w:name w:val="toc 8"/>
    <w:basedOn w:val="Normal"/>
    <w:next w:val="Normal"/>
    <w:autoRedefine/>
    <w:uiPriority w:val="39"/>
    <w:rsid w:val="005135CE"/>
    <w:pPr>
      <w:spacing w:after="100" w:line="276" w:lineRule="auto"/>
      <w:ind w:left="1540"/>
    </w:pPr>
    <w:rPr>
      <w:sz w:val="22"/>
      <w:szCs w:val="22"/>
      <w:lang w:val="en-US" w:eastAsia="en-US"/>
    </w:rPr>
  </w:style>
  <w:style w:type="paragraph" w:styleId="TOC9">
    <w:name w:val="toc 9"/>
    <w:basedOn w:val="Normal"/>
    <w:next w:val="Normal"/>
    <w:autoRedefine/>
    <w:uiPriority w:val="39"/>
    <w:rsid w:val="005135CE"/>
    <w:pPr>
      <w:spacing w:after="100" w:line="276" w:lineRule="auto"/>
      <w:ind w:left="1760"/>
    </w:pPr>
    <w:rPr>
      <w:sz w:val="22"/>
      <w:szCs w:val="22"/>
      <w:lang w:val="en-US" w:eastAsia="en-US"/>
    </w:rPr>
  </w:style>
  <w:style w:type="paragraph" w:styleId="Caption">
    <w:name w:val="caption"/>
    <w:aliases w:val="Caption Char Char"/>
    <w:basedOn w:val="Normal"/>
    <w:next w:val="Normal"/>
    <w:link w:val="CaptionChar"/>
    <w:uiPriority w:val="99"/>
    <w:qFormat/>
    <w:rsid w:val="00497E58"/>
    <w:pPr>
      <w:keepNext/>
      <w:spacing w:line="276" w:lineRule="auto"/>
    </w:pPr>
    <w:rPr>
      <w:b/>
      <w:bCs/>
      <w:i/>
      <w:iCs/>
      <w:color w:val="4F81BD"/>
    </w:rPr>
  </w:style>
  <w:style w:type="paragraph" w:customStyle="1" w:styleId="text">
    <w:name w:val="text"/>
    <w:basedOn w:val="Normal"/>
    <w:rsid w:val="00B443A0"/>
    <w:pPr>
      <w:spacing w:before="100" w:beforeAutospacing="1" w:after="100" w:afterAutospacing="1"/>
    </w:pPr>
    <w:rPr>
      <w:sz w:val="24"/>
      <w:szCs w:val="24"/>
      <w:lang w:val="en-US" w:eastAsia="en-US"/>
    </w:rPr>
  </w:style>
  <w:style w:type="character" w:customStyle="1" w:styleId="CaptionChar">
    <w:name w:val="Caption Char"/>
    <w:aliases w:val="Caption Char Char Char"/>
    <w:basedOn w:val="DefaultParagraphFont"/>
    <w:link w:val="Caption"/>
    <w:uiPriority w:val="99"/>
    <w:locked/>
    <w:rsid w:val="00AC2E15"/>
    <w:rPr>
      <w:rFonts w:ascii="Calibri" w:hAnsi="Calibri" w:cs="Calibri"/>
      <w:b/>
      <w:bCs/>
      <w:i/>
      <w:iCs/>
      <w:color w:val="4F81BD"/>
      <w:sz w:val="18"/>
      <w:szCs w:val="18"/>
      <w:lang w:val="nl-NL" w:eastAsia="nl-NL"/>
    </w:rPr>
  </w:style>
  <w:style w:type="paragraph" w:styleId="Header">
    <w:name w:val="header"/>
    <w:basedOn w:val="Normal"/>
    <w:link w:val="HeaderChar"/>
    <w:rsid w:val="009E691D"/>
    <w:pPr>
      <w:tabs>
        <w:tab w:val="center" w:pos="4680"/>
        <w:tab w:val="right" w:pos="9360"/>
      </w:tabs>
    </w:pPr>
  </w:style>
  <w:style w:type="character" w:customStyle="1" w:styleId="HeaderChar">
    <w:name w:val="Header Char"/>
    <w:basedOn w:val="DefaultParagraphFont"/>
    <w:link w:val="Header"/>
    <w:semiHidden/>
    <w:locked/>
    <w:rsid w:val="009E691D"/>
    <w:rPr>
      <w:rFonts w:ascii="Calibri" w:hAnsi="Calibri" w:cs="Calibri"/>
      <w:sz w:val="24"/>
      <w:szCs w:val="24"/>
      <w:lang w:val="nl-NL" w:eastAsia="nl-NL"/>
    </w:rPr>
  </w:style>
  <w:style w:type="paragraph" w:styleId="Footer">
    <w:name w:val="footer"/>
    <w:basedOn w:val="Normal"/>
    <w:link w:val="FooterChar"/>
    <w:rsid w:val="009E691D"/>
    <w:pPr>
      <w:tabs>
        <w:tab w:val="center" w:pos="4680"/>
        <w:tab w:val="right" w:pos="9360"/>
      </w:tabs>
    </w:pPr>
  </w:style>
  <w:style w:type="character" w:customStyle="1" w:styleId="FooterChar">
    <w:name w:val="Footer Char"/>
    <w:basedOn w:val="DefaultParagraphFont"/>
    <w:link w:val="Footer"/>
    <w:locked/>
    <w:rsid w:val="009E691D"/>
    <w:rPr>
      <w:rFonts w:ascii="Calibri" w:hAnsi="Calibri" w:cs="Calibri"/>
      <w:sz w:val="24"/>
      <w:szCs w:val="24"/>
      <w:lang w:val="nl-NL" w:eastAsia="nl-NL"/>
    </w:rPr>
  </w:style>
  <w:style w:type="paragraph" w:styleId="Title">
    <w:name w:val="Title"/>
    <w:basedOn w:val="Normal"/>
    <w:next w:val="Normal"/>
    <w:link w:val="TitleChar"/>
    <w:qFormat/>
    <w:rsid w:val="00101F14"/>
    <w:pPr>
      <w:pBdr>
        <w:bottom w:val="single" w:sz="8" w:space="4" w:color="4F81BD"/>
      </w:pBdr>
      <w:spacing w:after="300"/>
      <w:contextualSpacing/>
    </w:pPr>
    <w:rPr>
      <w:rFonts w:ascii="Cambria" w:hAnsi="Cambria" w:cs="Cambria"/>
      <w:color w:val="17365D"/>
      <w:spacing w:val="5"/>
      <w:kern w:val="28"/>
      <w:sz w:val="52"/>
      <w:szCs w:val="52"/>
    </w:rPr>
  </w:style>
  <w:style w:type="character" w:customStyle="1" w:styleId="TitleChar">
    <w:name w:val="Title Char"/>
    <w:basedOn w:val="DefaultParagraphFont"/>
    <w:link w:val="Title"/>
    <w:locked/>
    <w:rsid w:val="00101F14"/>
    <w:rPr>
      <w:rFonts w:ascii="Cambria" w:hAnsi="Cambria" w:cs="Cambria"/>
      <w:color w:val="17365D"/>
      <w:spacing w:val="5"/>
      <w:kern w:val="28"/>
      <w:sz w:val="52"/>
      <w:szCs w:val="52"/>
      <w:lang w:val="nl-NL" w:eastAsia="nl-NL"/>
    </w:rPr>
  </w:style>
  <w:style w:type="character" w:styleId="FollowedHyperlink">
    <w:name w:val="FollowedHyperlink"/>
    <w:basedOn w:val="DefaultParagraphFont"/>
    <w:semiHidden/>
    <w:rsid w:val="0080416D"/>
    <w:rPr>
      <w:rFonts w:cs="Times New Roman"/>
      <w:color w:val="800080"/>
      <w:u w:val="single"/>
    </w:rPr>
  </w:style>
  <w:style w:type="table" w:customStyle="1" w:styleId="MediumShading1-Accent12">
    <w:name w:val="Medium Shading 1 - Accent 12"/>
    <w:rsid w:val="00E51E3C"/>
    <w:rPr>
      <w:rFonts w:ascii="Calibri" w:hAnsi="Calibri" w:cs="Calibri"/>
      <w:sz w:val="20"/>
      <w:szCs w:val="20"/>
      <w:lang w:val="nl-NL" w:eastAsia="nl-N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styleId="PlaceholderText">
    <w:name w:val="Placeholder Text"/>
    <w:basedOn w:val="DefaultParagraphFont"/>
    <w:semiHidden/>
    <w:rsid w:val="00FE27DD"/>
    <w:rPr>
      <w:rFonts w:cs="Times New Roman"/>
      <w:color w:val="808080"/>
    </w:rPr>
  </w:style>
  <w:style w:type="table" w:customStyle="1" w:styleId="LightShading-Accent11">
    <w:name w:val="Light Shading - Accent 11"/>
    <w:rsid w:val="00742F95"/>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5">
    <w:name w:val="Light Shading Accent 5"/>
    <w:basedOn w:val="TableNormal"/>
    <w:uiPriority w:val="60"/>
    <w:rsid w:val="0062209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12">
    <w:name w:val="Light Shading - Accent 12"/>
    <w:basedOn w:val="TableNormal"/>
    <w:rsid w:val="00C939B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51">
    <w:name w:val="Light Shading - Accent 51"/>
    <w:rsid w:val="00C37572"/>
    <w:rPr>
      <w:color w:val="DB9E0B"/>
      <w:sz w:val="20"/>
      <w:szCs w:val="20"/>
      <w:lang w:bidi="en-US"/>
    </w:rPr>
    <w:tblPr>
      <w:tblStyleRowBandSize w:val="1"/>
      <w:tblStyleColBandSize w:val="1"/>
      <w:tblInd w:w="0" w:type="dxa"/>
      <w:tblBorders>
        <w:top w:val="single" w:sz="8" w:space="0" w:color="F5C040"/>
        <w:bottom w:val="single" w:sz="8" w:space="0" w:color="F5C040"/>
      </w:tblBorders>
      <w:tblCellMar>
        <w:top w:w="0" w:type="dxa"/>
        <w:left w:w="108" w:type="dxa"/>
        <w:bottom w:w="0" w:type="dxa"/>
        <w:right w:w="108" w:type="dxa"/>
      </w:tblCellMar>
    </w:tblPr>
  </w:style>
  <w:style w:type="paragraph" w:styleId="NoSpacing">
    <w:name w:val="No Spacing"/>
    <w:qFormat/>
    <w:rsid w:val="00C37572"/>
    <w:rPr>
      <w:rFonts w:ascii="Calibri" w:hAnsi="Calibri"/>
      <w:lang w:val="en-CA" w:bidi="en-US"/>
    </w:rPr>
  </w:style>
  <w:style w:type="character" w:customStyle="1" w:styleId="apple-style-span">
    <w:name w:val="apple-style-span"/>
    <w:rsid w:val="00C37572"/>
    <w:rPr>
      <w:rFonts w:cs="Times New Roman"/>
    </w:rPr>
  </w:style>
  <w:style w:type="paragraph" w:customStyle="1" w:styleId="Pa23">
    <w:name w:val="Pa23"/>
    <w:basedOn w:val="Normal"/>
    <w:next w:val="Normal"/>
    <w:rsid w:val="00C37572"/>
    <w:pPr>
      <w:autoSpaceDE w:val="0"/>
      <w:autoSpaceDN w:val="0"/>
      <w:adjustRightInd w:val="0"/>
      <w:spacing w:line="201" w:lineRule="atLeast"/>
      <w:jc w:val="left"/>
    </w:pPr>
    <w:rPr>
      <w:rFonts w:ascii="Whitney Semibold" w:hAnsi="Whitney Semibold" w:cs="Times New Roman"/>
      <w:sz w:val="24"/>
      <w:szCs w:val="24"/>
      <w:lang w:val="en-US" w:eastAsia="en-US" w:bidi="en-US"/>
    </w:rPr>
  </w:style>
  <w:style w:type="paragraph" w:customStyle="1" w:styleId="Pa11">
    <w:name w:val="Pa11"/>
    <w:basedOn w:val="Normal"/>
    <w:next w:val="Normal"/>
    <w:rsid w:val="00C37572"/>
    <w:pPr>
      <w:autoSpaceDE w:val="0"/>
      <w:autoSpaceDN w:val="0"/>
      <w:adjustRightInd w:val="0"/>
      <w:spacing w:line="201" w:lineRule="atLeast"/>
      <w:jc w:val="left"/>
    </w:pPr>
    <w:rPr>
      <w:rFonts w:ascii="Whitney Semibold" w:hAnsi="Whitney Semibold" w:cs="Times New Roman"/>
      <w:sz w:val="24"/>
      <w:szCs w:val="24"/>
      <w:lang w:val="en-US" w:eastAsia="en-US" w:bidi="en-US"/>
    </w:rPr>
  </w:style>
  <w:style w:type="paragraph" w:customStyle="1" w:styleId="Default">
    <w:name w:val="Default"/>
    <w:rsid w:val="00C37572"/>
    <w:pPr>
      <w:autoSpaceDE w:val="0"/>
      <w:autoSpaceDN w:val="0"/>
      <w:adjustRightInd w:val="0"/>
    </w:pPr>
    <w:rPr>
      <w:rFonts w:ascii="Whitney Semibold" w:hAnsi="Whitney Semibold" w:cs="Whitney Semibold"/>
      <w:color w:val="000000"/>
      <w:sz w:val="24"/>
      <w:szCs w:val="24"/>
      <w:lang w:bidi="en-US"/>
    </w:rPr>
  </w:style>
  <w:style w:type="paragraph" w:styleId="Revision">
    <w:name w:val="Revision"/>
    <w:hidden/>
    <w:uiPriority w:val="99"/>
    <w:semiHidden/>
    <w:rsid w:val="00C37572"/>
    <w:rPr>
      <w:rFonts w:ascii="Calibri" w:hAnsi="Calibri" w:cs="Calibri"/>
      <w:sz w:val="20"/>
      <w:szCs w:val="20"/>
      <w:lang w:val="en-CA" w:eastAsia="nl-NL" w:bidi="en-US"/>
    </w:rPr>
  </w:style>
  <w:style w:type="character" w:customStyle="1" w:styleId="apple-converted-space">
    <w:name w:val="apple-converted-space"/>
    <w:rsid w:val="00C37572"/>
  </w:style>
  <w:style w:type="table" w:styleId="LightList-Accent1">
    <w:name w:val="Light List Accent 1"/>
    <w:basedOn w:val="TableNormal"/>
    <w:uiPriority w:val="61"/>
    <w:rsid w:val="00C37572"/>
    <w:rPr>
      <w:sz w:val="20"/>
      <w:szCs w:val="20"/>
      <w:lang w:val="en-CA" w:eastAsia="en-C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Accent1">
    <w:name w:val="Light Shading Accent 1"/>
    <w:basedOn w:val="TableNormal"/>
    <w:uiPriority w:val="60"/>
    <w:rsid w:val="00C37572"/>
    <w:rPr>
      <w:color w:val="365F91"/>
      <w:sz w:val="20"/>
      <w:szCs w:val="20"/>
      <w:lang w:val="en-CA" w:eastAsia="en-C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37572"/>
    <w:rPr>
      <w:color w:val="943634"/>
      <w:sz w:val="20"/>
      <w:szCs w:val="20"/>
      <w:lang w:val="en-CA" w:eastAsia="en-CA"/>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List1-Accent1">
    <w:name w:val="Medium List 1 Accent 1"/>
    <w:basedOn w:val="TableNormal"/>
    <w:uiPriority w:val="65"/>
    <w:rsid w:val="00C37572"/>
    <w:rPr>
      <w:color w:val="000000"/>
      <w:sz w:val="20"/>
      <w:szCs w:val="20"/>
      <w:lang w:val="en-CA" w:eastAsia="en-CA"/>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Grid3-Accent5">
    <w:name w:val="Medium Grid 3 Accent 5"/>
    <w:basedOn w:val="TableNormal"/>
    <w:uiPriority w:val="69"/>
    <w:rsid w:val="00C37572"/>
    <w:rPr>
      <w:sz w:val="20"/>
      <w:szCs w:val="20"/>
      <w:lang w:val="en-CA" w:eastAsia="en-C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3">
    <w:name w:val="Medium Grid 3 Accent 3"/>
    <w:basedOn w:val="TableNormal"/>
    <w:uiPriority w:val="69"/>
    <w:rsid w:val="00C37572"/>
    <w:rPr>
      <w:sz w:val="20"/>
      <w:szCs w:val="20"/>
      <w:lang w:val="en-CA" w:eastAsia="en-C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C37572"/>
    <w:rPr>
      <w:sz w:val="20"/>
      <w:szCs w:val="20"/>
      <w:lang w:val="en-CA" w:eastAsia="en-C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DarkList-Accent1">
    <w:name w:val="Dark List Accent 1"/>
    <w:basedOn w:val="TableNormal"/>
    <w:uiPriority w:val="70"/>
    <w:rsid w:val="00C37572"/>
    <w:rPr>
      <w:color w:val="FFFFFF"/>
      <w:sz w:val="20"/>
      <w:szCs w:val="20"/>
      <w:lang w:val="en-CA" w:eastAsia="en-CA"/>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IAstyle">
    <w:name w:val="IA style"/>
    <w:basedOn w:val="TableNormal"/>
    <w:uiPriority w:val="99"/>
    <w:rsid w:val="00C37572"/>
    <w:rPr>
      <w:sz w:val="20"/>
      <w:szCs w:val="20"/>
      <w:lang w:val="en-CA" w:eastAsia="en-CA"/>
    </w:rPr>
    <w:tblPr/>
  </w:style>
  <w:style w:type="table" w:customStyle="1" w:styleId="Style1-JH">
    <w:name w:val="Style1 - JH"/>
    <w:basedOn w:val="TableNormal"/>
    <w:uiPriority w:val="99"/>
    <w:rsid w:val="00C37572"/>
    <w:rPr>
      <w:sz w:val="20"/>
      <w:szCs w:val="20"/>
      <w:lang w:val="en-CA" w:eastAsia="en-CA"/>
    </w:rPr>
    <w:tblPr/>
  </w:style>
  <w:style w:type="paragraph" w:customStyle="1" w:styleId="22-BodyText">
    <w:name w:val="22 - Body Text"/>
    <w:basedOn w:val="Default"/>
    <w:next w:val="Default"/>
    <w:uiPriority w:val="99"/>
    <w:rsid w:val="000C0865"/>
    <w:rPr>
      <w:rFonts w:ascii="Arial" w:hAnsi="Arial" w:cs="Arial"/>
      <w:color w:val="auto"/>
      <w:lang w:val="en-CA" w:bidi="ar-SA"/>
    </w:rPr>
  </w:style>
  <w:style w:type="table" w:customStyle="1" w:styleId="PlainTable1">
    <w:name w:val="Plain Table 1"/>
    <w:basedOn w:val="TableNormal"/>
    <w:uiPriority w:val="41"/>
    <w:rsid w:val="00D249A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olorfulGrid-Accent1">
    <w:name w:val="Colorful Grid Accent 1"/>
    <w:basedOn w:val="TableNormal"/>
    <w:uiPriority w:val="73"/>
    <w:rsid w:val="0066247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footnote text" w:locked="1" w:uiPriority="0"/>
    <w:lsdException w:name="annotation text" w:locked="1"/>
    <w:lsdException w:name="header" w:locked="1" w:uiPriority="0"/>
    <w:lsdException w:name="footer" w:locked="1" w:uiPriority="0"/>
    <w:lsdException w:name="index heading" w:locked="1"/>
    <w:lsdException w:name="caption"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uiPriority="0"/>
    <w:lsdException w:name="Body Text Indent 2" w:locked="1"/>
    <w:lsdException w:name="Body Text Indent 3" w:locked="1"/>
    <w:lsdException w:name="Block Text" w:locked="1"/>
    <w:lsdException w:name="Hyperlink" w:locked="1"/>
    <w:lsdException w:name="FollowedHyperlink" w:locked="1" w:uiPriority="0"/>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uiPriority="0"/>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742F95"/>
    <w:pPr>
      <w:jc w:val="both"/>
    </w:pPr>
    <w:rPr>
      <w:rFonts w:ascii="Calibri" w:hAnsi="Calibri" w:cs="Calibri"/>
      <w:sz w:val="20"/>
      <w:szCs w:val="20"/>
      <w:lang w:val="en-CA" w:eastAsia="nl-NL"/>
    </w:rPr>
  </w:style>
  <w:style w:type="paragraph" w:styleId="Heading1">
    <w:name w:val="heading 1"/>
    <w:basedOn w:val="Normal"/>
    <w:next w:val="Normal"/>
    <w:link w:val="Heading1Char"/>
    <w:qFormat/>
    <w:rsid w:val="00733198"/>
    <w:pPr>
      <w:keepNext/>
      <w:numPr>
        <w:numId w:val="6"/>
      </w:numPr>
      <w:spacing w:after="60"/>
      <w:outlineLvl w:val="0"/>
    </w:pPr>
    <w:rPr>
      <w:b/>
      <w:bCs/>
      <w:kern w:val="32"/>
      <w:sz w:val="32"/>
      <w:szCs w:val="32"/>
      <w:lang w:val="en-GB"/>
    </w:rPr>
  </w:style>
  <w:style w:type="paragraph" w:styleId="Heading2">
    <w:name w:val="heading 2"/>
    <w:basedOn w:val="Normal"/>
    <w:next w:val="Normal"/>
    <w:link w:val="Heading2Char"/>
    <w:qFormat/>
    <w:rsid w:val="00733198"/>
    <w:pPr>
      <w:keepNext/>
      <w:numPr>
        <w:ilvl w:val="1"/>
        <w:numId w:val="6"/>
      </w:numPr>
      <w:spacing w:after="60"/>
      <w:outlineLvl w:val="1"/>
    </w:pPr>
    <w:rPr>
      <w:b/>
      <w:bCs/>
      <w:sz w:val="22"/>
      <w:szCs w:val="22"/>
      <w:lang w:val="en-GB"/>
    </w:rPr>
  </w:style>
  <w:style w:type="paragraph" w:styleId="Heading3">
    <w:name w:val="heading 3"/>
    <w:basedOn w:val="Normal"/>
    <w:next w:val="Normal"/>
    <w:link w:val="Heading3Char"/>
    <w:qFormat/>
    <w:rsid w:val="00733198"/>
    <w:pPr>
      <w:keepNext/>
      <w:numPr>
        <w:ilvl w:val="2"/>
        <w:numId w:val="6"/>
      </w:numPr>
      <w:spacing w:after="60"/>
      <w:outlineLvl w:val="2"/>
    </w:pPr>
    <w:rPr>
      <w:b/>
      <w:bCs/>
      <w:i/>
      <w:iCs/>
      <w:lang w:val="en-GB"/>
    </w:rPr>
  </w:style>
  <w:style w:type="paragraph" w:styleId="Heading4">
    <w:name w:val="heading 4"/>
    <w:basedOn w:val="Normal"/>
    <w:next w:val="Normal"/>
    <w:link w:val="Heading4Char"/>
    <w:qFormat/>
    <w:rsid w:val="00101F14"/>
    <w:pPr>
      <w:keepNext/>
      <w:keepLines/>
      <w:numPr>
        <w:ilvl w:val="3"/>
        <w:numId w:val="6"/>
      </w:numPr>
      <w:spacing w:before="200"/>
      <w:outlineLvl w:val="3"/>
    </w:pPr>
    <w:rPr>
      <w:rFonts w:ascii="Cambria" w:hAnsi="Cambria" w:cs="Cambria"/>
      <w:b/>
      <w:bCs/>
      <w:i/>
      <w:iCs/>
      <w:color w:val="4F81BD"/>
    </w:rPr>
  </w:style>
  <w:style w:type="paragraph" w:styleId="Heading5">
    <w:name w:val="heading 5"/>
    <w:basedOn w:val="Normal"/>
    <w:next w:val="Normal"/>
    <w:link w:val="Heading5Char"/>
    <w:qFormat/>
    <w:rsid w:val="00101F14"/>
    <w:pPr>
      <w:keepNext/>
      <w:keepLines/>
      <w:numPr>
        <w:ilvl w:val="4"/>
        <w:numId w:val="6"/>
      </w:numPr>
      <w:spacing w:before="200"/>
      <w:outlineLvl w:val="4"/>
    </w:pPr>
    <w:rPr>
      <w:rFonts w:ascii="Cambria" w:hAnsi="Cambria" w:cs="Cambria"/>
      <w:color w:val="243F60"/>
    </w:rPr>
  </w:style>
  <w:style w:type="paragraph" w:styleId="Heading6">
    <w:name w:val="heading 6"/>
    <w:basedOn w:val="Normal"/>
    <w:next w:val="Normal"/>
    <w:link w:val="Heading6Char"/>
    <w:qFormat/>
    <w:rsid w:val="00101F14"/>
    <w:pPr>
      <w:keepNext/>
      <w:keepLines/>
      <w:numPr>
        <w:ilvl w:val="5"/>
        <w:numId w:val="6"/>
      </w:numPr>
      <w:spacing w:before="200"/>
      <w:outlineLvl w:val="5"/>
    </w:pPr>
    <w:rPr>
      <w:rFonts w:ascii="Cambria" w:hAnsi="Cambria" w:cs="Cambria"/>
      <w:i/>
      <w:iCs/>
      <w:color w:val="243F60"/>
    </w:rPr>
  </w:style>
  <w:style w:type="paragraph" w:styleId="Heading7">
    <w:name w:val="heading 7"/>
    <w:basedOn w:val="Normal"/>
    <w:next w:val="Normal"/>
    <w:link w:val="Heading7Char"/>
    <w:qFormat/>
    <w:rsid w:val="00101F14"/>
    <w:pPr>
      <w:keepNext/>
      <w:keepLines/>
      <w:numPr>
        <w:ilvl w:val="6"/>
        <w:numId w:val="6"/>
      </w:numPr>
      <w:spacing w:before="200"/>
      <w:outlineLvl w:val="6"/>
    </w:pPr>
    <w:rPr>
      <w:rFonts w:ascii="Cambria" w:hAnsi="Cambria" w:cs="Cambria"/>
      <w:i/>
      <w:iCs/>
      <w:color w:val="404040"/>
    </w:rPr>
  </w:style>
  <w:style w:type="paragraph" w:styleId="Heading8">
    <w:name w:val="heading 8"/>
    <w:basedOn w:val="Normal"/>
    <w:next w:val="Normal"/>
    <w:link w:val="Heading8Char"/>
    <w:qFormat/>
    <w:rsid w:val="00101F14"/>
    <w:pPr>
      <w:keepNext/>
      <w:keepLines/>
      <w:numPr>
        <w:ilvl w:val="7"/>
        <w:numId w:val="6"/>
      </w:numPr>
      <w:spacing w:before="200"/>
      <w:outlineLvl w:val="7"/>
    </w:pPr>
    <w:rPr>
      <w:rFonts w:ascii="Cambria" w:hAnsi="Cambria" w:cs="Cambria"/>
      <w:color w:val="404040"/>
    </w:rPr>
  </w:style>
  <w:style w:type="paragraph" w:styleId="Heading9">
    <w:name w:val="heading 9"/>
    <w:basedOn w:val="Normal"/>
    <w:next w:val="Normal"/>
    <w:link w:val="Heading9Char"/>
    <w:qFormat/>
    <w:rsid w:val="00101F14"/>
    <w:pPr>
      <w:keepNext/>
      <w:keepLines/>
      <w:numPr>
        <w:ilvl w:val="8"/>
        <w:numId w:val="6"/>
      </w:numPr>
      <w:spacing w:before="200"/>
      <w:outlineLvl w:val="8"/>
    </w:pPr>
    <w:rPr>
      <w:rFonts w:ascii="Cambria" w:hAnsi="Cambria" w:cs="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E3BAC"/>
    <w:rPr>
      <w:rFonts w:ascii="Calibri" w:hAnsi="Calibri" w:cs="Calibri"/>
      <w:b/>
      <w:bCs/>
      <w:kern w:val="32"/>
      <w:sz w:val="32"/>
      <w:szCs w:val="32"/>
      <w:lang w:val="en-GB" w:eastAsia="nl-NL"/>
    </w:rPr>
  </w:style>
  <w:style w:type="character" w:customStyle="1" w:styleId="Heading2Char">
    <w:name w:val="Heading 2 Char"/>
    <w:basedOn w:val="DefaultParagraphFont"/>
    <w:link w:val="Heading2"/>
    <w:locked/>
    <w:rsid w:val="00733198"/>
    <w:rPr>
      <w:rFonts w:ascii="Calibri" w:hAnsi="Calibri" w:cs="Calibri"/>
      <w:b/>
      <w:bCs/>
      <w:lang w:val="en-GB" w:eastAsia="nl-NL"/>
    </w:rPr>
  </w:style>
  <w:style w:type="character" w:customStyle="1" w:styleId="Heading3Char">
    <w:name w:val="Heading 3 Char"/>
    <w:basedOn w:val="DefaultParagraphFont"/>
    <w:link w:val="Heading3"/>
    <w:locked/>
    <w:rsid w:val="00733198"/>
    <w:rPr>
      <w:rFonts w:ascii="Calibri" w:hAnsi="Calibri" w:cs="Calibri"/>
      <w:b/>
      <w:bCs/>
      <w:i/>
      <w:iCs/>
      <w:sz w:val="20"/>
      <w:szCs w:val="20"/>
      <w:lang w:val="en-GB" w:eastAsia="nl-NL"/>
    </w:rPr>
  </w:style>
  <w:style w:type="character" w:customStyle="1" w:styleId="Heading4Char">
    <w:name w:val="Heading 4 Char"/>
    <w:basedOn w:val="DefaultParagraphFont"/>
    <w:link w:val="Heading4"/>
    <w:locked/>
    <w:rsid w:val="00101F14"/>
    <w:rPr>
      <w:rFonts w:ascii="Cambria" w:hAnsi="Cambria" w:cs="Cambria"/>
      <w:b/>
      <w:bCs/>
      <w:i/>
      <w:iCs/>
      <w:color w:val="4F81BD"/>
      <w:sz w:val="20"/>
      <w:szCs w:val="20"/>
      <w:lang w:val="en-CA" w:eastAsia="nl-NL"/>
    </w:rPr>
  </w:style>
  <w:style w:type="character" w:customStyle="1" w:styleId="Heading5Char">
    <w:name w:val="Heading 5 Char"/>
    <w:basedOn w:val="DefaultParagraphFont"/>
    <w:link w:val="Heading5"/>
    <w:locked/>
    <w:rsid w:val="00101F14"/>
    <w:rPr>
      <w:rFonts w:ascii="Cambria" w:hAnsi="Cambria" w:cs="Cambria"/>
      <w:color w:val="243F60"/>
      <w:sz w:val="20"/>
      <w:szCs w:val="20"/>
      <w:lang w:val="en-CA" w:eastAsia="nl-NL"/>
    </w:rPr>
  </w:style>
  <w:style w:type="character" w:customStyle="1" w:styleId="Heading6Char">
    <w:name w:val="Heading 6 Char"/>
    <w:basedOn w:val="DefaultParagraphFont"/>
    <w:link w:val="Heading6"/>
    <w:locked/>
    <w:rsid w:val="00101F14"/>
    <w:rPr>
      <w:rFonts w:ascii="Cambria" w:hAnsi="Cambria" w:cs="Cambria"/>
      <w:i/>
      <w:iCs/>
      <w:color w:val="243F60"/>
      <w:sz w:val="20"/>
      <w:szCs w:val="20"/>
      <w:lang w:val="en-CA" w:eastAsia="nl-NL"/>
    </w:rPr>
  </w:style>
  <w:style w:type="character" w:customStyle="1" w:styleId="Heading7Char">
    <w:name w:val="Heading 7 Char"/>
    <w:basedOn w:val="DefaultParagraphFont"/>
    <w:link w:val="Heading7"/>
    <w:locked/>
    <w:rsid w:val="00101F14"/>
    <w:rPr>
      <w:rFonts w:ascii="Cambria" w:hAnsi="Cambria" w:cs="Cambria"/>
      <w:i/>
      <w:iCs/>
      <w:color w:val="404040"/>
      <w:sz w:val="20"/>
      <w:szCs w:val="20"/>
      <w:lang w:val="en-CA" w:eastAsia="nl-NL"/>
    </w:rPr>
  </w:style>
  <w:style w:type="character" w:customStyle="1" w:styleId="Heading8Char">
    <w:name w:val="Heading 8 Char"/>
    <w:basedOn w:val="DefaultParagraphFont"/>
    <w:link w:val="Heading8"/>
    <w:locked/>
    <w:rsid w:val="00101F14"/>
    <w:rPr>
      <w:rFonts w:ascii="Cambria" w:hAnsi="Cambria" w:cs="Cambria"/>
      <w:color w:val="404040"/>
      <w:sz w:val="20"/>
      <w:szCs w:val="20"/>
      <w:lang w:val="en-CA" w:eastAsia="nl-NL"/>
    </w:rPr>
  </w:style>
  <w:style w:type="character" w:customStyle="1" w:styleId="Heading9Char">
    <w:name w:val="Heading 9 Char"/>
    <w:basedOn w:val="DefaultParagraphFont"/>
    <w:link w:val="Heading9"/>
    <w:locked/>
    <w:rsid w:val="00101F14"/>
    <w:rPr>
      <w:rFonts w:ascii="Cambria" w:hAnsi="Cambria" w:cs="Cambria"/>
      <w:i/>
      <w:iCs/>
      <w:color w:val="404040"/>
      <w:sz w:val="20"/>
      <w:szCs w:val="20"/>
      <w:lang w:val="en-CA" w:eastAsia="nl-NL"/>
    </w:rPr>
  </w:style>
  <w:style w:type="paragraph" w:styleId="BalloonText">
    <w:name w:val="Balloon Text"/>
    <w:basedOn w:val="Normal"/>
    <w:link w:val="BalloonTextChar"/>
    <w:semiHidden/>
    <w:rsid w:val="003119A9"/>
    <w:rPr>
      <w:rFonts w:ascii="Tahoma" w:hAnsi="Tahoma" w:cs="Tahoma"/>
      <w:sz w:val="16"/>
      <w:szCs w:val="16"/>
    </w:rPr>
  </w:style>
  <w:style w:type="character" w:customStyle="1" w:styleId="BalloonTextChar">
    <w:name w:val="Balloon Text Char"/>
    <w:basedOn w:val="DefaultParagraphFont"/>
    <w:link w:val="BalloonText"/>
    <w:semiHidden/>
    <w:locked/>
    <w:rsid w:val="00EE3BAC"/>
    <w:rPr>
      <w:rFonts w:cs="Times New Roman"/>
      <w:sz w:val="2"/>
      <w:szCs w:val="2"/>
    </w:rPr>
  </w:style>
  <w:style w:type="character" w:styleId="Strong">
    <w:name w:val="Strong"/>
    <w:basedOn w:val="DefaultParagraphFont"/>
    <w:qFormat/>
    <w:rsid w:val="00FF6E4C"/>
    <w:rPr>
      <w:rFonts w:cs="Times New Roman"/>
      <w:b/>
      <w:bCs/>
    </w:rPr>
  </w:style>
  <w:style w:type="character" w:styleId="Hyperlink">
    <w:name w:val="Hyperlink"/>
    <w:basedOn w:val="DefaultParagraphFont"/>
    <w:uiPriority w:val="99"/>
    <w:rsid w:val="00790F44"/>
    <w:rPr>
      <w:rFonts w:cs="Times New Roman"/>
      <w:color w:val="0000FF"/>
      <w:u w:val="single"/>
    </w:rPr>
  </w:style>
  <w:style w:type="table" w:styleId="TableGrid">
    <w:name w:val="Table Grid"/>
    <w:basedOn w:val="TableNormal"/>
    <w:rsid w:val="002F10C6"/>
    <w:rPr>
      <w:rFonts w:ascii="Calibri" w:hAnsi="Calibri" w:cs="Calibri"/>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D76B36"/>
    <w:rPr>
      <w:rFonts w:cs="Times New Roman"/>
      <w:sz w:val="16"/>
      <w:szCs w:val="16"/>
    </w:rPr>
  </w:style>
  <w:style w:type="paragraph" w:styleId="CommentText">
    <w:name w:val="annotation text"/>
    <w:basedOn w:val="Normal"/>
    <w:link w:val="CommentTextChar"/>
    <w:uiPriority w:val="99"/>
    <w:semiHidden/>
    <w:rsid w:val="00D76B36"/>
  </w:style>
  <w:style w:type="character" w:customStyle="1" w:styleId="CommentTextChar">
    <w:name w:val="Comment Text Char"/>
    <w:basedOn w:val="DefaultParagraphFont"/>
    <w:link w:val="CommentText"/>
    <w:uiPriority w:val="99"/>
    <w:locked/>
    <w:rsid w:val="00EE3BAC"/>
    <w:rPr>
      <w:rFonts w:ascii="Calibri" w:hAnsi="Calibri" w:cs="Calibri"/>
      <w:sz w:val="20"/>
      <w:szCs w:val="20"/>
    </w:rPr>
  </w:style>
  <w:style w:type="paragraph" w:styleId="CommentSubject">
    <w:name w:val="annotation subject"/>
    <w:basedOn w:val="CommentText"/>
    <w:next w:val="CommentText"/>
    <w:link w:val="CommentSubjectChar"/>
    <w:semiHidden/>
    <w:rsid w:val="00D76B36"/>
    <w:rPr>
      <w:b/>
      <w:bCs/>
    </w:rPr>
  </w:style>
  <w:style w:type="character" w:customStyle="1" w:styleId="CommentSubjectChar">
    <w:name w:val="Comment Subject Char"/>
    <w:basedOn w:val="CommentTextChar"/>
    <w:link w:val="CommentSubject"/>
    <w:semiHidden/>
    <w:locked/>
    <w:rsid w:val="00EE3BAC"/>
    <w:rPr>
      <w:rFonts w:ascii="Calibri" w:hAnsi="Calibri" w:cs="Calibri"/>
      <w:b/>
      <w:bCs/>
      <w:sz w:val="20"/>
      <w:szCs w:val="20"/>
    </w:rPr>
  </w:style>
  <w:style w:type="paragraph" w:styleId="FootnoteText">
    <w:name w:val="footnote text"/>
    <w:aliases w:val="Fußnote,f,-E Fußnotentext,Fußnotentext Ursprung,Fussnotentext,Footnote"/>
    <w:basedOn w:val="Normal"/>
    <w:link w:val="FootnoteTextChar1"/>
    <w:semiHidden/>
    <w:rsid w:val="009B0A08"/>
  </w:style>
  <w:style w:type="character" w:customStyle="1" w:styleId="FootnoteTextChar">
    <w:name w:val="Footnote Text Char"/>
    <w:aliases w:val="Fußnote Char,f Char,-E Fußnotentext Char,Fußnotentext Ursprung Char,Fussnotentext Char,Footnote Char"/>
    <w:basedOn w:val="DefaultParagraphFont"/>
    <w:semiHidden/>
    <w:locked/>
    <w:rsid w:val="00EE3BAC"/>
    <w:rPr>
      <w:rFonts w:ascii="Calibri" w:hAnsi="Calibri" w:cs="Calibri"/>
      <w:sz w:val="20"/>
      <w:szCs w:val="20"/>
    </w:rPr>
  </w:style>
  <w:style w:type="character" w:customStyle="1" w:styleId="FootnoteTextChar1">
    <w:name w:val="Footnote Text Char1"/>
    <w:aliases w:val="Fußnote Char1,f Char1,-E Fußnotentext Char1,Fußnotentext Ursprung Char1,Fussnotentext Char1,Footnote Char1"/>
    <w:basedOn w:val="DefaultParagraphFont"/>
    <w:link w:val="FootnoteText"/>
    <w:locked/>
    <w:rsid w:val="009B0A08"/>
    <w:rPr>
      <w:rFonts w:cs="Times New Roman"/>
      <w:lang w:val="nl-NL" w:eastAsia="nl-NL"/>
    </w:rPr>
  </w:style>
  <w:style w:type="character" w:styleId="FootnoteReference">
    <w:name w:val="footnote reference"/>
    <w:aliases w:val="-E Fußnotenzeichen"/>
    <w:basedOn w:val="DefaultParagraphFont"/>
    <w:semiHidden/>
    <w:rsid w:val="009B0A08"/>
    <w:rPr>
      <w:rFonts w:cs="Times New Roman"/>
      <w:vertAlign w:val="superscript"/>
    </w:rPr>
  </w:style>
  <w:style w:type="paragraph" w:styleId="NormalWeb">
    <w:name w:val="Normal (Web)"/>
    <w:basedOn w:val="Normal"/>
    <w:uiPriority w:val="99"/>
    <w:rsid w:val="009B0A08"/>
    <w:pPr>
      <w:spacing w:before="100" w:beforeAutospacing="1" w:after="100" w:afterAutospacing="1"/>
    </w:pPr>
    <w:rPr>
      <w:rFonts w:ascii="georgia,verdana" w:hAnsi="georgia,verdana" w:cs="georgia,verdana"/>
      <w:sz w:val="17"/>
      <w:szCs w:val="17"/>
      <w:lang w:val="en-US" w:eastAsia="en-US"/>
    </w:rPr>
  </w:style>
  <w:style w:type="character" w:styleId="HTMLCite">
    <w:name w:val="HTML Cite"/>
    <w:basedOn w:val="DefaultParagraphFont"/>
    <w:rsid w:val="009B0A08"/>
    <w:rPr>
      <w:rFonts w:cs="Times New Roman"/>
      <w:i/>
      <w:iCs/>
    </w:rPr>
  </w:style>
  <w:style w:type="paragraph" w:styleId="BodyText3">
    <w:name w:val="Body Text 3"/>
    <w:basedOn w:val="Normal"/>
    <w:link w:val="BodyText3Char"/>
    <w:rsid w:val="00CE6F12"/>
    <w:pPr>
      <w:spacing w:after="120"/>
    </w:pPr>
    <w:rPr>
      <w:sz w:val="16"/>
      <w:szCs w:val="16"/>
    </w:rPr>
  </w:style>
  <w:style w:type="character" w:customStyle="1" w:styleId="BodyText3Char">
    <w:name w:val="Body Text 3 Char"/>
    <w:basedOn w:val="DefaultParagraphFont"/>
    <w:link w:val="BodyText3"/>
    <w:locked/>
    <w:rsid w:val="00CE6F12"/>
    <w:rPr>
      <w:rFonts w:cs="Times New Roman"/>
      <w:sz w:val="16"/>
      <w:szCs w:val="16"/>
      <w:lang w:val="nl-NL" w:eastAsia="nl-NL"/>
    </w:rPr>
  </w:style>
  <w:style w:type="paragraph" w:styleId="BodyText">
    <w:name w:val="Body Text"/>
    <w:basedOn w:val="Normal"/>
    <w:link w:val="BodyTextChar"/>
    <w:rsid w:val="00CE6F12"/>
    <w:rPr>
      <w:rFonts w:ascii="Arial" w:hAnsi="Arial" w:cs="Arial"/>
      <w:color w:val="000000"/>
      <w:lang w:val="en-GB"/>
    </w:rPr>
  </w:style>
  <w:style w:type="character" w:customStyle="1" w:styleId="BodyTextChar">
    <w:name w:val="Body Text Char"/>
    <w:basedOn w:val="DefaultParagraphFont"/>
    <w:link w:val="BodyText"/>
    <w:locked/>
    <w:rsid w:val="00CE6F12"/>
    <w:rPr>
      <w:rFonts w:ascii="Arial" w:hAnsi="Arial" w:cs="Arial"/>
      <w:color w:val="000000"/>
      <w:lang w:val="en-GB" w:eastAsia="nl-NL"/>
    </w:rPr>
  </w:style>
  <w:style w:type="paragraph" w:styleId="BodyTextIndent">
    <w:name w:val="Body Text Indent"/>
    <w:basedOn w:val="Normal"/>
    <w:link w:val="BodyTextIndentChar"/>
    <w:rsid w:val="00CE6F12"/>
    <w:rPr>
      <w:sz w:val="22"/>
      <w:szCs w:val="22"/>
      <w:lang w:val="en-US"/>
    </w:rPr>
  </w:style>
  <w:style w:type="character" w:customStyle="1" w:styleId="BodyTextIndentChar">
    <w:name w:val="Body Text Indent Char"/>
    <w:basedOn w:val="DefaultParagraphFont"/>
    <w:link w:val="BodyTextIndent"/>
    <w:locked/>
    <w:rsid w:val="00CE6F12"/>
    <w:rPr>
      <w:rFonts w:cs="Times New Roman"/>
      <w:sz w:val="22"/>
      <w:szCs w:val="22"/>
      <w:lang w:eastAsia="nl-NL"/>
    </w:rPr>
  </w:style>
  <w:style w:type="table" w:customStyle="1" w:styleId="MediumShading1-Accent11">
    <w:name w:val="Medium Shading 1 - Accent 11"/>
    <w:rsid w:val="00733198"/>
    <w:rPr>
      <w:rFonts w:ascii="Calibri" w:hAnsi="Calibri" w:cs="Calibri"/>
      <w:sz w:val="20"/>
      <w:szCs w:val="20"/>
      <w:lang w:val="nl-NL" w:eastAsia="nl-N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ListParagraph">
    <w:name w:val="List Paragraph"/>
    <w:basedOn w:val="Normal"/>
    <w:uiPriority w:val="99"/>
    <w:qFormat/>
    <w:rsid w:val="00741B19"/>
    <w:pPr>
      <w:ind w:left="720"/>
      <w:contextualSpacing/>
    </w:pPr>
  </w:style>
  <w:style w:type="paragraph" w:styleId="TOCHeading">
    <w:name w:val="TOC Heading"/>
    <w:basedOn w:val="Heading1"/>
    <w:next w:val="Normal"/>
    <w:qFormat/>
    <w:rsid w:val="00D83C5F"/>
    <w:pPr>
      <w:keepLines/>
      <w:spacing w:before="480" w:after="0" w:line="276" w:lineRule="auto"/>
      <w:outlineLvl w:val="9"/>
    </w:pPr>
    <w:rPr>
      <w:rFonts w:ascii="Cambria" w:hAnsi="Cambria" w:cs="Cambria"/>
      <w:color w:val="365F91"/>
      <w:kern w:val="0"/>
      <w:sz w:val="28"/>
      <w:szCs w:val="28"/>
      <w:lang w:val="en-US" w:eastAsia="en-US"/>
    </w:rPr>
  </w:style>
  <w:style w:type="paragraph" w:styleId="TOC1">
    <w:name w:val="toc 1"/>
    <w:basedOn w:val="Normal"/>
    <w:next w:val="Normal"/>
    <w:autoRedefine/>
    <w:uiPriority w:val="39"/>
    <w:rsid w:val="001B769A"/>
    <w:pPr>
      <w:tabs>
        <w:tab w:val="left" w:pos="400"/>
        <w:tab w:val="right" w:leader="dot" w:pos="9396"/>
      </w:tabs>
    </w:pPr>
    <w:rPr>
      <w:b/>
      <w:bCs/>
      <w:sz w:val="24"/>
      <w:szCs w:val="24"/>
    </w:rPr>
  </w:style>
  <w:style w:type="paragraph" w:styleId="TOC2">
    <w:name w:val="toc 2"/>
    <w:basedOn w:val="Normal"/>
    <w:next w:val="Normal"/>
    <w:autoRedefine/>
    <w:uiPriority w:val="39"/>
    <w:rsid w:val="00D83C5F"/>
    <w:pPr>
      <w:spacing w:after="100"/>
      <w:ind w:left="200"/>
    </w:pPr>
  </w:style>
  <w:style w:type="paragraph" w:styleId="TOC3">
    <w:name w:val="toc 3"/>
    <w:basedOn w:val="Normal"/>
    <w:next w:val="Normal"/>
    <w:autoRedefine/>
    <w:uiPriority w:val="39"/>
    <w:rsid w:val="004F68B9"/>
    <w:pPr>
      <w:spacing w:after="100"/>
      <w:ind w:left="400"/>
    </w:pPr>
    <w:rPr>
      <w:i/>
      <w:iCs/>
    </w:rPr>
  </w:style>
  <w:style w:type="paragraph" w:styleId="TOC4">
    <w:name w:val="toc 4"/>
    <w:basedOn w:val="Normal"/>
    <w:next w:val="Normal"/>
    <w:autoRedefine/>
    <w:uiPriority w:val="39"/>
    <w:rsid w:val="005135CE"/>
    <w:pPr>
      <w:spacing w:after="100" w:line="276" w:lineRule="auto"/>
      <w:ind w:left="660"/>
    </w:pPr>
    <w:rPr>
      <w:sz w:val="22"/>
      <w:szCs w:val="22"/>
      <w:lang w:val="en-US" w:eastAsia="en-US"/>
    </w:rPr>
  </w:style>
  <w:style w:type="paragraph" w:styleId="TOC5">
    <w:name w:val="toc 5"/>
    <w:basedOn w:val="Normal"/>
    <w:next w:val="Normal"/>
    <w:autoRedefine/>
    <w:uiPriority w:val="39"/>
    <w:rsid w:val="005135CE"/>
    <w:pPr>
      <w:spacing w:after="100" w:line="276" w:lineRule="auto"/>
      <w:ind w:left="880"/>
    </w:pPr>
    <w:rPr>
      <w:sz w:val="22"/>
      <w:szCs w:val="22"/>
      <w:lang w:val="en-US" w:eastAsia="en-US"/>
    </w:rPr>
  </w:style>
  <w:style w:type="paragraph" w:styleId="TOC6">
    <w:name w:val="toc 6"/>
    <w:basedOn w:val="Normal"/>
    <w:next w:val="Normal"/>
    <w:autoRedefine/>
    <w:uiPriority w:val="39"/>
    <w:rsid w:val="005135CE"/>
    <w:pPr>
      <w:spacing w:after="100" w:line="276" w:lineRule="auto"/>
      <w:ind w:left="1100"/>
    </w:pPr>
    <w:rPr>
      <w:sz w:val="22"/>
      <w:szCs w:val="22"/>
      <w:lang w:val="en-US" w:eastAsia="en-US"/>
    </w:rPr>
  </w:style>
  <w:style w:type="paragraph" w:styleId="TOC7">
    <w:name w:val="toc 7"/>
    <w:basedOn w:val="Normal"/>
    <w:next w:val="Normal"/>
    <w:autoRedefine/>
    <w:uiPriority w:val="39"/>
    <w:rsid w:val="005135CE"/>
    <w:pPr>
      <w:spacing w:after="100" w:line="276" w:lineRule="auto"/>
      <w:ind w:left="1320"/>
    </w:pPr>
    <w:rPr>
      <w:sz w:val="22"/>
      <w:szCs w:val="22"/>
      <w:lang w:val="en-US" w:eastAsia="en-US"/>
    </w:rPr>
  </w:style>
  <w:style w:type="paragraph" w:styleId="TOC8">
    <w:name w:val="toc 8"/>
    <w:basedOn w:val="Normal"/>
    <w:next w:val="Normal"/>
    <w:autoRedefine/>
    <w:uiPriority w:val="39"/>
    <w:rsid w:val="005135CE"/>
    <w:pPr>
      <w:spacing w:after="100" w:line="276" w:lineRule="auto"/>
      <w:ind w:left="1540"/>
    </w:pPr>
    <w:rPr>
      <w:sz w:val="22"/>
      <w:szCs w:val="22"/>
      <w:lang w:val="en-US" w:eastAsia="en-US"/>
    </w:rPr>
  </w:style>
  <w:style w:type="paragraph" w:styleId="TOC9">
    <w:name w:val="toc 9"/>
    <w:basedOn w:val="Normal"/>
    <w:next w:val="Normal"/>
    <w:autoRedefine/>
    <w:uiPriority w:val="39"/>
    <w:rsid w:val="005135CE"/>
    <w:pPr>
      <w:spacing w:after="100" w:line="276" w:lineRule="auto"/>
      <w:ind w:left="1760"/>
    </w:pPr>
    <w:rPr>
      <w:sz w:val="22"/>
      <w:szCs w:val="22"/>
      <w:lang w:val="en-US" w:eastAsia="en-US"/>
    </w:rPr>
  </w:style>
  <w:style w:type="paragraph" w:styleId="Caption">
    <w:name w:val="caption"/>
    <w:aliases w:val="Caption Char Char"/>
    <w:basedOn w:val="Normal"/>
    <w:next w:val="Normal"/>
    <w:link w:val="CaptionChar"/>
    <w:uiPriority w:val="99"/>
    <w:qFormat/>
    <w:rsid w:val="00497E58"/>
    <w:pPr>
      <w:keepNext/>
      <w:spacing w:line="276" w:lineRule="auto"/>
    </w:pPr>
    <w:rPr>
      <w:b/>
      <w:bCs/>
      <w:i/>
      <w:iCs/>
      <w:color w:val="4F81BD"/>
    </w:rPr>
  </w:style>
  <w:style w:type="paragraph" w:customStyle="1" w:styleId="text">
    <w:name w:val="text"/>
    <w:basedOn w:val="Normal"/>
    <w:rsid w:val="00B443A0"/>
    <w:pPr>
      <w:spacing w:before="100" w:beforeAutospacing="1" w:after="100" w:afterAutospacing="1"/>
    </w:pPr>
    <w:rPr>
      <w:sz w:val="24"/>
      <w:szCs w:val="24"/>
      <w:lang w:val="en-US" w:eastAsia="en-US"/>
    </w:rPr>
  </w:style>
  <w:style w:type="character" w:customStyle="1" w:styleId="CaptionChar">
    <w:name w:val="Caption Char"/>
    <w:aliases w:val="Caption Char Char Char"/>
    <w:basedOn w:val="DefaultParagraphFont"/>
    <w:link w:val="Caption"/>
    <w:uiPriority w:val="99"/>
    <w:locked/>
    <w:rsid w:val="00AC2E15"/>
    <w:rPr>
      <w:rFonts w:ascii="Calibri" w:hAnsi="Calibri" w:cs="Calibri"/>
      <w:b/>
      <w:bCs/>
      <w:i/>
      <w:iCs/>
      <w:color w:val="4F81BD"/>
      <w:sz w:val="18"/>
      <w:szCs w:val="18"/>
      <w:lang w:val="nl-NL" w:eastAsia="nl-NL"/>
    </w:rPr>
  </w:style>
  <w:style w:type="paragraph" w:styleId="Header">
    <w:name w:val="header"/>
    <w:basedOn w:val="Normal"/>
    <w:link w:val="HeaderChar"/>
    <w:rsid w:val="009E691D"/>
    <w:pPr>
      <w:tabs>
        <w:tab w:val="center" w:pos="4680"/>
        <w:tab w:val="right" w:pos="9360"/>
      </w:tabs>
    </w:pPr>
  </w:style>
  <w:style w:type="character" w:customStyle="1" w:styleId="HeaderChar">
    <w:name w:val="Header Char"/>
    <w:basedOn w:val="DefaultParagraphFont"/>
    <w:link w:val="Header"/>
    <w:semiHidden/>
    <w:locked/>
    <w:rsid w:val="009E691D"/>
    <w:rPr>
      <w:rFonts w:ascii="Calibri" w:hAnsi="Calibri" w:cs="Calibri"/>
      <w:sz w:val="24"/>
      <w:szCs w:val="24"/>
      <w:lang w:val="nl-NL" w:eastAsia="nl-NL"/>
    </w:rPr>
  </w:style>
  <w:style w:type="paragraph" w:styleId="Footer">
    <w:name w:val="footer"/>
    <w:basedOn w:val="Normal"/>
    <w:link w:val="FooterChar"/>
    <w:rsid w:val="009E691D"/>
    <w:pPr>
      <w:tabs>
        <w:tab w:val="center" w:pos="4680"/>
        <w:tab w:val="right" w:pos="9360"/>
      </w:tabs>
    </w:pPr>
  </w:style>
  <w:style w:type="character" w:customStyle="1" w:styleId="FooterChar">
    <w:name w:val="Footer Char"/>
    <w:basedOn w:val="DefaultParagraphFont"/>
    <w:link w:val="Footer"/>
    <w:locked/>
    <w:rsid w:val="009E691D"/>
    <w:rPr>
      <w:rFonts w:ascii="Calibri" w:hAnsi="Calibri" w:cs="Calibri"/>
      <w:sz w:val="24"/>
      <w:szCs w:val="24"/>
      <w:lang w:val="nl-NL" w:eastAsia="nl-NL"/>
    </w:rPr>
  </w:style>
  <w:style w:type="paragraph" w:styleId="Title">
    <w:name w:val="Title"/>
    <w:basedOn w:val="Normal"/>
    <w:next w:val="Normal"/>
    <w:link w:val="TitleChar"/>
    <w:qFormat/>
    <w:rsid w:val="00101F14"/>
    <w:pPr>
      <w:pBdr>
        <w:bottom w:val="single" w:sz="8" w:space="4" w:color="4F81BD"/>
      </w:pBdr>
      <w:spacing w:after="300"/>
      <w:contextualSpacing/>
    </w:pPr>
    <w:rPr>
      <w:rFonts w:ascii="Cambria" w:hAnsi="Cambria" w:cs="Cambria"/>
      <w:color w:val="17365D"/>
      <w:spacing w:val="5"/>
      <w:kern w:val="28"/>
      <w:sz w:val="52"/>
      <w:szCs w:val="52"/>
    </w:rPr>
  </w:style>
  <w:style w:type="character" w:customStyle="1" w:styleId="TitleChar">
    <w:name w:val="Title Char"/>
    <w:basedOn w:val="DefaultParagraphFont"/>
    <w:link w:val="Title"/>
    <w:locked/>
    <w:rsid w:val="00101F14"/>
    <w:rPr>
      <w:rFonts w:ascii="Cambria" w:hAnsi="Cambria" w:cs="Cambria"/>
      <w:color w:val="17365D"/>
      <w:spacing w:val="5"/>
      <w:kern w:val="28"/>
      <w:sz w:val="52"/>
      <w:szCs w:val="52"/>
      <w:lang w:val="nl-NL" w:eastAsia="nl-NL"/>
    </w:rPr>
  </w:style>
  <w:style w:type="character" w:styleId="FollowedHyperlink">
    <w:name w:val="FollowedHyperlink"/>
    <w:basedOn w:val="DefaultParagraphFont"/>
    <w:semiHidden/>
    <w:rsid w:val="0080416D"/>
    <w:rPr>
      <w:rFonts w:cs="Times New Roman"/>
      <w:color w:val="800080"/>
      <w:u w:val="single"/>
    </w:rPr>
  </w:style>
  <w:style w:type="table" w:customStyle="1" w:styleId="MediumShading1-Accent12">
    <w:name w:val="Medium Shading 1 - Accent 12"/>
    <w:rsid w:val="00E51E3C"/>
    <w:rPr>
      <w:rFonts w:ascii="Calibri" w:hAnsi="Calibri" w:cs="Calibri"/>
      <w:sz w:val="20"/>
      <w:szCs w:val="20"/>
      <w:lang w:val="nl-NL" w:eastAsia="nl-N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styleId="PlaceholderText">
    <w:name w:val="Placeholder Text"/>
    <w:basedOn w:val="DefaultParagraphFont"/>
    <w:semiHidden/>
    <w:rsid w:val="00FE27DD"/>
    <w:rPr>
      <w:rFonts w:cs="Times New Roman"/>
      <w:color w:val="808080"/>
    </w:rPr>
  </w:style>
  <w:style w:type="table" w:customStyle="1" w:styleId="LightShading-Accent11">
    <w:name w:val="Light Shading - Accent 11"/>
    <w:rsid w:val="00742F95"/>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5">
    <w:name w:val="Light Shading Accent 5"/>
    <w:basedOn w:val="TableNormal"/>
    <w:uiPriority w:val="60"/>
    <w:rsid w:val="0062209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12">
    <w:name w:val="Light Shading - Accent 12"/>
    <w:basedOn w:val="TableNormal"/>
    <w:rsid w:val="00C939B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51">
    <w:name w:val="Light Shading - Accent 51"/>
    <w:rsid w:val="00C37572"/>
    <w:rPr>
      <w:color w:val="DB9E0B"/>
      <w:sz w:val="20"/>
      <w:szCs w:val="20"/>
      <w:lang w:bidi="en-US"/>
    </w:rPr>
    <w:tblPr>
      <w:tblStyleRowBandSize w:val="1"/>
      <w:tblStyleColBandSize w:val="1"/>
      <w:tblInd w:w="0" w:type="dxa"/>
      <w:tblBorders>
        <w:top w:val="single" w:sz="8" w:space="0" w:color="F5C040"/>
        <w:bottom w:val="single" w:sz="8" w:space="0" w:color="F5C040"/>
      </w:tblBorders>
      <w:tblCellMar>
        <w:top w:w="0" w:type="dxa"/>
        <w:left w:w="108" w:type="dxa"/>
        <w:bottom w:w="0" w:type="dxa"/>
        <w:right w:w="108" w:type="dxa"/>
      </w:tblCellMar>
    </w:tblPr>
  </w:style>
  <w:style w:type="paragraph" w:styleId="NoSpacing">
    <w:name w:val="No Spacing"/>
    <w:qFormat/>
    <w:rsid w:val="00C37572"/>
    <w:rPr>
      <w:rFonts w:ascii="Calibri" w:hAnsi="Calibri"/>
      <w:lang w:val="en-CA" w:bidi="en-US"/>
    </w:rPr>
  </w:style>
  <w:style w:type="character" w:customStyle="1" w:styleId="apple-style-span">
    <w:name w:val="apple-style-span"/>
    <w:rsid w:val="00C37572"/>
    <w:rPr>
      <w:rFonts w:cs="Times New Roman"/>
    </w:rPr>
  </w:style>
  <w:style w:type="paragraph" w:customStyle="1" w:styleId="Pa23">
    <w:name w:val="Pa23"/>
    <w:basedOn w:val="Normal"/>
    <w:next w:val="Normal"/>
    <w:rsid w:val="00C37572"/>
    <w:pPr>
      <w:autoSpaceDE w:val="0"/>
      <w:autoSpaceDN w:val="0"/>
      <w:adjustRightInd w:val="0"/>
      <w:spacing w:line="201" w:lineRule="atLeast"/>
      <w:jc w:val="left"/>
    </w:pPr>
    <w:rPr>
      <w:rFonts w:ascii="Whitney Semibold" w:hAnsi="Whitney Semibold" w:cs="Times New Roman"/>
      <w:sz w:val="24"/>
      <w:szCs w:val="24"/>
      <w:lang w:val="en-US" w:eastAsia="en-US" w:bidi="en-US"/>
    </w:rPr>
  </w:style>
  <w:style w:type="paragraph" w:customStyle="1" w:styleId="Pa11">
    <w:name w:val="Pa11"/>
    <w:basedOn w:val="Normal"/>
    <w:next w:val="Normal"/>
    <w:rsid w:val="00C37572"/>
    <w:pPr>
      <w:autoSpaceDE w:val="0"/>
      <w:autoSpaceDN w:val="0"/>
      <w:adjustRightInd w:val="0"/>
      <w:spacing w:line="201" w:lineRule="atLeast"/>
      <w:jc w:val="left"/>
    </w:pPr>
    <w:rPr>
      <w:rFonts w:ascii="Whitney Semibold" w:hAnsi="Whitney Semibold" w:cs="Times New Roman"/>
      <w:sz w:val="24"/>
      <w:szCs w:val="24"/>
      <w:lang w:val="en-US" w:eastAsia="en-US" w:bidi="en-US"/>
    </w:rPr>
  </w:style>
  <w:style w:type="paragraph" w:customStyle="1" w:styleId="Default">
    <w:name w:val="Default"/>
    <w:rsid w:val="00C37572"/>
    <w:pPr>
      <w:autoSpaceDE w:val="0"/>
      <w:autoSpaceDN w:val="0"/>
      <w:adjustRightInd w:val="0"/>
    </w:pPr>
    <w:rPr>
      <w:rFonts w:ascii="Whitney Semibold" w:hAnsi="Whitney Semibold" w:cs="Whitney Semibold"/>
      <w:color w:val="000000"/>
      <w:sz w:val="24"/>
      <w:szCs w:val="24"/>
      <w:lang w:bidi="en-US"/>
    </w:rPr>
  </w:style>
  <w:style w:type="paragraph" w:styleId="Revision">
    <w:name w:val="Revision"/>
    <w:hidden/>
    <w:uiPriority w:val="99"/>
    <w:semiHidden/>
    <w:rsid w:val="00C37572"/>
    <w:rPr>
      <w:rFonts w:ascii="Calibri" w:hAnsi="Calibri" w:cs="Calibri"/>
      <w:sz w:val="20"/>
      <w:szCs w:val="20"/>
      <w:lang w:val="en-CA" w:eastAsia="nl-NL" w:bidi="en-US"/>
    </w:rPr>
  </w:style>
  <w:style w:type="character" w:customStyle="1" w:styleId="apple-converted-space">
    <w:name w:val="apple-converted-space"/>
    <w:rsid w:val="00C37572"/>
  </w:style>
  <w:style w:type="table" w:styleId="LightList-Accent1">
    <w:name w:val="Light List Accent 1"/>
    <w:basedOn w:val="TableNormal"/>
    <w:uiPriority w:val="61"/>
    <w:rsid w:val="00C37572"/>
    <w:rPr>
      <w:sz w:val="20"/>
      <w:szCs w:val="20"/>
      <w:lang w:val="en-CA" w:eastAsia="en-C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Accent1">
    <w:name w:val="Light Shading Accent 1"/>
    <w:basedOn w:val="TableNormal"/>
    <w:uiPriority w:val="60"/>
    <w:rsid w:val="00C37572"/>
    <w:rPr>
      <w:color w:val="365F91"/>
      <w:sz w:val="20"/>
      <w:szCs w:val="20"/>
      <w:lang w:val="en-CA" w:eastAsia="en-C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37572"/>
    <w:rPr>
      <w:color w:val="943634"/>
      <w:sz w:val="20"/>
      <w:szCs w:val="20"/>
      <w:lang w:val="en-CA" w:eastAsia="en-CA"/>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List1-Accent1">
    <w:name w:val="Medium List 1 Accent 1"/>
    <w:basedOn w:val="TableNormal"/>
    <w:uiPriority w:val="65"/>
    <w:rsid w:val="00C37572"/>
    <w:rPr>
      <w:color w:val="000000"/>
      <w:sz w:val="20"/>
      <w:szCs w:val="20"/>
      <w:lang w:val="en-CA" w:eastAsia="en-CA"/>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Grid3-Accent5">
    <w:name w:val="Medium Grid 3 Accent 5"/>
    <w:basedOn w:val="TableNormal"/>
    <w:uiPriority w:val="69"/>
    <w:rsid w:val="00C37572"/>
    <w:rPr>
      <w:sz w:val="20"/>
      <w:szCs w:val="20"/>
      <w:lang w:val="en-CA" w:eastAsia="en-C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3">
    <w:name w:val="Medium Grid 3 Accent 3"/>
    <w:basedOn w:val="TableNormal"/>
    <w:uiPriority w:val="69"/>
    <w:rsid w:val="00C37572"/>
    <w:rPr>
      <w:sz w:val="20"/>
      <w:szCs w:val="20"/>
      <w:lang w:val="en-CA" w:eastAsia="en-C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C37572"/>
    <w:rPr>
      <w:sz w:val="20"/>
      <w:szCs w:val="20"/>
      <w:lang w:val="en-CA" w:eastAsia="en-C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DarkList-Accent1">
    <w:name w:val="Dark List Accent 1"/>
    <w:basedOn w:val="TableNormal"/>
    <w:uiPriority w:val="70"/>
    <w:rsid w:val="00C37572"/>
    <w:rPr>
      <w:color w:val="FFFFFF"/>
      <w:sz w:val="20"/>
      <w:szCs w:val="20"/>
      <w:lang w:val="en-CA" w:eastAsia="en-CA"/>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IAstyle">
    <w:name w:val="IA style"/>
    <w:basedOn w:val="TableNormal"/>
    <w:uiPriority w:val="99"/>
    <w:rsid w:val="00C37572"/>
    <w:rPr>
      <w:sz w:val="20"/>
      <w:szCs w:val="20"/>
      <w:lang w:val="en-CA" w:eastAsia="en-CA"/>
    </w:rPr>
    <w:tblPr/>
  </w:style>
  <w:style w:type="table" w:customStyle="1" w:styleId="Style1-JH">
    <w:name w:val="Style1 - JH"/>
    <w:basedOn w:val="TableNormal"/>
    <w:uiPriority w:val="99"/>
    <w:rsid w:val="00C37572"/>
    <w:rPr>
      <w:sz w:val="20"/>
      <w:szCs w:val="20"/>
      <w:lang w:val="en-CA" w:eastAsia="en-CA"/>
    </w:rPr>
    <w:tblPr/>
  </w:style>
  <w:style w:type="paragraph" w:customStyle="1" w:styleId="22-BodyText">
    <w:name w:val="22 - Body Text"/>
    <w:basedOn w:val="Default"/>
    <w:next w:val="Default"/>
    <w:uiPriority w:val="99"/>
    <w:rsid w:val="000C0865"/>
    <w:rPr>
      <w:rFonts w:ascii="Arial" w:hAnsi="Arial" w:cs="Arial"/>
      <w:color w:val="auto"/>
      <w:lang w:val="en-CA" w:bidi="ar-SA"/>
    </w:rPr>
  </w:style>
  <w:style w:type="table" w:customStyle="1" w:styleId="PlainTable1">
    <w:name w:val="Plain Table 1"/>
    <w:basedOn w:val="TableNormal"/>
    <w:uiPriority w:val="41"/>
    <w:rsid w:val="00D249A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olorfulGrid-Accent1">
    <w:name w:val="Colorful Grid Accent 1"/>
    <w:basedOn w:val="TableNormal"/>
    <w:uiPriority w:val="73"/>
    <w:rsid w:val="0066247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74560">
      <w:bodyDiv w:val="1"/>
      <w:marLeft w:val="0"/>
      <w:marRight w:val="0"/>
      <w:marTop w:val="0"/>
      <w:marBottom w:val="0"/>
      <w:divBdr>
        <w:top w:val="none" w:sz="0" w:space="0" w:color="auto"/>
        <w:left w:val="none" w:sz="0" w:space="0" w:color="auto"/>
        <w:bottom w:val="none" w:sz="0" w:space="0" w:color="auto"/>
        <w:right w:val="none" w:sz="0" w:space="0" w:color="auto"/>
      </w:divBdr>
    </w:div>
    <w:div w:id="983509945">
      <w:bodyDiv w:val="1"/>
      <w:marLeft w:val="0"/>
      <w:marRight w:val="0"/>
      <w:marTop w:val="0"/>
      <w:marBottom w:val="0"/>
      <w:divBdr>
        <w:top w:val="none" w:sz="0" w:space="0" w:color="auto"/>
        <w:left w:val="none" w:sz="0" w:space="0" w:color="auto"/>
        <w:bottom w:val="none" w:sz="0" w:space="0" w:color="auto"/>
        <w:right w:val="none" w:sz="0" w:space="0" w:color="auto"/>
      </w:divBdr>
    </w:div>
    <w:div w:id="1368795459">
      <w:bodyDiv w:val="1"/>
      <w:marLeft w:val="0"/>
      <w:marRight w:val="0"/>
      <w:marTop w:val="0"/>
      <w:marBottom w:val="0"/>
      <w:divBdr>
        <w:top w:val="none" w:sz="0" w:space="0" w:color="auto"/>
        <w:left w:val="none" w:sz="0" w:space="0" w:color="auto"/>
        <w:bottom w:val="none" w:sz="0" w:space="0" w:color="auto"/>
        <w:right w:val="none" w:sz="0" w:space="0" w:color="auto"/>
      </w:divBdr>
    </w:div>
    <w:div w:id="1438986205">
      <w:marLeft w:val="0"/>
      <w:marRight w:val="0"/>
      <w:marTop w:val="0"/>
      <w:marBottom w:val="0"/>
      <w:divBdr>
        <w:top w:val="none" w:sz="0" w:space="0" w:color="auto"/>
        <w:left w:val="none" w:sz="0" w:space="0" w:color="auto"/>
        <w:bottom w:val="none" w:sz="0" w:space="0" w:color="auto"/>
        <w:right w:val="none" w:sz="0" w:space="0" w:color="auto"/>
      </w:divBdr>
      <w:divsChild>
        <w:div w:id="1438986255">
          <w:marLeft w:val="1166"/>
          <w:marRight w:val="0"/>
          <w:marTop w:val="86"/>
          <w:marBottom w:val="0"/>
          <w:divBdr>
            <w:top w:val="none" w:sz="0" w:space="0" w:color="auto"/>
            <w:left w:val="none" w:sz="0" w:space="0" w:color="auto"/>
            <w:bottom w:val="none" w:sz="0" w:space="0" w:color="auto"/>
            <w:right w:val="none" w:sz="0" w:space="0" w:color="auto"/>
          </w:divBdr>
        </w:div>
        <w:div w:id="1438986258">
          <w:marLeft w:val="547"/>
          <w:marRight w:val="0"/>
          <w:marTop w:val="96"/>
          <w:marBottom w:val="0"/>
          <w:divBdr>
            <w:top w:val="none" w:sz="0" w:space="0" w:color="auto"/>
            <w:left w:val="none" w:sz="0" w:space="0" w:color="auto"/>
            <w:bottom w:val="none" w:sz="0" w:space="0" w:color="auto"/>
            <w:right w:val="none" w:sz="0" w:space="0" w:color="auto"/>
          </w:divBdr>
        </w:div>
        <w:div w:id="1438986289">
          <w:marLeft w:val="1166"/>
          <w:marRight w:val="0"/>
          <w:marTop w:val="86"/>
          <w:marBottom w:val="0"/>
          <w:divBdr>
            <w:top w:val="none" w:sz="0" w:space="0" w:color="auto"/>
            <w:left w:val="none" w:sz="0" w:space="0" w:color="auto"/>
            <w:bottom w:val="none" w:sz="0" w:space="0" w:color="auto"/>
            <w:right w:val="none" w:sz="0" w:space="0" w:color="auto"/>
          </w:divBdr>
        </w:div>
        <w:div w:id="1438986291">
          <w:marLeft w:val="547"/>
          <w:marRight w:val="0"/>
          <w:marTop w:val="96"/>
          <w:marBottom w:val="0"/>
          <w:divBdr>
            <w:top w:val="none" w:sz="0" w:space="0" w:color="auto"/>
            <w:left w:val="none" w:sz="0" w:space="0" w:color="auto"/>
            <w:bottom w:val="none" w:sz="0" w:space="0" w:color="auto"/>
            <w:right w:val="none" w:sz="0" w:space="0" w:color="auto"/>
          </w:divBdr>
        </w:div>
        <w:div w:id="1438986297">
          <w:marLeft w:val="547"/>
          <w:marRight w:val="0"/>
          <w:marTop w:val="96"/>
          <w:marBottom w:val="0"/>
          <w:divBdr>
            <w:top w:val="none" w:sz="0" w:space="0" w:color="auto"/>
            <w:left w:val="none" w:sz="0" w:space="0" w:color="auto"/>
            <w:bottom w:val="none" w:sz="0" w:space="0" w:color="auto"/>
            <w:right w:val="none" w:sz="0" w:space="0" w:color="auto"/>
          </w:divBdr>
        </w:div>
        <w:div w:id="1438986298">
          <w:marLeft w:val="1166"/>
          <w:marRight w:val="0"/>
          <w:marTop w:val="86"/>
          <w:marBottom w:val="0"/>
          <w:divBdr>
            <w:top w:val="none" w:sz="0" w:space="0" w:color="auto"/>
            <w:left w:val="none" w:sz="0" w:space="0" w:color="auto"/>
            <w:bottom w:val="none" w:sz="0" w:space="0" w:color="auto"/>
            <w:right w:val="none" w:sz="0" w:space="0" w:color="auto"/>
          </w:divBdr>
        </w:div>
        <w:div w:id="1438986299">
          <w:marLeft w:val="1166"/>
          <w:marRight w:val="0"/>
          <w:marTop w:val="86"/>
          <w:marBottom w:val="0"/>
          <w:divBdr>
            <w:top w:val="none" w:sz="0" w:space="0" w:color="auto"/>
            <w:left w:val="none" w:sz="0" w:space="0" w:color="auto"/>
            <w:bottom w:val="none" w:sz="0" w:space="0" w:color="auto"/>
            <w:right w:val="none" w:sz="0" w:space="0" w:color="auto"/>
          </w:divBdr>
        </w:div>
        <w:div w:id="1438986330">
          <w:marLeft w:val="1166"/>
          <w:marRight w:val="0"/>
          <w:marTop w:val="86"/>
          <w:marBottom w:val="0"/>
          <w:divBdr>
            <w:top w:val="none" w:sz="0" w:space="0" w:color="auto"/>
            <w:left w:val="none" w:sz="0" w:space="0" w:color="auto"/>
            <w:bottom w:val="none" w:sz="0" w:space="0" w:color="auto"/>
            <w:right w:val="none" w:sz="0" w:space="0" w:color="auto"/>
          </w:divBdr>
        </w:div>
        <w:div w:id="1438986345">
          <w:marLeft w:val="547"/>
          <w:marRight w:val="0"/>
          <w:marTop w:val="96"/>
          <w:marBottom w:val="0"/>
          <w:divBdr>
            <w:top w:val="none" w:sz="0" w:space="0" w:color="auto"/>
            <w:left w:val="none" w:sz="0" w:space="0" w:color="auto"/>
            <w:bottom w:val="none" w:sz="0" w:space="0" w:color="auto"/>
            <w:right w:val="none" w:sz="0" w:space="0" w:color="auto"/>
          </w:divBdr>
        </w:div>
        <w:div w:id="1438986401">
          <w:marLeft w:val="1166"/>
          <w:marRight w:val="0"/>
          <w:marTop w:val="86"/>
          <w:marBottom w:val="0"/>
          <w:divBdr>
            <w:top w:val="none" w:sz="0" w:space="0" w:color="auto"/>
            <w:left w:val="none" w:sz="0" w:space="0" w:color="auto"/>
            <w:bottom w:val="none" w:sz="0" w:space="0" w:color="auto"/>
            <w:right w:val="none" w:sz="0" w:space="0" w:color="auto"/>
          </w:divBdr>
        </w:div>
        <w:div w:id="1438986404">
          <w:marLeft w:val="547"/>
          <w:marRight w:val="0"/>
          <w:marTop w:val="96"/>
          <w:marBottom w:val="0"/>
          <w:divBdr>
            <w:top w:val="none" w:sz="0" w:space="0" w:color="auto"/>
            <w:left w:val="none" w:sz="0" w:space="0" w:color="auto"/>
            <w:bottom w:val="none" w:sz="0" w:space="0" w:color="auto"/>
            <w:right w:val="none" w:sz="0" w:space="0" w:color="auto"/>
          </w:divBdr>
        </w:div>
        <w:div w:id="1438986420">
          <w:marLeft w:val="547"/>
          <w:marRight w:val="0"/>
          <w:marTop w:val="96"/>
          <w:marBottom w:val="0"/>
          <w:divBdr>
            <w:top w:val="none" w:sz="0" w:space="0" w:color="auto"/>
            <w:left w:val="none" w:sz="0" w:space="0" w:color="auto"/>
            <w:bottom w:val="none" w:sz="0" w:space="0" w:color="auto"/>
            <w:right w:val="none" w:sz="0" w:space="0" w:color="auto"/>
          </w:divBdr>
        </w:div>
      </w:divsChild>
    </w:div>
    <w:div w:id="1438986211">
      <w:marLeft w:val="0"/>
      <w:marRight w:val="0"/>
      <w:marTop w:val="0"/>
      <w:marBottom w:val="0"/>
      <w:divBdr>
        <w:top w:val="none" w:sz="0" w:space="0" w:color="auto"/>
        <w:left w:val="none" w:sz="0" w:space="0" w:color="auto"/>
        <w:bottom w:val="none" w:sz="0" w:space="0" w:color="auto"/>
        <w:right w:val="none" w:sz="0" w:space="0" w:color="auto"/>
      </w:divBdr>
    </w:div>
    <w:div w:id="1438986212">
      <w:marLeft w:val="0"/>
      <w:marRight w:val="0"/>
      <w:marTop w:val="0"/>
      <w:marBottom w:val="0"/>
      <w:divBdr>
        <w:top w:val="none" w:sz="0" w:space="0" w:color="auto"/>
        <w:left w:val="none" w:sz="0" w:space="0" w:color="auto"/>
        <w:bottom w:val="none" w:sz="0" w:space="0" w:color="auto"/>
        <w:right w:val="none" w:sz="0" w:space="0" w:color="auto"/>
      </w:divBdr>
      <w:divsChild>
        <w:div w:id="1438986247">
          <w:marLeft w:val="547"/>
          <w:marRight w:val="0"/>
          <w:marTop w:val="115"/>
          <w:marBottom w:val="0"/>
          <w:divBdr>
            <w:top w:val="none" w:sz="0" w:space="0" w:color="auto"/>
            <w:left w:val="none" w:sz="0" w:space="0" w:color="auto"/>
            <w:bottom w:val="none" w:sz="0" w:space="0" w:color="auto"/>
            <w:right w:val="none" w:sz="0" w:space="0" w:color="auto"/>
          </w:divBdr>
        </w:div>
        <w:div w:id="1438986332">
          <w:marLeft w:val="547"/>
          <w:marRight w:val="0"/>
          <w:marTop w:val="115"/>
          <w:marBottom w:val="0"/>
          <w:divBdr>
            <w:top w:val="none" w:sz="0" w:space="0" w:color="auto"/>
            <w:left w:val="none" w:sz="0" w:space="0" w:color="auto"/>
            <w:bottom w:val="none" w:sz="0" w:space="0" w:color="auto"/>
            <w:right w:val="none" w:sz="0" w:space="0" w:color="auto"/>
          </w:divBdr>
        </w:div>
        <w:div w:id="1438986383">
          <w:marLeft w:val="547"/>
          <w:marRight w:val="0"/>
          <w:marTop w:val="115"/>
          <w:marBottom w:val="0"/>
          <w:divBdr>
            <w:top w:val="none" w:sz="0" w:space="0" w:color="auto"/>
            <w:left w:val="none" w:sz="0" w:space="0" w:color="auto"/>
            <w:bottom w:val="none" w:sz="0" w:space="0" w:color="auto"/>
            <w:right w:val="none" w:sz="0" w:space="0" w:color="auto"/>
          </w:divBdr>
        </w:div>
        <w:div w:id="1438986417">
          <w:marLeft w:val="547"/>
          <w:marRight w:val="0"/>
          <w:marTop w:val="115"/>
          <w:marBottom w:val="0"/>
          <w:divBdr>
            <w:top w:val="none" w:sz="0" w:space="0" w:color="auto"/>
            <w:left w:val="none" w:sz="0" w:space="0" w:color="auto"/>
            <w:bottom w:val="none" w:sz="0" w:space="0" w:color="auto"/>
            <w:right w:val="none" w:sz="0" w:space="0" w:color="auto"/>
          </w:divBdr>
        </w:div>
      </w:divsChild>
    </w:div>
    <w:div w:id="1438986219">
      <w:marLeft w:val="0"/>
      <w:marRight w:val="0"/>
      <w:marTop w:val="0"/>
      <w:marBottom w:val="0"/>
      <w:divBdr>
        <w:top w:val="none" w:sz="0" w:space="0" w:color="auto"/>
        <w:left w:val="none" w:sz="0" w:space="0" w:color="auto"/>
        <w:bottom w:val="none" w:sz="0" w:space="0" w:color="auto"/>
        <w:right w:val="none" w:sz="0" w:space="0" w:color="auto"/>
      </w:divBdr>
    </w:div>
    <w:div w:id="1438986222">
      <w:marLeft w:val="0"/>
      <w:marRight w:val="0"/>
      <w:marTop w:val="0"/>
      <w:marBottom w:val="0"/>
      <w:divBdr>
        <w:top w:val="none" w:sz="0" w:space="0" w:color="auto"/>
        <w:left w:val="none" w:sz="0" w:space="0" w:color="auto"/>
        <w:bottom w:val="none" w:sz="0" w:space="0" w:color="auto"/>
        <w:right w:val="none" w:sz="0" w:space="0" w:color="auto"/>
      </w:divBdr>
    </w:div>
    <w:div w:id="1438986223">
      <w:marLeft w:val="0"/>
      <w:marRight w:val="0"/>
      <w:marTop w:val="0"/>
      <w:marBottom w:val="0"/>
      <w:divBdr>
        <w:top w:val="none" w:sz="0" w:space="0" w:color="auto"/>
        <w:left w:val="none" w:sz="0" w:space="0" w:color="auto"/>
        <w:bottom w:val="none" w:sz="0" w:space="0" w:color="auto"/>
        <w:right w:val="none" w:sz="0" w:space="0" w:color="auto"/>
      </w:divBdr>
    </w:div>
    <w:div w:id="1438986224">
      <w:marLeft w:val="0"/>
      <w:marRight w:val="0"/>
      <w:marTop w:val="0"/>
      <w:marBottom w:val="0"/>
      <w:divBdr>
        <w:top w:val="none" w:sz="0" w:space="0" w:color="auto"/>
        <w:left w:val="none" w:sz="0" w:space="0" w:color="auto"/>
        <w:bottom w:val="none" w:sz="0" w:space="0" w:color="auto"/>
        <w:right w:val="none" w:sz="0" w:space="0" w:color="auto"/>
      </w:divBdr>
      <w:divsChild>
        <w:div w:id="1438986388">
          <w:marLeft w:val="720"/>
          <w:marRight w:val="0"/>
          <w:marTop w:val="0"/>
          <w:marBottom w:val="0"/>
          <w:divBdr>
            <w:top w:val="none" w:sz="0" w:space="0" w:color="auto"/>
            <w:left w:val="none" w:sz="0" w:space="0" w:color="auto"/>
            <w:bottom w:val="none" w:sz="0" w:space="0" w:color="auto"/>
            <w:right w:val="none" w:sz="0" w:space="0" w:color="auto"/>
          </w:divBdr>
        </w:div>
      </w:divsChild>
    </w:div>
    <w:div w:id="1438986226">
      <w:marLeft w:val="0"/>
      <w:marRight w:val="0"/>
      <w:marTop w:val="0"/>
      <w:marBottom w:val="0"/>
      <w:divBdr>
        <w:top w:val="none" w:sz="0" w:space="0" w:color="auto"/>
        <w:left w:val="none" w:sz="0" w:space="0" w:color="auto"/>
        <w:bottom w:val="none" w:sz="0" w:space="0" w:color="auto"/>
        <w:right w:val="none" w:sz="0" w:space="0" w:color="auto"/>
      </w:divBdr>
    </w:div>
    <w:div w:id="1438986227">
      <w:marLeft w:val="0"/>
      <w:marRight w:val="0"/>
      <w:marTop w:val="0"/>
      <w:marBottom w:val="0"/>
      <w:divBdr>
        <w:top w:val="none" w:sz="0" w:space="0" w:color="auto"/>
        <w:left w:val="none" w:sz="0" w:space="0" w:color="auto"/>
        <w:bottom w:val="none" w:sz="0" w:space="0" w:color="auto"/>
        <w:right w:val="none" w:sz="0" w:space="0" w:color="auto"/>
      </w:divBdr>
      <w:divsChild>
        <w:div w:id="1438986254">
          <w:marLeft w:val="547"/>
          <w:marRight w:val="0"/>
          <w:marTop w:val="154"/>
          <w:marBottom w:val="0"/>
          <w:divBdr>
            <w:top w:val="none" w:sz="0" w:space="0" w:color="auto"/>
            <w:left w:val="none" w:sz="0" w:space="0" w:color="auto"/>
            <w:bottom w:val="none" w:sz="0" w:space="0" w:color="auto"/>
            <w:right w:val="none" w:sz="0" w:space="0" w:color="auto"/>
          </w:divBdr>
        </w:div>
        <w:div w:id="1438986282">
          <w:marLeft w:val="547"/>
          <w:marRight w:val="0"/>
          <w:marTop w:val="154"/>
          <w:marBottom w:val="0"/>
          <w:divBdr>
            <w:top w:val="none" w:sz="0" w:space="0" w:color="auto"/>
            <w:left w:val="none" w:sz="0" w:space="0" w:color="auto"/>
            <w:bottom w:val="none" w:sz="0" w:space="0" w:color="auto"/>
            <w:right w:val="none" w:sz="0" w:space="0" w:color="auto"/>
          </w:divBdr>
        </w:div>
        <w:div w:id="1438986304">
          <w:marLeft w:val="547"/>
          <w:marRight w:val="0"/>
          <w:marTop w:val="154"/>
          <w:marBottom w:val="0"/>
          <w:divBdr>
            <w:top w:val="none" w:sz="0" w:space="0" w:color="auto"/>
            <w:left w:val="none" w:sz="0" w:space="0" w:color="auto"/>
            <w:bottom w:val="none" w:sz="0" w:space="0" w:color="auto"/>
            <w:right w:val="none" w:sz="0" w:space="0" w:color="auto"/>
          </w:divBdr>
        </w:div>
        <w:div w:id="1438986308">
          <w:marLeft w:val="547"/>
          <w:marRight w:val="0"/>
          <w:marTop w:val="154"/>
          <w:marBottom w:val="0"/>
          <w:divBdr>
            <w:top w:val="none" w:sz="0" w:space="0" w:color="auto"/>
            <w:left w:val="none" w:sz="0" w:space="0" w:color="auto"/>
            <w:bottom w:val="none" w:sz="0" w:space="0" w:color="auto"/>
            <w:right w:val="none" w:sz="0" w:space="0" w:color="auto"/>
          </w:divBdr>
        </w:div>
        <w:div w:id="1438986356">
          <w:marLeft w:val="547"/>
          <w:marRight w:val="0"/>
          <w:marTop w:val="154"/>
          <w:marBottom w:val="0"/>
          <w:divBdr>
            <w:top w:val="none" w:sz="0" w:space="0" w:color="auto"/>
            <w:left w:val="none" w:sz="0" w:space="0" w:color="auto"/>
            <w:bottom w:val="none" w:sz="0" w:space="0" w:color="auto"/>
            <w:right w:val="none" w:sz="0" w:space="0" w:color="auto"/>
          </w:divBdr>
        </w:div>
      </w:divsChild>
    </w:div>
    <w:div w:id="1438986235">
      <w:marLeft w:val="0"/>
      <w:marRight w:val="0"/>
      <w:marTop w:val="0"/>
      <w:marBottom w:val="0"/>
      <w:divBdr>
        <w:top w:val="none" w:sz="0" w:space="0" w:color="auto"/>
        <w:left w:val="none" w:sz="0" w:space="0" w:color="auto"/>
        <w:bottom w:val="none" w:sz="0" w:space="0" w:color="auto"/>
        <w:right w:val="none" w:sz="0" w:space="0" w:color="auto"/>
      </w:divBdr>
      <w:divsChild>
        <w:div w:id="1438986213">
          <w:marLeft w:val="720"/>
          <w:marRight w:val="0"/>
          <w:marTop w:val="0"/>
          <w:marBottom w:val="0"/>
          <w:divBdr>
            <w:top w:val="none" w:sz="0" w:space="0" w:color="auto"/>
            <w:left w:val="none" w:sz="0" w:space="0" w:color="auto"/>
            <w:bottom w:val="none" w:sz="0" w:space="0" w:color="auto"/>
            <w:right w:val="none" w:sz="0" w:space="0" w:color="auto"/>
          </w:divBdr>
        </w:div>
      </w:divsChild>
    </w:div>
    <w:div w:id="1438986236">
      <w:marLeft w:val="0"/>
      <w:marRight w:val="0"/>
      <w:marTop w:val="0"/>
      <w:marBottom w:val="0"/>
      <w:divBdr>
        <w:top w:val="none" w:sz="0" w:space="0" w:color="auto"/>
        <w:left w:val="none" w:sz="0" w:space="0" w:color="auto"/>
        <w:bottom w:val="none" w:sz="0" w:space="0" w:color="auto"/>
        <w:right w:val="none" w:sz="0" w:space="0" w:color="auto"/>
      </w:divBdr>
      <w:divsChild>
        <w:div w:id="1438986325">
          <w:marLeft w:val="720"/>
          <w:marRight w:val="0"/>
          <w:marTop w:val="0"/>
          <w:marBottom w:val="0"/>
          <w:divBdr>
            <w:top w:val="none" w:sz="0" w:space="0" w:color="auto"/>
            <w:left w:val="none" w:sz="0" w:space="0" w:color="auto"/>
            <w:bottom w:val="none" w:sz="0" w:space="0" w:color="auto"/>
            <w:right w:val="none" w:sz="0" w:space="0" w:color="auto"/>
          </w:divBdr>
        </w:div>
      </w:divsChild>
    </w:div>
    <w:div w:id="1438986237">
      <w:marLeft w:val="0"/>
      <w:marRight w:val="0"/>
      <w:marTop w:val="0"/>
      <w:marBottom w:val="0"/>
      <w:divBdr>
        <w:top w:val="none" w:sz="0" w:space="0" w:color="auto"/>
        <w:left w:val="none" w:sz="0" w:space="0" w:color="auto"/>
        <w:bottom w:val="none" w:sz="0" w:space="0" w:color="auto"/>
        <w:right w:val="none" w:sz="0" w:space="0" w:color="auto"/>
      </w:divBdr>
      <w:divsChild>
        <w:div w:id="1438986217">
          <w:marLeft w:val="547"/>
          <w:marRight w:val="0"/>
          <w:marTop w:val="115"/>
          <w:marBottom w:val="0"/>
          <w:divBdr>
            <w:top w:val="none" w:sz="0" w:space="0" w:color="auto"/>
            <w:left w:val="none" w:sz="0" w:space="0" w:color="auto"/>
            <w:bottom w:val="none" w:sz="0" w:space="0" w:color="auto"/>
            <w:right w:val="none" w:sz="0" w:space="0" w:color="auto"/>
          </w:divBdr>
        </w:div>
        <w:div w:id="1438986238">
          <w:marLeft w:val="1166"/>
          <w:marRight w:val="0"/>
          <w:marTop w:val="86"/>
          <w:marBottom w:val="0"/>
          <w:divBdr>
            <w:top w:val="none" w:sz="0" w:space="0" w:color="auto"/>
            <w:left w:val="none" w:sz="0" w:space="0" w:color="auto"/>
            <w:bottom w:val="none" w:sz="0" w:space="0" w:color="auto"/>
            <w:right w:val="none" w:sz="0" w:space="0" w:color="auto"/>
          </w:divBdr>
        </w:div>
        <w:div w:id="1438986256">
          <w:marLeft w:val="1166"/>
          <w:marRight w:val="0"/>
          <w:marTop w:val="86"/>
          <w:marBottom w:val="0"/>
          <w:divBdr>
            <w:top w:val="none" w:sz="0" w:space="0" w:color="auto"/>
            <w:left w:val="none" w:sz="0" w:space="0" w:color="auto"/>
            <w:bottom w:val="none" w:sz="0" w:space="0" w:color="auto"/>
            <w:right w:val="none" w:sz="0" w:space="0" w:color="auto"/>
          </w:divBdr>
        </w:div>
        <w:div w:id="1438986277">
          <w:marLeft w:val="547"/>
          <w:marRight w:val="0"/>
          <w:marTop w:val="115"/>
          <w:marBottom w:val="0"/>
          <w:divBdr>
            <w:top w:val="none" w:sz="0" w:space="0" w:color="auto"/>
            <w:left w:val="none" w:sz="0" w:space="0" w:color="auto"/>
            <w:bottom w:val="none" w:sz="0" w:space="0" w:color="auto"/>
            <w:right w:val="none" w:sz="0" w:space="0" w:color="auto"/>
          </w:divBdr>
        </w:div>
        <w:div w:id="1438986283">
          <w:marLeft w:val="547"/>
          <w:marRight w:val="0"/>
          <w:marTop w:val="115"/>
          <w:marBottom w:val="0"/>
          <w:divBdr>
            <w:top w:val="none" w:sz="0" w:space="0" w:color="auto"/>
            <w:left w:val="none" w:sz="0" w:space="0" w:color="auto"/>
            <w:bottom w:val="none" w:sz="0" w:space="0" w:color="auto"/>
            <w:right w:val="none" w:sz="0" w:space="0" w:color="auto"/>
          </w:divBdr>
        </w:div>
        <w:div w:id="1438986359">
          <w:marLeft w:val="1166"/>
          <w:marRight w:val="0"/>
          <w:marTop w:val="96"/>
          <w:marBottom w:val="0"/>
          <w:divBdr>
            <w:top w:val="none" w:sz="0" w:space="0" w:color="auto"/>
            <w:left w:val="none" w:sz="0" w:space="0" w:color="auto"/>
            <w:bottom w:val="none" w:sz="0" w:space="0" w:color="auto"/>
            <w:right w:val="none" w:sz="0" w:space="0" w:color="auto"/>
          </w:divBdr>
        </w:div>
        <w:div w:id="1438986379">
          <w:marLeft w:val="1166"/>
          <w:marRight w:val="0"/>
          <w:marTop w:val="86"/>
          <w:marBottom w:val="0"/>
          <w:divBdr>
            <w:top w:val="none" w:sz="0" w:space="0" w:color="auto"/>
            <w:left w:val="none" w:sz="0" w:space="0" w:color="auto"/>
            <w:bottom w:val="none" w:sz="0" w:space="0" w:color="auto"/>
            <w:right w:val="none" w:sz="0" w:space="0" w:color="auto"/>
          </w:divBdr>
        </w:div>
        <w:div w:id="1438986413">
          <w:marLeft w:val="547"/>
          <w:marRight w:val="0"/>
          <w:marTop w:val="115"/>
          <w:marBottom w:val="0"/>
          <w:divBdr>
            <w:top w:val="none" w:sz="0" w:space="0" w:color="auto"/>
            <w:left w:val="none" w:sz="0" w:space="0" w:color="auto"/>
            <w:bottom w:val="none" w:sz="0" w:space="0" w:color="auto"/>
            <w:right w:val="none" w:sz="0" w:space="0" w:color="auto"/>
          </w:divBdr>
        </w:div>
      </w:divsChild>
    </w:div>
    <w:div w:id="1438986239">
      <w:marLeft w:val="0"/>
      <w:marRight w:val="0"/>
      <w:marTop w:val="0"/>
      <w:marBottom w:val="0"/>
      <w:divBdr>
        <w:top w:val="none" w:sz="0" w:space="0" w:color="auto"/>
        <w:left w:val="none" w:sz="0" w:space="0" w:color="auto"/>
        <w:bottom w:val="none" w:sz="0" w:space="0" w:color="auto"/>
        <w:right w:val="none" w:sz="0" w:space="0" w:color="auto"/>
      </w:divBdr>
      <w:divsChild>
        <w:div w:id="1438986234">
          <w:marLeft w:val="547"/>
          <w:marRight w:val="0"/>
          <w:marTop w:val="134"/>
          <w:marBottom w:val="0"/>
          <w:divBdr>
            <w:top w:val="none" w:sz="0" w:space="0" w:color="auto"/>
            <w:left w:val="none" w:sz="0" w:space="0" w:color="auto"/>
            <w:bottom w:val="none" w:sz="0" w:space="0" w:color="auto"/>
            <w:right w:val="none" w:sz="0" w:space="0" w:color="auto"/>
          </w:divBdr>
        </w:div>
        <w:div w:id="1438986293">
          <w:marLeft w:val="547"/>
          <w:marRight w:val="0"/>
          <w:marTop w:val="134"/>
          <w:marBottom w:val="0"/>
          <w:divBdr>
            <w:top w:val="none" w:sz="0" w:space="0" w:color="auto"/>
            <w:left w:val="none" w:sz="0" w:space="0" w:color="auto"/>
            <w:bottom w:val="none" w:sz="0" w:space="0" w:color="auto"/>
            <w:right w:val="none" w:sz="0" w:space="0" w:color="auto"/>
          </w:divBdr>
        </w:div>
      </w:divsChild>
    </w:div>
    <w:div w:id="1438986249">
      <w:marLeft w:val="0"/>
      <w:marRight w:val="0"/>
      <w:marTop w:val="0"/>
      <w:marBottom w:val="0"/>
      <w:divBdr>
        <w:top w:val="none" w:sz="0" w:space="0" w:color="auto"/>
        <w:left w:val="none" w:sz="0" w:space="0" w:color="auto"/>
        <w:bottom w:val="none" w:sz="0" w:space="0" w:color="auto"/>
        <w:right w:val="none" w:sz="0" w:space="0" w:color="auto"/>
      </w:divBdr>
      <w:divsChild>
        <w:div w:id="1438986248">
          <w:marLeft w:val="547"/>
          <w:marRight w:val="0"/>
          <w:marTop w:val="96"/>
          <w:marBottom w:val="0"/>
          <w:divBdr>
            <w:top w:val="none" w:sz="0" w:space="0" w:color="auto"/>
            <w:left w:val="none" w:sz="0" w:space="0" w:color="auto"/>
            <w:bottom w:val="none" w:sz="0" w:space="0" w:color="auto"/>
            <w:right w:val="none" w:sz="0" w:space="0" w:color="auto"/>
          </w:divBdr>
        </w:div>
        <w:div w:id="1438986260">
          <w:marLeft w:val="547"/>
          <w:marRight w:val="0"/>
          <w:marTop w:val="96"/>
          <w:marBottom w:val="0"/>
          <w:divBdr>
            <w:top w:val="none" w:sz="0" w:space="0" w:color="auto"/>
            <w:left w:val="none" w:sz="0" w:space="0" w:color="auto"/>
            <w:bottom w:val="none" w:sz="0" w:space="0" w:color="auto"/>
            <w:right w:val="none" w:sz="0" w:space="0" w:color="auto"/>
          </w:divBdr>
        </w:div>
        <w:div w:id="1438986303">
          <w:marLeft w:val="547"/>
          <w:marRight w:val="0"/>
          <w:marTop w:val="96"/>
          <w:marBottom w:val="0"/>
          <w:divBdr>
            <w:top w:val="none" w:sz="0" w:space="0" w:color="auto"/>
            <w:left w:val="none" w:sz="0" w:space="0" w:color="auto"/>
            <w:bottom w:val="none" w:sz="0" w:space="0" w:color="auto"/>
            <w:right w:val="none" w:sz="0" w:space="0" w:color="auto"/>
          </w:divBdr>
        </w:div>
        <w:div w:id="1438986357">
          <w:marLeft w:val="547"/>
          <w:marRight w:val="0"/>
          <w:marTop w:val="96"/>
          <w:marBottom w:val="0"/>
          <w:divBdr>
            <w:top w:val="none" w:sz="0" w:space="0" w:color="auto"/>
            <w:left w:val="none" w:sz="0" w:space="0" w:color="auto"/>
            <w:bottom w:val="none" w:sz="0" w:space="0" w:color="auto"/>
            <w:right w:val="none" w:sz="0" w:space="0" w:color="auto"/>
          </w:divBdr>
        </w:div>
        <w:div w:id="1438986411">
          <w:marLeft w:val="547"/>
          <w:marRight w:val="0"/>
          <w:marTop w:val="96"/>
          <w:marBottom w:val="0"/>
          <w:divBdr>
            <w:top w:val="none" w:sz="0" w:space="0" w:color="auto"/>
            <w:left w:val="none" w:sz="0" w:space="0" w:color="auto"/>
            <w:bottom w:val="none" w:sz="0" w:space="0" w:color="auto"/>
            <w:right w:val="none" w:sz="0" w:space="0" w:color="auto"/>
          </w:divBdr>
        </w:div>
        <w:div w:id="1438986419">
          <w:marLeft w:val="547"/>
          <w:marRight w:val="0"/>
          <w:marTop w:val="96"/>
          <w:marBottom w:val="0"/>
          <w:divBdr>
            <w:top w:val="none" w:sz="0" w:space="0" w:color="auto"/>
            <w:left w:val="none" w:sz="0" w:space="0" w:color="auto"/>
            <w:bottom w:val="none" w:sz="0" w:space="0" w:color="auto"/>
            <w:right w:val="none" w:sz="0" w:space="0" w:color="auto"/>
          </w:divBdr>
        </w:div>
      </w:divsChild>
    </w:div>
    <w:div w:id="1438986251">
      <w:marLeft w:val="0"/>
      <w:marRight w:val="0"/>
      <w:marTop w:val="0"/>
      <w:marBottom w:val="0"/>
      <w:divBdr>
        <w:top w:val="none" w:sz="0" w:space="0" w:color="auto"/>
        <w:left w:val="none" w:sz="0" w:space="0" w:color="auto"/>
        <w:bottom w:val="none" w:sz="0" w:space="0" w:color="auto"/>
        <w:right w:val="none" w:sz="0" w:space="0" w:color="auto"/>
      </w:divBdr>
    </w:div>
    <w:div w:id="1438986252">
      <w:marLeft w:val="0"/>
      <w:marRight w:val="0"/>
      <w:marTop w:val="0"/>
      <w:marBottom w:val="0"/>
      <w:divBdr>
        <w:top w:val="none" w:sz="0" w:space="0" w:color="auto"/>
        <w:left w:val="none" w:sz="0" w:space="0" w:color="auto"/>
        <w:bottom w:val="none" w:sz="0" w:space="0" w:color="auto"/>
        <w:right w:val="none" w:sz="0" w:space="0" w:color="auto"/>
      </w:divBdr>
    </w:div>
    <w:div w:id="1438986264">
      <w:marLeft w:val="0"/>
      <w:marRight w:val="0"/>
      <w:marTop w:val="0"/>
      <w:marBottom w:val="0"/>
      <w:divBdr>
        <w:top w:val="none" w:sz="0" w:space="0" w:color="auto"/>
        <w:left w:val="none" w:sz="0" w:space="0" w:color="auto"/>
        <w:bottom w:val="none" w:sz="0" w:space="0" w:color="auto"/>
        <w:right w:val="none" w:sz="0" w:space="0" w:color="auto"/>
      </w:divBdr>
    </w:div>
    <w:div w:id="1438986269">
      <w:marLeft w:val="0"/>
      <w:marRight w:val="0"/>
      <w:marTop w:val="0"/>
      <w:marBottom w:val="0"/>
      <w:divBdr>
        <w:top w:val="none" w:sz="0" w:space="0" w:color="auto"/>
        <w:left w:val="none" w:sz="0" w:space="0" w:color="auto"/>
        <w:bottom w:val="none" w:sz="0" w:space="0" w:color="auto"/>
        <w:right w:val="none" w:sz="0" w:space="0" w:color="auto"/>
      </w:divBdr>
      <w:divsChild>
        <w:div w:id="1438986377">
          <w:marLeft w:val="547"/>
          <w:marRight w:val="0"/>
          <w:marTop w:val="384"/>
          <w:marBottom w:val="0"/>
          <w:divBdr>
            <w:top w:val="none" w:sz="0" w:space="0" w:color="auto"/>
            <w:left w:val="none" w:sz="0" w:space="0" w:color="auto"/>
            <w:bottom w:val="none" w:sz="0" w:space="0" w:color="auto"/>
            <w:right w:val="none" w:sz="0" w:space="0" w:color="auto"/>
          </w:divBdr>
        </w:div>
      </w:divsChild>
    </w:div>
    <w:div w:id="1438986270">
      <w:marLeft w:val="0"/>
      <w:marRight w:val="0"/>
      <w:marTop w:val="0"/>
      <w:marBottom w:val="0"/>
      <w:divBdr>
        <w:top w:val="none" w:sz="0" w:space="0" w:color="auto"/>
        <w:left w:val="none" w:sz="0" w:space="0" w:color="auto"/>
        <w:bottom w:val="none" w:sz="0" w:space="0" w:color="auto"/>
        <w:right w:val="none" w:sz="0" w:space="0" w:color="auto"/>
      </w:divBdr>
      <w:divsChild>
        <w:div w:id="1438986375">
          <w:marLeft w:val="720"/>
          <w:marRight w:val="0"/>
          <w:marTop w:val="0"/>
          <w:marBottom w:val="0"/>
          <w:divBdr>
            <w:top w:val="none" w:sz="0" w:space="0" w:color="auto"/>
            <w:left w:val="none" w:sz="0" w:space="0" w:color="auto"/>
            <w:bottom w:val="none" w:sz="0" w:space="0" w:color="auto"/>
            <w:right w:val="none" w:sz="0" w:space="0" w:color="auto"/>
          </w:divBdr>
        </w:div>
      </w:divsChild>
    </w:div>
    <w:div w:id="1438986271">
      <w:marLeft w:val="0"/>
      <w:marRight w:val="0"/>
      <w:marTop w:val="0"/>
      <w:marBottom w:val="0"/>
      <w:divBdr>
        <w:top w:val="none" w:sz="0" w:space="0" w:color="auto"/>
        <w:left w:val="none" w:sz="0" w:space="0" w:color="auto"/>
        <w:bottom w:val="none" w:sz="0" w:space="0" w:color="auto"/>
        <w:right w:val="none" w:sz="0" w:space="0" w:color="auto"/>
      </w:divBdr>
      <w:divsChild>
        <w:div w:id="1438986210">
          <w:marLeft w:val="547"/>
          <w:marRight w:val="0"/>
          <w:marTop w:val="134"/>
          <w:marBottom w:val="0"/>
          <w:divBdr>
            <w:top w:val="none" w:sz="0" w:space="0" w:color="auto"/>
            <w:left w:val="none" w:sz="0" w:space="0" w:color="auto"/>
            <w:bottom w:val="none" w:sz="0" w:space="0" w:color="auto"/>
            <w:right w:val="none" w:sz="0" w:space="0" w:color="auto"/>
          </w:divBdr>
        </w:div>
        <w:div w:id="1438986216">
          <w:marLeft w:val="1166"/>
          <w:marRight w:val="0"/>
          <w:marTop w:val="115"/>
          <w:marBottom w:val="0"/>
          <w:divBdr>
            <w:top w:val="none" w:sz="0" w:space="0" w:color="auto"/>
            <w:left w:val="none" w:sz="0" w:space="0" w:color="auto"/>
            <w:bottom w:val="none" w:sz="0" w:space="0" w:color="auto"/>
            <w:right w:val="none" w:sz="0" w:space="0" w:color="auto"/>
          </w:divBdr>
        </w:div>
        <w:div w:id="1438986240">
          <w:marLeft w:val="1166"/>
          <w:marRight w:val="0"/>
          <w:marTop w:val="115"/>
          <w:marBottom w:val="0"/>
          <w:divBdr>
            <w:top w:val="none" w:sz="0" w:space="0" w:color="auto"/>
            <w:left w:val="none" w:sz="0" w:space="0" w:color="auto"/>
            <w:bottom w:val="none" w:sz="0" w:space="0" w:color="auto"/>
            <w:right w:val="none" w:sz="0" w:space="0" w:color="auto"/>
          </w:divBdr>
        </w:div>
        <w:div w:id="1438986253">
          <w:marLeft w:val="1166"/>
          <w:marRight w:val="0"/>
          <w:marTop w:val="115"/>
          <w:marBottom w:val="0"/>
          <w:divBdr>
            <w:top w:val="none" w:sz="0" w:space="0" w:color="auto"/>
            <w:left w:val="none" w:sz="0" w:space="0" w:color="auto"/>
            <w:bottom w:val="none" w:sz="0" w:space="0" w:color="auto"/>
            <w:right w:val="none" w:sz="0" w:space="0" w:color="auto"/>
          </w:divBdr>
        </w:div>
        <w:div w:id="1438986310">
          <w:marLeft w:val="547"/>
          <w:marRight w:val="0"/>
          <w:marTop w:val="134"/>
          <w:marBottom w:val="0"/>
          <w:divBdr>
            <w:top w:val="none" w:sz="0" w:space="0" w:color="auto"/>
            <w:left w:val="none" w:sz="0" w:space="0" w:color="auto"/>
            <w:bottom w:val="none" w:sz="0" w:space="0" w:color="auto"/>
            <w:right w:val="none" w:sz="0" w:space="0" w:color="auto"/>
          </w:divBdr>
        </w:div>
        <w:div w:id="1438986336">
          <w:marLeft w:val="547"/>
          <w:marRight w:val="0"/>
          <w:marTop w:val="134"/>
          <w:marBottom w:val="0"/>
          <w:divBdr>
            <w:top w:val="none" w:sz="0" w:space="0" w:color="auto"/>
            <w:left w:val="none" w:sz="0" w:space="0" w:color="auto"/>
            <w:bottom w:val="none" w:sz="0" w:space="0" w:color="auto"/>
            <w:right w:val="none" w:sz="0" w:space="0" w:color="auto"/>
          </w:divBdr>
        </w:div>
        <w:div w:id="1438986340">
          <w:marLeft w:val="547"/>
          <w:marRight w:val="0"/>
          <w:marTop w:val="134"/>
          <w:marBottom w:val="0"/>
          <w:divBdr>
            <w:top w:val="none" w:sz="0" w:space="0" w:color="auto"/>
            <w:left w:val="none" w:sz="0" w:space="0" w:color="auto"/>
            <w:bottom w:val="none" w:sz="0" w:space="0" w:color="auto"/>
            <w:right w:val="none" w:sz="0" w:space="0" w:color="auto"/>
          </w:divBdr>
        </w:div>
        <w:div w:id="1438986373">
          <w:marLeft w:val="1166"/>
          <w:marRight w:val="0"/>
          <w:marTop w:val="115"/>
          <w:marBottom w:val="0"/>
          <w:divBdr>
            <w:top w:val="none" w:sz="0" w:space="0" w:color="auto"/>
            <w:left w:val="none" w:sz="0" w:space="0" w:color="auto"/>
            <w:bottom w:val="none" w:sz="0" w:space="0" w:color="auto"/>
            <w:right w:val="none" w:sz="0" w:space="0" w:color="auto"/>
          </w:divBdr>
        </w:div>
      </w:divsChild>
    </w:div>
    <w:div w:id="1438986280">
      <w:marLeft w:val="0"/>
      <w:marRight w:val="0"/>
      <w:marTop w:val="0"/>
      <w:marBottom w:val="0"/>
      <w:divBdr>
        <w:top w:val="none" w:sz="0" w:space="0" w:color="auto"/>
        <w:left w:val="none" w:sz="0" w:space="0" w:color="auto"/>
        <w:bottom w:val="none" w:sz="0" w:space="0" w:color="auto"/>
        <w:right w:val="none" w:sz="0" w:space="0" w:color="auto"/>
      </w:divBdr>
    </w:div>
    <w:div w:id="1438986284">
      <w:marLeft w:val="0"/>
      <w:marRight w:val="0"/>
      <w:marTop w:val="0"/>
      <w:marBottom w:val="0"/>
      <w:divBdr>
        <w:top w:val="none" w:sz="0" w:space="0" w:color="auto"/>
        <w:left w:val="none" w:sz="0" w:space="0" w:color="auto"/>
        <w:bottom w:val="none" w:sz="0" w:space="0" w:color="auto"/>
        <w:right w:val="none" w:sz="0" w:space="0" w:color="auto"/>
      </w:divBdr>
      <w:divsChild>
        <w:div w:id="1438986262">
          <w:marLeft w:val="0"/>
          <w:marRight w:val="0"/>
          <w:marTop w:val="0"/>
          <w:marBottom w:val="0"/>
          <w:divBdr>
            <w:top w:val="none" w:sz="0" w:space="0" w:color="auto"/>
            <w:left w:val="none" w:sz="0" w:space="0" w:color="auto"/>
            <w:bottom w:val="none" w:sz="0" w:space="0" w:color="auto"/>
            <w:right w:val="none" w:sz="0" w:space="0" w:color="auto"/>
          </w:divBdr>
        </w:div>
      </w:divsChild>
    </w:div>
    <w:div w:id="1438986288">
      <w:marLeft w:val="0"/>
      <w:marRight w:val="0"/>
      <w:marTop w:val="0"/>
      <w:marBottom w:val="0"/>
      <w:divBdr>
        <w:top w:val="none" w:sz="0" w:space="0" w:color="auto"/>
        <w:left w:val="none" w:sz="0" w:space="0" w:color="auto"/>
        <w:bottom w:val="none" w:sz="0" w:space="0" w:color="auto"/>
        <w:right w:val="none" w:sz="0" w:space="0" w:color="auto"/>
      </w:divBdr>
    </w:div>
    <w:div w:id="1438986290">
      <w:marLeft w:val="0"/>
      <w:marRight w:val="0"/>
      <w:marTop w:val="0"/>
      <w:marBottom w:val="0"/>
      <w:divBdr>
        <w:top w:val="none" w:sz="0" w:space="0" w:color="auto"/>
        <w:left w:val="none" w:sz="0" w:space="0" w:color="auto"/>
        <w:bottom w:val="none" w:sz="0" w:space="0" w:color="auto"/>
        <w:right w:val="none" w:sz="0" w:space="0" w:color="auto"/>
      </w:divBdr>
    </w:div>
    <w:div w:id="1438986292">
      <w:marLeft w:val="0"/>
      <w:marRight w:val="0"/>
      <w:marTop w:val="0"/>
      <w:marBottom w:val="0"/>
      <w:divBdr>
        <w:top w:val="none" w:sz="0" w:space="0" w:color="auto"/>
        <w:left w:val="none" w:sz="0" w:space="0" w:color="auto"/>
        <w:bottom w:val="none" w:sz="0" w:space="0" w:color="auto"/>
        <w:right w:val="none" w:sz="0" w:space="0" w:color="auto"/>
      </w:divBdr>
    </w:div>
    <w:div w:id="1438986295">
      <w:marLeft w:val="0"/>
      <w:marRight w:val="0"/>
      <w:marTop w:val="0"/>
      <w:marBottom w:val="0"/>
      <w:divBdr>
        <w:top w:val="none" w:sz="0" w:space="0" w:color="auto"/>
        <w:left w:val="none" w:sz="0" w:space="0" w:color="auto"/>
        <w:bottom w:val="none" w:sz="0" w:space="0" w:color="auto"/>
        <w:right w:val="none" w:sz="0" w:space="0" w:color="auto"/>
      </w:divBdr>
      <w:divsChild>
        <w:div w:id="1438986279">
          <w:marLeft w:val="547"/>
          <w:marRight w:val="0"/>
          <w:marTop w:val="115"/>
          <w:marBottom w:val="0"/>
          <w:divBdr>
            <w:top w:val="none" w:sz="0" w:space="0" w:color="auto"/>
            <w:left w:val="none" w:sz="0" w:space="0" w:color="auto"/>
            <w:bottom w:val="none" w:sz="0" w:space="0" w:color="auto"/>
            <w:right w:val="none" w:sz="0" w:space="0" w:color="auto"/>
          </w:divBdr>
        </w:div>
        <w:div w:id="1438986300">
          <w:marLeft w:val="547"/>
          <w:marRight w:val="0"/>
          <w:marTop w:val="115"/>
          <w:marBottom w:val="0"/>
          <w:divBdr>
            <w:top w:val="none" w:sz="0" w:space="0" w:color="auto"/>
            <w:left w:val="none" w:sz="0" w:space="0" w:color="auto"/>
            <w:bottom w:val="none" w:sz="0" w:space="0" w:color="auto"/>
            <w:right w:val="none" w:sz="0" w:space="0" w:color="auto"/>
          </w:divBdr>
        </w:div>
      </w:divsChild>
    </w:div>
    <w:div w:id="1438986296">
      <w:marLeft w:val="0"/>
      <w:marRight w:val="0"/>
      <w:marTop w:val="0"/>
      <w:marBottom w:val="0"/>
      <w:divBdr>
        <w:top w:val="none" w:sz="0" w:space="0" w:color="auto"/>
        <w:left w:val="none" w:sz="0" w:space="0" w:color="auto"/>
        <w:bottom w:val="none" w:sz="0" w:space="0" w:color="auto"/>
        <w:right w:val="none" w:sz="0" w:space="0" w:color="auto"/>
      </w:divBdr>
      <w:divsChild>
        <w:div w:id="1438986207">
          <w:marLeft w:val="547"/>
          <w:marRight w:val="0"/>
          <w:marTop w:val="154"/>
          <w:marBottom w:val="0"/>
          <w:divBdr>
            <w:top w:val="none" w:sz="0" w:space="0" w:color="auto"/>
            <w:left w:val="none" w:sz="0" w:space="0" w:color="auto"/>
            <w:bottom w:val="none" w:sz="0" w:space="0" w:color="auto"/>
            <w:right w:val="none" w:sz="0" w:space="0" w:color="auto"/>
          </w:divBdr>
        </w:div>
        <w:div w:id="1438986286">
          <w:marLeft w:val="547"/>
          <w:marRight w:val="0"/>
          <w:marTop w:val="154"/>
          <w:marBottom w:val="0"/>
          <w:divBdr>
            <w:top w:val="none" w:sz="0" w:space="0" w:color="auto"/>
            <w:left w:val="none" w:sz="0" w:space="0" w:color="auto"/>
            <w:bottom w:val="none" w:sz="0" w:space="0" w:color="auto"/>
            <w:right w:val="none" w:sz="0" w:space="0" w:color="auto"/>
          </w:divBdr>
        </w:div>
        <w:div w:id="1438986316">
          <w:marLeft w:val="547"/>
          <w:marRight w:val="0"/>
          <w:marTop w:val="154"/>
          <w:marBottom w:val="0"/>
          <w:divBdr>
            <w:top w:val="none" w:sz="0" w:space="0" w:color="auto"/>
            <w:left w:val="none" w:sz="0" w:space="0" w:color="auto"/>
            <w:bottom w:val="none" w:sz="0" w:space="0" w:color="auto"/>
            <w:right w:val="none" w:sz="0" w:space="0" w:color="auto"/>
          </w:divBdr>
        </w:div>
        <w:div w:id="1438986318">
          <w:marLeft w:val="547"/>
          <w:marRight w:val="0"/>
          <w:marTop w:val="154"/>
          <w:marBottom w:val="0"/>
          <w:divBdr>
            <w:top w:val="none" w:sz="0" w:space="0" w:color="auto"/>
            <w:left w:val="none" w:sz="0" w:space="0" w:color="auto"/>
            <w:bottom w:val="none" w:sz="0" w:space="0" w:color="auto"/>
            <w:right w:val="none" w:sz="0" w:space="0" w:color="auto"/>
          </w:divBdr>
        </w:div>
        <w:div w:id="1438986389">
          <w:marLeft w:val="547"/>
          <w:marRight w:val="0"/>
          <w:marTop w:val="154"/>
          <w:marBottom w:val="0"/>
          <w:divBdr>
            <w:top w:val="none" w:sz="0" w:space="0" w:color="auto"/>
            <w:left w:val="none" w:sz="0" w:space="0" w:color="auto"/>
            <w:bottom w:val="none" w:sz="0" w:space="0" w:color="auto"/>
            <w:right w:val="none" w:sz="0" w:space="0" w:color="auto"/>
          </w:divBdr>
        </w:div>
      </w:divsChild>
    </w:div>
    <w:div w:id="1438986301">
      <w:marLeft w:val="0"/>
      <w:marRight w:val="0"/>
      <w:marTop w:val="0"/>
      <w:marBottom w:val="0"/>
      <w:divBdr>
        <w:top w:val="none" w:sz="0" w:space="0" w:color="auto"/>
        <w:left w:val="none" w:sz="0" w:space="0" w:color="auto"/>
        <w:bottom w:val="none" w:sz="0" w:space="0" w:color="auto"/>
        <w:right w:val="none" w:sz="0" w:space="0" w:color="auto"/>
      </w:divBdr>
      <w:divsChild>
        <w:div w:id="1438986363">
          <w:marLeft w:val="547"/>
          <w:marRight w:val="0"/>
          <w:marTop w:val="154"/>
          <w:marBottom w:val="0"/>
          <w:divBdr>
            <w:top w:val="none" w:sz="0" w:space="0" w:color="auto"/>
            <w:left w:val="none" w:sz="0" w:space="0" w:color="auto"/>
            <w:bottom w:val="none" w:sz="0" w:space="0" w:color="auto"/>
            <w:right w:val="none" w:sz="0" w:space="0" w:color="auto"/>
          </w:divBdr>
        </w:div>
      </w:divsChild>
    </w:div>
    <w:div w:id="1438986302">
      <w:marLeft w:val="0"/>
      <w:marRight w:val="0"/>
      <w:marTop w:val="0"/>
      <w:marBottom w:val="0"/>
      <w:divBdr>
        <w:top w:val="none" w:sz="0" w:space="0" w:color="auto"/>
        <w:left w:val="none" w:sz="0" w:space="0" w:color="auto"/>
        <w:bottom w:val="none" w:sz="0" w:space="0" w:color="auto"/>
        <w:right w:val="none" w:sz="0" w:space="0" w:color="auto"/>
      </w:divBdr>
    </w:div>
    <w:div w:id="1438986306">
      <w:marLeft w:val="0"/>
      <w:marRight w:val="0"/>
      <w:marTop w:val="0"/>
      <w:marBottom w:val="0"/>
      <w:divBdr>
        <w:top w:val="none" w:sz="0" w:space="0" w:color="auto"/>
        <w:left w:val="none" w:sz="0" w:space="0" w:color="auto"/>
        <w:bottom w:val="none" w:sz="0" w:space="0" w:color="auto"/>
        <w:right w:val="none" w:sz="0" w:space="0" w:color="auto"/>
      </w:divBdr>
      <w:divsChild>
        <w:div w:id="1438986215">
          <w:marLeft w:val="547"/>
          <w:marRight w:val="0"/>
          <w:marTop w:val="96"/>
          <w:marBottom w:val="0"/>
          <w:divBdr>
            <w:top w:val="none" w:sz="0" w:space="0" w:color="auto"/>
            <w:left w:val="none" w:sz="0" w:space="0" w:color="auto"/>
            <w:bottom w:val="none" w:sz="0" w:space="0" w:color="auto"/>
            <w:right w:val="none" w:sz="0" w:space="0" w:color="auto"/>
          </w:divBdr>
        </w:div>
        <w:div w:id="1438986250">
          <w:marLeft w:val="547"/>
          <w:marRight w:val="0"/>
          <w:marTop w:val="96"/>
          <w:marBottom w:val="0"/>
          <w:divBdr>
            <w:top w:val="none" w:sz="0" w:space="0" w:color="auto"/>
            <w:left w:val="none" w:sz="0" w:space="0" w:color="auto"/>
            <w:bottom w:val="none" w:sz="0" w:space="0" w:color="auto"/>
            <w:right w:val="none" w:sz="0" w:space="0" w:color="auto"/>
          </w:divBdr>
        </w:div>
        <w:div w:id="1438986265">
          <w:marLeft w:val="547"/>
          <w:marRight w:val="0"/>
          <w:marTop w:val="96"/>
          <w:marBottom w:val="0"/>
          <w:divBdr>
            <w:top w:val="none" w:sz="0" w:space="0" w:color="auto"/>
            <w:left w:val="none" w:sz="0" w:space="0" w:color="auto"/>
            <w:bottom w:val="none" w:sz="0" w:space="0" w:color="auto"/>
            <w:right w:val="none" w:sz="0" w:space="0" w:color="auto"/>
          </w:divBdr>
        </w:div>
        <w:div w:id="1438986294">
          <w:marLeft w:val="547"/>
          <w:marRight w:val="0"/>
          <w:marTop w:val="96"/>
          <w:marBottom w:val="0"/>
          <w:divBdr>
            <w:top w:val="none" w:sz="0" w:space="0" w:color="auto"/>
            <w:left w:val="none" w:sz="0" w:space="0" w:color="auto"/>
            <w:bottom w:val="none" w:sz="0" w:space="0" w:color="auto"/>
            <w:right w:val="none" w:sz="0" w:space="0" w:color="auto"/>
          </w:divBdr>
        </w:div>
        <w:div w:id="1438986324">
          <w:marLeft w:val="547"/>
          <w:marRight w:val="0"/>
          <w:marTop w:val="96"/>
          <w:marBottom w:val="0"/>
          <w:divBdr>
            <w:top w:val="none" w:sz="0" w:space="0" w:color="auto"/>
            <w:left w:val="none" w:sz="0" w:space="0" w:color="auto"/>
            <w:bottom w:val="none" w:sz="0" w:space="0" w:color="auto"/>
            <w:right w:val="none" w:sz="0" w:space="0" w:color="auto"/>
          </w:divBdr>
        </w:div>
        <w:div w:id="1438986328">
          <w:marLeft w:val="547"/>
          <w:marRight w:val="0"/>
          <w:marTop w:val="96"/>
          <w:marBottom w:val="0"/>
          <w:divBdr>
            <w:top w:val="none" w:sz="0" w:space="0" w:color="auto"/>
            <w:left w:val="none" w:sz="0" w:space="0" w:color="auto"/>
            <w:bottom w:val="none" w:sz="0" w:space="0" w:color="auto"/>
            <w:right w:val="none" w:sz="0" w:space="0" w:color="auto"/>
          </w:divBdr>
        </w:div>
        <w:div w:id="1438986366">
          <w:marLeft w:val="547"/>
          <w:marRight w:val="0"/>
          <w:marTop w:val="96"/>
          <w:marBottom w:val="0"/>
          <w:divBdr>
            <w:top w:val="none" w:sz="0" w:space="0" w:color="auto"/>
            <w:left w:val="none" w:sz="0" w:space="0" w:color="auto"/>
            <w:bottom w:val="none" w:sz="0" w:space="0" w:color="auto"/>
            <w:right w:val="none" w:sz="0" w:space="0" w:color="auto"/>
          </w:divBdr>
        </w:div>
        <w:div w:id="1438986390">
          <w:marLeft w:val="547"/>
          <w:marRight w:val="0"/>
          <w:marTop w:val="96"/>
          <w:marBottom w:val="0"/>
          <w:divBdr>
            <w:top w:val="none" w:sz="0" w:space="0" w:color="auto"/>
            <w:left w:val="none" w:sz="0" w:space="0" w:color="auto"/>
            <w:bottom w:val="none" w:sz="0" w:space="0" w:color="auto"/>
            <w:right w:val="none" w:sz="0" w:space="0" w:color="auto"/>
          </w:divBdr>
        </w:div>
      </w:divsChild>
    </w:div>
    <w:div w:id="1438986309">
      <w:marLeft w:val="0"/>
      <w:marRight w:val="0"/>
      <w:marTop w:val="0"/>
      <w:marBottom w:val="0"/>
      <w:divBdr>
        <w:top w:val="none" w:sz="0" w:space="0" w:color="auto"/>
        <w:left w:val="none" w:sz="0" w:space="0" w:color="auto"/>
        <w:bottom w:val="none" w:sz="0" w:space="0" w:color="auto"/>
        <w:right w:val="none" w:sz="0" w:space="0" w:color="auto"/>
      </w:divBdr>
      <w:divsChild>
        <w:div w:id="1438986202">
          <w:marLeft w:val="547"/>
          <w:marRight w:val="0"/>
          <w:marTop w:val="154"/>
          <w:marBottom w:val="0"/>
          <w:divBdr>
            <w:top w:val="none" w:sz="0" w:space="0" w:color="auto"/>
            <w:left w:val="none" w:sz="0" w:space="0" w:color="auto"/>
            <w:bottom w:val="none" w:sz="0" w:space="0" w:color="auto"/>
            <w:right w:val="none" w:sz="0" w:space="0" w:color="auto"/>
          </w:divBdr>
        </w:div>
        <w:div w:id="1438986229">
          <w:marLeft w:val="1166"/>
          <w:marRight w:val="0"/>
          <w:marTop w:val="134"/>
          <w:marBottom w:val="0"/>
          <w:divBdr>
            <w:top w:val="none" w:sz="0" w:space="0" w:color="auto"/>
            <w:left w:val="none" w:sz="0" w:space="0" w:color="auto"/>
            <w:bottom w:val="none" w:sz="0" w:space="0" w:color="auto"/>
            <w:right w:val="none" w:sz="0" w:space="0" w:color="auto"/>
          </w:divBdr>
        </w:div>
        <w:div w:id="1438986319">
          <w:marLeft w:val="1166"/>
          <w:marRight w:val="0"/>
          <w:marTop w:val="134"/>
          <w:marBottom w:val="0"/>
          <w:divBdr>
            <w:top w:val="none" w:sz="0" w:space="0" w:color="auto"/>
            <w:left w:val="none" w:sz="0" w:space="0" w:color="auto"/>
            <w:bottom w:val="none" w:sz="0" w:space="0" w:color="auto"/>
            <w:right w:val="none" w:sz="0" w:space="0" w:color="auto"/>
          </w:divBdr>
        </w:div>
        <w:div w:id="1438986380">
          <w:marLeft w:val="1166"/>
          <w:marRight w:val="0"/>
          <w:marTop w:val="134"/>
          <w:marBottom w:val="0"/>
          <w:divBdr>
            <w:top w:val="none" w:sz="0" w:space="0" w:color="auto"/>
            <w:left w:val="none" w:sz="0" w:space="0" w:color="auto"/>
            <w:bottom w:val="none" w:sz="0" w:space="0" w:color="auto"/>
            <w:right w:val="none" w:sz="0" w:space="0" w:color="auto"/>
          </w:divBdr>
        </w:div>
        <w:div w:id="1438986398">
          <w:marLeft w:val="1166"/>
          <w:marRight w:val="0"/>
          <w:marTop w:val="134"/>
          <w:marBottom w:val="0"/>
          <w:divBdr>
            <w:top w:val="none" w:sz="0" w:space="0" w:color="auto"/>
            <w:left w:val="none" w:sz="0" w:space="0" w:color="auto"/>
            <w:bottom w:val="none" w:sz="0" w:space="0" w:color="auto"/>
            <w:right w:val="none" w:sz="0" w:space="0" w:color="auto"/>
          </w:divBdr>
        </w:div>
      </w:divsChild>
    </w:div>
    <w:div w:id="1438986312">
      <w:marLeft w:val="0"/>
      <w:marRight w:val="0"/>
      <w:marTop w:val="0"/>
      <w:marBottom w:val="0"/>
      <w:divBdr>
        <w:top w:val="none" w:sz="0" w:space="0" w:color="auto"/>
        <w:left w:val="none" w:sz="0" w:space="0" w:color="auto"/>
        <w:bottom w:val="none" w:sz="0" w:space="0" w:color="auto"/>
        <w:right w:val="none" w:sz="0" w:space="0" w:color="auto"/>
      </w:divBdr>
      <w:divsChild>
        <w:div w:id="1438986206">
          <w:marLeft w:val="547"/>
          <w:marRight w:val="0"/>
          <w:marTop w:val="134"/>
          <w:marBottom w:val="0"/>
          <w:divBdr>
            <w:top w:val="none" w:sz="0" w:space="0" w:color="auto"/>
            <w:left w:val="none" w:sz="0" w:space="0" w:color="auto"/>
            <w:bottom w:val="none" w:sz="0" w:space="0" w:color="auto"/>
            <w:right w:val="none" w:sz="0" w:space="0" w:color="auto"/>
          </w:divBdr>
        </w:div>
        <w:div w:id="1438986320">
          <w:marLeft w:val="547"/>
          <w:marRight w:val="0"/>
          <w:marTop w:val="134"/>
          <w:marBottom w:val="0"/>
          <w:divBdr>
            <w:top w:val="none" w:sz="0" w:space="0" w:color="auto"/>
            <w:left w:val="none" w:sz="0" w:space="0" w:color="auto"/>
            <w:bottom w:val="none" w:sz="0" w:space="0" w:color="auto"/>
            <w:right w:val="none" w:sz="0" w:space="0" w:color="auto"/>
          </w:divBdr>
        </w:div>
        <w:div w:id="1438986321">
          <w:marLeft w:val="547"/>
          <w:marRight w:val="0"/>
          <w:marTop w:val="134"/>
          <w:marBottom w:val="0"/>
          <w:divBdr>
            <w:top w:val="none" w:sz="0" w:space="0" w:color="auto"/>
            <w:left w:val="none" w:sz="0" w:space="0" w:color="auto"/>
            <w:bottom w:val="none" w:sz="0" w:space="0" w:color="auto"/>
            <w:right w:val="none" w:sz="0" w:space="0" w:color="auto"/>
          </w:divBdr>
        </w:div>
      </w:divsChild>
    </w:div>
    <w:div w:id="1438986323">
      <w:marLeft w:val="0"/>
      <w:marRight w:val="0"/>
      <w:marTop w:val="0"/>
      <w:marBottom w:val="0"/>
      <w:divBdr>
        <w:top w:val="none" w:sz="0" w:space="0" w:color="auto"/>
        <w:left w:val="none" w:sz="0" w:space="0" w:color="auto"/>
        <w:bottom w:val="none" w:sz="0" w:space="0" w:color="auto"/>
        <w:right w:val="none" w:sz="0" w:space="0" w:color="auto"/>
      </w:divBdr>
      <w:divsChild>
        <w:div w:id="1438986203">
          <w:marLeft w:val="1166"/>
          <w:marRight w:val="0"/>
          <w:marTop w:val="86"/>
          <w:marBottom w:val="0"/>
          <w:divBdr>
            <w:top w:val="none" w:sz="0" w:space="0" w:color="auto"/>
            <w:left w:val="none" w:sz="0" w:space="0" w:color="auto"/>
            <w:bottom w:val="none" w:sz="0" w:space="0" w:color="auto"/>
            <w:right w:val="none" w:sz="0" w:space="0" w:color="auto"/>
          </w:divBdr>
        </w:div>
        <w:div w:id="1438986233">
          <w:marLeft w:val="547"/>
          <w:marRight w:val="0"/>
          <w:marTop w:val="96"/>
          <w:marBottom w:val="0"/>
          <w:divBdr>
            <w:top w:val="none" w:sz="0" w:space="0" w:color="auto"/>
            <w:left w:val="none" w:sz="0" w:space="0" w:color="auto"/>
            <w:bottom w:val="none" w:sz="0" w:space="0" w:color="auto"/>
            <w:right w:val="none" w:sz="0" w:space="0" w:color="auto"/>
          </w:divBdr>
        </w:div>
        <w:div w:id="1438986245">
          <w:marLeft w:val="547"/>
          <w:marRight w:val="0"/>
          <w:marTop w:val="96"/>
          <w:marBottom w:val="0"/>
          <w:divBdr>
            <w:top w:val="none" w:sz="0" w:space="0" w:color="auto"/>
            <w:left w:val="none" w:sz="0" w:space="0" w:color="auto"/>
            <w:bottom w:val="none" w:sz="0" w:space="0" w:color="auto"/>
            <w:right w:val="none" w:sz="0" w:space="0" w:color="auto"/>
          </w:divBdr>
        </w:div>
        <w:div w:id="1438986278">
          <w:marLeft w:val="547"/>
          <w:marRight w:val="0"/>
          <w:marTop w:val="96"/>
          <w:marBottom w:val="0"/>
          <w:divBdr>
            <w:top w:val="none" w:sz="0" w:space="0" w:color="auto"/>
            <w:left w:val="none" w:sz="0" w:space="0" w:color="auto"/>
            <w:bottom w:val="none" w:sz="0" w:space="0" w:color="auto"/>
            <w:right w:val="none" w:sz="0" w:space="0" w:color="auto"/>
          </w:divBdr>
        </w:div>
        <w:div w:id="1438986311">
          <w:marLeft w:val="547"/>
          <w:marRight w:val="0"/>
          <w:marTop w:val="96"/>
          <w:marBottom w:val="0"/>
          <w:divBdr>
            <w:top w:val="none" w:sz="0" w:space="0" w:color="auto"/>
            <w:left w:val="none" w:sz="0" w:space="0" w:color="auto"/>
            <w:bottom w:val="none" w:sz="0" w:space="0" w:color="auto"/>
            <w:right w:val="none" w:sz="0" w:space="0" w:color="auto"/>
          </w:divBdr>
        </w:div>
        <w:div w:id="1438986361">
          <w:marLeft w:val="1166"/>
          <w:marRight w:val="0"/>
          <w:marTop w:val="86"/>
          <w:marBottom w:val="0"/>
          <w:divBdr>
            <w:top w:val="none" w:sz="0" w:space="0" w:color="auto"/>
            <w:left w:val="none" w:sz="0" w:space="0" w:color="auto"/>
            <w:bottom w:val="none" w:sz="0" w:space="0" w:color="auto"/>
            <w:right w:val="none" w:sz="0" w:space="0" w:color="auto"/>
          </w:divBdr>
        </w:div>
        <w:div w:id="1438986382">
          <w:marLeft w:val="1166"/>
          <w:marRight w:val="0"/>
          <w:marTop w:val="86"/>
          <w:marBottom w:val="0"/>
          <w:divBdr>
            <w:top w:val="none" w:sz="0" w:space="0" w:color="auto"/>
            <w:left w:val="none" w:sz="0" w:space="0" w:color="auto"/>
            <w:bottom w:val="none" w:sz="0" w:space="0" w:color="auto"/>
            <w:right w:val="none" w:sz="0" w:space="0" w:color="auto"/>
          </w:divBdr>
        </w:div>
        <w:div w:id="1438986385">
          <w:marLeft w:val="1166"/>
          <w:marRight w:val="0"/>
          <w:marTop w:val="86"/>
          <w:marBottom w:val="0"/>
          <w:divBdr>
            <w:top w:val="none" w:sz="0" w:space="0" w:color="auto"/>
            <w:left w:val="none" w:sz="0" w:space="0" w:color="auto"/>
            <w:bottom w:val="none" w:sz="0" w:space="0" w:color="auto"/>
            <w:right w:val="none" w:sz="0" w:space="0" w:color="auto"/>
          </w:divBdr>
        </w:div>
        <w:div w:id="1438986393">
          <w:marLeft w:val="547"/>
          <w:marRight w:val="0"/>
          <w:marTop w:val="96"/>
          <w:marBottom w:val="0"/>
          <w:divBdr>
            <w:top w:val="none" w:sz="0" w:space="0" w:color="auto"/>
            <w:left w:val="none" w:sz="0" w:space="0" w:color="auto"/>
            <w:bottom w:val="none" w:sz="0" w:space="0" w:color="auto"/>
            <w:right w:val="none" w:sz="0" w:space="0" w:color="auto"/>
          </w:divBdr>
        </w:div>
        <w:div w:id="1438986409">
          <w:marLeft w:val="1166"/>
          <w:marRight w:val="0"/>
          <w:marTop w:val="86"/>
          <w:marBottom w:val="0"/>
          <w:divBdr>
            <w:top w:val="none" w:sz="0" w:space="0" w:color="auto"/>
            <w:left w:val="none" w:sz="0" w:space="0" w:color="auto"/>
            <w:bottom w:val="none" w:sz="0" w:space="0" w:color="auto"/>
            <w:right w:val="none" w:sz="0" w:space="0" w:color="auto"/>
          </w:divBdr>
        </w:div>
        <w:div w:id="1438986414">
          <w:marLeft w:val="547"/>
          <w:marRight w:val="0"/>
          <w:marTop w:val="96"/>
          <w:marBottom w:val="0"/>
          <w:divBdr>
            <w:top w:val="none" w:sz="0" w:space="0" w:color="auto"/>
            <w:left w:val="none" w:sz="0" w:space="0" w:color="auto"/>
            <w:bottom w:val="none" w:sz="0" w:space="0" w:color="auto"/>
            <w:right w:val="none" w:sz="0" w:space="0" w:color="auto"/>
          </w:divBdr>
        </w:div>
      </w:divsChild>
    </w:div>
    <w:div w:id="1438986331">
      <w:marLeft w:val="0"/>
      <w:marRight w:val="0"/>
      <w:marTop w:val="0"/>
      <w:marBottom w:val="0"/>
      <w:divBdr>
        <w:top w:val="none" w:sz="0" w:space="0" w:color="auto"/>
        <w:left w:val="none" w:sz="0" w:space="0" w:color="auto"/>
        <w:bottom w:val="none" w:sz="0" w:space="0" w:color="auto"/>
        <w:right w:val="none" w:sz="0" w:space="0" w:color="auto"/>
      </w:divBdr>
    </w:div>
    <w:div w:id="1438986334">
      <w:marLeft w:val="0"/>
      <w:marRight w:val="0"/>
      <w:marTop w:val="0"/>
      <w:marBottom w:val="0"/>
      <w:divBdr>
        <w:top w:val="none" w:sz="0" w:space="0" w:color="auto"/>
        <w:left w:val="none" w:sz="0" w:space="0" w:color="auto"/>
        <w:bottom w:val="none" w:sz="0" w:space="0" w:color="auto"/>
        <w:right w:val="none" w:sz="0" w:space="0" w:color="auto"/>
      </w:divBdr>
    </w:div>
    <w:div w:id="1438986342">
      <w:marLeft w:val="0"/>
      <w:marRight w:val="0"/>
      <w:marTop w:val="0"/>
      <w:marBottom w:val="0"/>
      <w:divBdr>
        <w:top w:val="none" w:sz="0" w:space="0" w:color="auto"/>
        <w:left w:val="none" w:sz="0" w:space="0" w:color="auto"/>
        <w:bottom w:val="none" w:sz="0" w:space="0" w:color="auto"/>
        <w:right w:val="none" w:sz="0" w:space="0" w:color="auto"/>
      </w:divBdr>
    </w:div>
    <w:div w:id="1438986344">
      <w:marLeft w:val="0"/>
      <w:marRight w:val="0"/>
      <w:marTop w:val="0"/>
      <w:marBottom w:val="0"/>
      <w:divBdr>
        <w:top w:val="none" w:sz="0" w:space="0" w:color="auto"/>
        <w:left w:val="none" w:sz="0" w:space="0" w:color="auto"/>
        <w:bottom w:val="none" w:sz="0" w:space="0" w:color="auto"/>
        <w:right w:val="none" w:sz="0" w:space="0" w:color="auto"/>
      </w:divBdr>
    </w:div>
    <w:div w:id="1438986350">
      <w:marLeft w:val="0"/>
      <w:marRight w:val="0"/>
      <w:marTop w:val="0"/>
      <w:marBottom w:val="0"/>
      <w:divBdr>
        <w:top w:val="none" w:sz="0" w:space="0" w:color="auto"/>
        <w:left w:val="none" w:sz="0" w:space="0" w:color="auto"/>
        <w:bottom w:val="none" w:sz="0" w:space="0" w:color="auto"/>
        <w:right w:val="none" w:sz="0" w:space="0" w:color="auto"/>
      </w:divBdr>
      <w:divsChild>
        <w:div w:id="1438986244">
          <w:marLeft w:val="720"/>
          <w:marRight w:val="0"/>
          <w:marTop w:val="0"/>
          <w:marBottom w:val="0"/>
          <w:divBdr>
            <w:top w:val="none" w:sz="0" w:space="0" w:color="auto"/>
            <w:left w:val="none" w:sz="0" w:space="0" w:color="auto"/>
            <w:bottom w:val="none" w:sz="0" w:space="0" w:color="auto"/>
            <w:right w:val="none" w:sz="0" w:space="0" w:color="auto"/>
          </w:divBdr>
        </w:div>
      </w:divsChild>
    </w:div>
    <w:div w:id="1438986351">
      <w:marLeft w:val="0"/>
      <w:marRight w:val="0"/>
      <w:marTop w:val="0"/>
      <w:marBottom w:val="0"/>
      <w:divBdr>
        <w:top w:val="none" w:sz="0" w:space="0" w:color="auto"/>
        <w:left w:val="none" w:sz="0" w:space="0" w:color="auto"/>
        <w:bottom w:val="none" w:sz="0" w:space="0" w:color="auto"/>
        <w:right w:val="none" w:sz="0" w:space="0" w:color="auto"/>
      </w:divBdr>
    </w:div>
    <w:div w:id="1438986354">
      <w:marLeft w:val="0"/>
      <w:marRight w:val="0"/>
      <w:marTop w:val="0"/>
      <w:marBottom w:val="0"/>
      <w:divBdr>
        <w:top w:val="none" w:sz="0" w:space="0" w:color="auto"/>
        <w:left w:val="none" w:sz="0" w:space="0" w:color="auto"/>
        <w:bottom w:val="none" w:sz="0" w:space="0" w:color="auto"/>
        <w:right w:val="none" w:sz="0" w:space="0" w:color="auto"/>
      </w:divBdr>
      <w:divsChild>
        <w:div w:id="1438986209">
          <w:marLeft w:val="547"/>
          <w:marRight w:val="0"/>
          <w:marTop w:val="115"/>
          <w:marBottom w:val="0"/>
          <w:divBdr>
            <w:top w:val="none" w:sz="0" w:space="0" w:color="auto"/>
            <w:left w:val="none" w:sz="0" w:space="0" w:color="auto"/>
            <w:bottom w:val="none" w:sz="0" w:space="0" w:color="auto"/>
            <w:right w:val="none" w:sz="0" w:space="0" w:color="auto"/>
          </w:divBdr>
        </w:div>
        <w:div w:id="1438986314">
          <w:marLeft w:val="547"/>
          <w:marRight w:val="0"/>
          <w:marTop w:val="115"/>
          <w:marBottom w:val="0"/>
          <w:divBdr>
            <w:top w:val="none" w:sz="0" w:space="0" w:color="auto"/>
            <w:left w:val="none" w:sz="0" w:space="0" w:color="auto"/>
            <w:bottom w:val="none" w:sz="0" w:space="0" w:color="auto"/>
            <w:right w:val="none" w:sz="0" w:space="0" w:color="auto"/>
          </w:divBdr>
        </w:div>
        <w:div w:id="1438986329">
          <w:marLeft w:val="547"/>
          <w:marRight w:val="0"/>
          <w:marTop w:val="115"/>
          <w:marBottom w:val="0"/>
          <w:divBdr>
            <w:top w:val="none" w:sz="0" w:space="0" w:color="auto"/>
            <w:left w:val="none" w:sz="0" w:space="0" w:color="auto"/>
            <w:bottom w:val="none" w:sz="0" w:space="0" w:color="auto"/>
            <w:right w:val="none" w:sz="0" w:space="0" w:color="auto"/>
          </w:divBdr>
        </w:div>
      </w:divsChild>
    </w:div>
    <w:div w:id="1438986355">
      <w:marLeft w:val="0"/>
      <w:marRight w:val="0"/>
      <w:marTop w:val="0"/>
      <w:marBottom w:val="0"/>
      <w:divBdr>
        <w:top w:val="none" w:sz="0" w:space="0" w:color="auto"/>
        <w:left w:val="none" w:sz="0" w:space="0" w:color="auto"/>
        <w:bottom w:val="none" w:sz="0" w:space="0" w:color="auto"/>
        <w:right w:val="none" w:sz="0" w:space="0" w:color="auto"/>
      </w:divBdr>
      <w:divsChild>
        <w:div w:id="1438986228">
          <w:marLeft w:val="547"/>
          <w:marRight w:val="0"/>
          <w:marTop w:val="115"/>
          <w:marBottom w:val="0"/>
          <w:divBdr>
            <w:top w:val="none" w:sz="0" w:space="0" w:color="auto"/>
            <w:left w:val="none" w:sz="0" w:space="0" w:color="auto"/>
            <w:bottom w:val="none" w:sz="0" w:space="0" w:color="auto"/>
            <w:right w:val="none" w:sz="0" w:space="0" w:color="auto"/>
          </w:divBdr>
        </w:div>
        <w:div w:id="1438986326">
          <w:marLeft w:val="547"/>
          <w:marRight w:val="0"/>
          <w:marTop w:val="115"/>
          <w:marBottom w:val="0"/>
          <w:divBdr>
            <w:top w:val="none" w:sz="0" w:space="0" w:color="auto"/>
            <w:left w:val="none" w:sz="0" w:space="0" w:color="auto"/>
            <w:bottom w:val="none" w:sz="0" w:space="0" w:color="auto"/>
            <w:right w:val="none" w:sz="0" w:space="0" w:color="auto"/>
          </w:divBdr>
        </w:div>
        <w:div w:id="1438986372">
          <w:marLeft w:val="547"/>
          <w:marRight w:val="0"/>
          <w:marTop w:val="115"/>
          <w:marBottom w:val="0"/>
          <w:divBdr>
            <w:top w:val="none" w:sz="0" w:space="0" w:color="auto"/>
            <w:left w:val="none" w:sz="0" w:space="0" w:color="auto"/>
            <w:bottom w:val="none" w:sz="0" w:space="0" w:color="auto"/>
            <w:right w:val="none" w:sz="0" w:space="0" w:color="auto"/>
          </w:divBdr>
        </w:div>
      </w:divsChild>
    </w:div>
    <w:div w:id="1438986362">
      <w:marLeft w:val="0"/>
      <w:marRight w:val="0"/>
      <w:marTop w:val="0"/>
      <w:marBottom w:val="0"/>
      <w:divBdr>
        <w:top w:val="none" w:sz="0" w:space="0" w:color="auto"/>
        <w:left w:val="none" w:sz="0" w:space="0" w:color="auto"/>
        <w:bottom w:val="none" w:sz="0" w:space="0" w:color="auto"/>
        <w:right w:val="none" w:sz="0" w:space="0" w:color="auto"/>
      </w:divBdr>
    </w:div>
    <w:div w:id="1438986364">
      <w:marLeft w:val="0"/>
      <w:marRight w:val="0"/>
      <w:marTop w:val="0"/>
      <w:marBottom w:val="0"/>
      <w:divBdr>
        <w:top w:val="none" w:sz="0" w:space="0" w:color="auto"/>
        <w:left w:val="none" w:sz="0" w:space="0" w:color="auto"/>
        <w:bottom w:val="none" w:sz="0" w:space="0" w:color="auto"/>
        <w:right w:val="none" w:sz="0" w:space="0" w:color="auto"/>
      </w:divBdr>
      <w:divsChild>
        <w:div w:id="1438986204">
          <w:marLeft w:val="1166"/>
          <w:marRight w:val="0"/>
          <w:marTop w:val="134"/>
          <w:marBottom w:val="0"/>
          <w:divBdr>
            <w:top w:val="none" w:sz="0" w:space="0" w:color="auto"/>
            <w:left w:val="none" w:sz="0" w:space="0" w:color="auto"/>
            <w:bottom w:val="none" w:sz="0" w:space="0" w:color="auto"/>
            <w:right w:val="none" w:sz="0" w:space="0" w:color="auto"/>
          </w:divBdr>
        </w:div>
        <w:div w:id="1438986208">
          <w:marLeft w:val="1166"/>
          <w:marRight w:val="0"/>
          <w:marTop w:val="134"/>
          <w:marBottom w:val="0"/>
          <w:divBdr>
            <w:top w:val="none" w:sz="0" w:space="0" w:color="auto"/>
            <w:left w:val="none" w:sz="0" w:space="0" w:color="auto"/>
            <w:bottom w:val="none" w:sz="0" w:space="0" w:color="auto"/>
            <w:right w:val="none" w:sz="0" w:space="0" w:color="auto"/>
          </w:divBdr>
        </w:div>
        <w:div w:id="1438986242">
          <w:marLeft w:val="547"/>
          <w:marRight w:val="0"/>
          <w:marTop w:val="154"/>
          <w:marBottom w:val="0"/>
          <w:divBdr>
            <w:top w:val="none" w:sz="0" w:space="0" w:color="auto"/>
            <w:left w:val="none" w:sz="0" w:space="0" w:color="auto"/>
            <w:bottom w:val="none" w:sz="0" w:space="0" w:color="auto"/>
            <w:right w:val="none" w:sz="0" w:space="0" w:color="auto"/>
          </w:divBdr>
        </w:div>
        <w:div w:id="1438986243">
          <w:marLeft w:val="1166"/>
          <w:marRight w:val="0"/>
          <w:marTop w:val="134"/>
          <w:marBottom w:val="0"/>
          <w:divBdr>
            <w:top w:val="none" w:sz="0" w:space="0" w:color="auto"/>
            <w:left w:val="none" w:sz="0" w:space="0" w:color="auto"/>
            <w:bottom w:val="none" w:sz="0" w:space="0" w:color="auto"/>
            <w:right w:val="none" w:sz="0" w:space="0" w:color="auto"/>
          </w:divBdr>
        </w:div>
        <w:div w:id="1438986273">
          <w:marLeft w:val="1166"/>
          <w:marRight w:val="0"/>
          <w:marTop w:val="134"/>
          <w:marBottom w:val="0"/>
          <w:divBdr>
            <w:top w:val="none" w:sz="0" w:space="0" w:color="auto"/>
            <w:left w:val="none" w:sz="0" w:space="0" w:color="auto"/>
            <w:bottom w:val="none" w:sz="0" w:space="0" w:color="auto"/>
            <w:right w:val="none" w:sz="0" w:space="0" w:color="auto"/>
          </w:divBdr>
        </w:div>
        <w:div w:id="1438986275">
          <w:marLeft w:val="1166"/>
          <w:marRight w:val="0"/>
          <w:marTop w:val="134"/>
          <w:marBottom w:val="0"/>
          <w:divBdr>
            <w:top w:val="none" w:sz="0" w:space="0" w:color="auto"/>
            <w:left w:val="none" w:sz="0" w:space="0" w:color="auto"/>
            <w:bottom w:val="none" w:sz="0" w:space="0" w:color="auto"/>
            <w:right w:val="none" w:sz="0" w:space="0" w:color="auto"/>
          </w:divBdr>
        </w:div>
        <w:div w:id="1438986276">
          <w:marLeft w:val="1166"/>
          <w:marRight w:val="0"/>
          <w:marTop w:val="134"/>
          <w:marBottom w:val="0"/>
          <w:divBdr>
            <w:top w:val="none" w:sz="0" w:space="0" w:color="auto"/>
            <w:left w:val="none" w:sz="0" w:space="0" w:color="auto"/>
            <w:bottom w:val="none" w:sz="0" w:space="0" w:color="auto"/>
            <w:right w:val="none" w:sz="0" w:space="0" w:color="auto"/>
          </w:divBdr>
        </w:div>
        <w:div w:id="1438986335">
          <w:marLeft w:val="1166"/>
          <w:marRight w:val="0"/>
          <w:marTop w:val="134"/>
          <w:marBottom w:val="0"/>
          <w:divBdr>
            <w:top w:val="none" w:sz="0" w:space="0" w:color="auto"/>
            <w:left w:val="none" w:sz="0" w:space="0" w:color="auto"/>
            <w:bottom w:val="none" w:sz="0" w:space="0" w:color="auto"/>
            <w:right w:val="none" w:sz="0" w:space="0" w:color="auto"/>
          </w:divBdr>
        </w:div>
      </w:divsChild>
    </w:div>
    <w:div w:id="1438986368">
      <w:marLeft w:val="0"/>
      <w:marRight w:val="0"/>
      <w:marTop w:val="0"/>
      <w:marBottom w:val="0"/>
      <w:divBdr>
        <w:top w:val="none" w:sz="0" w:space="0" w:color="auto"/>
        <w:left w:val="none" w:sz="0" w:space="0" w:color="auto"/>
        <w:bottom w:val="none" w:sz="0" w:space="0" w:color="auto"/>
        <w:right w:val="none" w:sz="0" w:space="0" w:color="auto"/>
      </w:divBdr>
      <w:divsChild>
        <w:div w:id="1438986214">
          <w:marLeft w:val="1166"/>
          <w:marRight w:val="0"/>
          <w:marTop w:val="86"/>
          <w:marBottom w:val="0"/>
          <w:divBdr>
            <w:top w:val="none" w:sz="0" w:space="0" w:color="auto"/>
            <w:left w:val="none" w:sz="0" w:space="0" w:color="auto"/>
            <w:bottom w:val="none" w:sz="0" w:space="0" w:color="auto"/>
            <w:right w:val="none" w:sz="0" w:space="0" w:color="auto"/>
          </w:divBdr>
        </w:div>
        <w:div w:id="1438986259">
          <w:marLeft w:val="547"/>
          <w:marRight w:val="0"/>
          <w:marTop w:val="96"/>
          <w:marBottom w:val="0"/>
          <w:divBdr>
            <w:top w:val="none" w:sz="0" w:space="0" w:color="auto"/>
            <w:left w:val="none" w:sz="0" w:space="0" w:color="auto"/>
            <w:bottom w:val="none" w:sz="0" w:space="0" w:color="auto"/>
            <w:right w:val="none" w:sz="0" w:space="0" w:color="auto"/>
          </w:divBdr>
        </w:div>
        <w:div w:id="1438986305">
          <w:marLeft w:val="547"/>
          <w:marRight w:val="0"/>
          <w:marTop w:val="96"/>
          <w:marBottom w:val="0"/>
          <w:divBdr>
            <w:top w:val="none" w:sz="0" w:space="0" w:color="auto"/>
            <w:left w:val="none" w:sz="0" w:space="0" w:color="auto"/>
            <w:bottom w:val="none" w:sz="0" w:space="0" w:color="auto"/>
            <w:right w:val="none" w:sz="0" w:space="0" w:color="auto"/>
          </w:divBdr>
        </w:div>
        <w:div w:id="1438986315">
          <w:marLeft w:val="547"/>
          <w:marRight w:val="0"/>
          <w:marTop w:val="96"/>
          <w:marBottom w:val="0"/>
          <w:divBdr>
            <w:top w:val="none" w:sz="0" w:space="0" w:color="auto"/>
            <w:left w:val="none" w:sz="0" w:space="0" w:color="auto"/>
            <w:bottom w:val="none" w:sz="0" w:space="0" w:color="auto"/>
            <w:right w:val="none" w:sz="0" w:space="0" w:color="auto"/>
          </w:divBdr>
        </w:div>
        <w:div w:id="1438986347">
          <w:marLeft w:val="1166"/>
          <w:marRight w:val="0"/>
          <w:marTop w:val="86"/>
          <w:marBottom w:val="0"/>
          <w:divBdr>
            <w:top w:val="none" w:sz="0" w:space="0" w:color="auto"/>
            <w:left w:val="none" w:sz="0" w:space="0" w:color="auto"/>
            <w:bottom w:val="none" w:sz="0" w:space="0" w:color="auto"/>
            <w:right w:val="none" w:sz="0" w:space="0" w:color="auto"/>
          </w:divBdr>
        </w:div>
        <w:div w:id="1438986352">
          <w:marLeft w:val="547"/>
          <w:marRight w:val="0"/>
          <w:marTop w:val="96"/>
          <w:marBottom w:val="0"/>
          <w:divBdr>
            <w:top w:val="none" w:sz="0" w:space="0" w:color="auto"/>
            <w:left w:val="none" w:sz="0" w:space="0" w:color="auto"/>
            <w:bottom w:val="none" w:sz="0" w:space="0" w:color="auto"/>
            <w:right w:val="none" w:sz="0" w:space="0" w:color="auto"/>
          </w:divBdr>
        </w:div>
        <w:div w:id="1438986387">
          <w:marLeft w:val="547"/>
          <w:marRight w:val="0"/>
          <w:marTop w:val="96"/>
          <w:marBottom w:val="0"/>
          <w:divBdr>
            <w:top w:val="none" w:sz="0" w:space="0" w:color="auto"/>
            <w:left w:val="none" w:sz="0" w:space="0" w:color="auto"/>
            <w:bottom w:val="none" w:sz="0" w:space="0" w:color="auto"/>
            <w:right w:val="none" w:sz="0" w:space="0" w:color="auto"/>
          </w:divBdr>
        </w:div>
      </w:divsChild>
    </w:div>
    <w:div w:id="1438986374">
      <w:marLeft w:val="0"/>
      <w:marRight w:val="0"/>
      <w:marTop w:val="0"/>
      <w:marBottom w:val="0"/>
      <w:divBdr>
        <w:top w:val="none" w:sz="0" w:space="0" w:color="auto"/>
        <w:left w:val="none" w:sz="0" w:space="0" w:color="auto"/>
        <w:bottom w:val="none" w:sz="0" w:space="0" w:color="auto"/>
        <w:right w:val="none" w:sz="0" w:space="0" w:color="auto"/>
      </w:divBdr>
    </w:div>
    <w:div w:id="1438986378">
      <w:marLeft w:val="0"/>
      <w:marRight w:val="0"/>
      <w:marTop w:val="0"/>
      <w:marBottom w:val="0"/>
      <w:divBdr>
        <w:top w:val="none" w:sz="0" w:space="0" w:color="auto"/>
        <w:left w:val="none" w:sz="0" w:space="0" w:color="auto"/>
        <w:bottom w:val="none" w:sz="0" w:space="0" w:color="auto"/>
        <w:right w:val="none" w:sz="0" w:space="0" w:color="auto"/>
      </w:divBdr>
      <w:divsChild>
        <w:div w:id="1438986220">
          <w:marLeft w:val="0"/>
          <w:marRight w:val="0"/>
          <w:marTop w:val="134"/>
          <w:marBottom w:val="0"/>
          <w:divBdr>
            <w:top w:val="none" w:sz="0" w:space="0" w:color="auto"/>
            <w:left w:val="none" w:sz="0" w:space="0" w:color="auto"/>
            <w:bottom w:val="none" w:sz="0" w:space="0" w:color="auto"/>
            <w:right w:val="none" w:sz="0" w:space="0" w:color="auto"/>
          </w:divBdr>
        </w:div>
        <w:div w:id="1438986327">
          <w:marLeft w:val="0"/>
          <w:marRight w:val="0"/>
          <w:marTop w:val="134"/>
          <w:marBottom w:val="0"/>
          <w:divBdr>
            <w:top w:val="none" w:sz="0" w:space="0" w:color="auto"/>
            <w:left w:val="none" w:sz="0" w:space="0" w:color="auto"/>
            <w:bottom w:val="none" w:sz="0" w:space="0" w:color="auto"/>
            <w:right w:val="none" w:sz="0" w:space="0" w:color="auto"/>
          </w:divBdr>
        </w:div>
        <w:div w:id="1438986346">
          <w:marLeft w:val="0"/>
          <w:marRight w:val="0"/>
          <w:marTop w:val="134"/>
          <w:marBottom w:val="0"/>
          <w:divBdr>
            <w:top w:val="none" w:sz="0" w:space="0" w:color="auto"/>
            <w:left w:val="none" w:sz="0" w:space="0" w:color="auto"/>
            <w:bottom w:val="none" w:sz="0" w:space="0" w:color="auto"/>
            <w:right w:val="none" w:sz="0" w:space="0" w:color="auto"/>
          </w:divBdr>
        </w:div>
        <w:div w:id="1438986397">
          <w:marLeft w:val="0"/>
          <w:marRight w:val="0"/>
          <w:marTop w:val="134"/>
          <w:marBottom w:val="0"/>
          <w:divBdr>
            <w:top w:val="none" w:sz="0" w:space="0" w:color="auto"/>
            <w:left w:val="none" w:sz="0" w:space="0" w:color="auto"/>
            <w:bottom w:val="none" w:sz="0" w:space="0" w:color="auto"/>
            <w:right w:val="none" w:sz="0" w:space="0" w:color="auto"/>
          </w:divBdr>
        </w:div>
      </w:divsChild>
    </w:div>
    <w:div w:id="1438986384">
      <w:marLeft w:val="0"/>
      <w:marRight w:val="0"/>
      <w:marTop w:val="0"/>
      <w:marBottom w:val="0"/>
      <w:divBdr>
        <w:top w:val="none" w:sz="0" w:space="0" w:color="auto"/>
        <w:left w:val="none" w:sz="0" w:space="0" w:color="auto"/>
        <w:bottom w:val="none" w:sz="0" w:space="0" w:color="auto"/>
        <w:right w:val="none" w:sz="0" w:space="0" w:color="auto"/>
      </w:divBdr>
      <w:divsChild>
        <w:div w:id="1438986232">
          <w:marLeft w:val="547"/>
          <w:marRight w:val="0"/>
          <w:marTop w:val="115"/>
          <w:marBottom w:val="0"/>
          <w:divBdr>
            <w:top w:val="none" w:sz="0" w:space="0" w:color="auto"/>
            <w:left w:val="none" w:sz="0" w:space="0" w:color="auto"/>
            <w:bottom w:val="none" w:sz="0" w:space="0" w:color="auto"/>
            <w:right w:val="none" w:sz="0" w:space="0" w:color="auto"/>
          </w:divBdr>
        </w:div>
        <w:div w:id="1438986268">
          <w:marLeft w:val="547"/>
          <w:marRight w:val="0"/>
          <w:marTop w:val="115"/>
          <w:marBottom w:val="0"/>
          <w:divBdr>
            <w:top w:val="none" w:sz="0" w:space="0" w:color="auto"/>
            <w:left w:val="none" w:sz="0" w:space="0" w:color="auto"/>
            <w:bottom w:val="none" w:sz="0" w:space="0" w:color="auto"/>
            <w:right w:val="none" w:sz="0" w:space="0" w:color="auto"/>
          </w:divBdr>
        </w:div>
      </w:divsChild>
    </w:div>
    <w:div w:id="1438986392">
      <w:marLeft w:val="0"/>
      <w:marRight w:val="0"/>
      <w:marTop w:val="0"/>
      <w:marBottom w:val="0"/>
      <w:divBdr>
        <w:top w:val="none" w:sz="0" w:space="0" w:color="auto"/>
        <w:left w:val="none" w:sz="0" w:space="0" w:color="auto"/>
        <w:bottom w:val="none" w:sz="0" w:space="0" w:color="auto"/>
        <w:right w:val="none" w:sz="0" w:space="0" w:color="auto"/>
      </w:divBdr>
      <w:divsChild>
        <w:div w:id="1438986231">
          <w:marLeft w:val="547"/>
          <w:marRight w:val="0"/>
          <w:marTop w:val="154"/>
          <w:marBottom w:val="0"/>
          <w:divBdr>
            <w:top w:val="none" w:sz="0" w:space="0" w:color="auto"/>
            <w:left w:val="none" w:sz="0" w:space="0" w:color="auto"/>
            <w:bottom w:val="none" w:sz="0" w:space="0" w:color="auto"/>
            <w:right w:val="none" w:sz="0" w:space="0" w:color="auto"/>
          </w:divBdr>
        </w:div>
      </w:divsChild>
    </w:div>
    <w:div w:id="1438986394">
      <w:marLeft w:val="0"/>
      <w:marRight w:val="0"/>
      <w:marTop w:val="0"/>
      <w:marBottom w:val="0"/>
      <w:divBdr>
        <w:top w:val="none" w:sz="0" w:space="0" w:color="auto"/>
        <w:left w:val="none" w:sz="0" w:space="0" w:color="auto"/>
        <w:bottom w:val="none" w:sz="0" w:space="0" w:color="auto"/>
        <w:right w:val="none" w:sz="0" w:space="0" w:color="auto"/>
      </w:divBdr>
      <w:divsChild>
        <w:div w:id="1438986221">
          <w:marLeft w:val="1166"/>
          <w:marRight w:val="0"/>
          <w:marTop w:val="134"/>
          <w:marBottom w:val="0"/>
          <w:divBdr>
            <w:top w:val="none" w:sz="0" w:space="0" w:color="auto"/>
            <w:left w:val="none" w:sz="0" w:space="0" w:color="auto"/>
            <w:bottom w:val="none" w:sz="0" w:space="0" w:color="auto"/>
            <w:right w:val="none" w:sz="0" w:space="0" w:color="auto"/>
          </w:divBdr>
        </w:div>
        <w:div w:id="1438986272">
          <w:marLeft w:val="547"/>
          <w:marRight w:val="0"/>
          <w:marTop w:val="154"/>
          <w:marBottom w:val="0"/>
          <w:divBdr>
            <w:top w:val="none" w:sz="0" w:space="0" w:color="auto"/>
            <w:left w:val="none" w:sz="0" w:space="0" w:color="auto"/>
            <w:bottom w:val="none" w:sz="0" w:space="0" w:color="auto"/>
            <w:right w:val="none" w:sz="0" w:space="0" w:color="auto"/>
          </w:divBdr>
        </w:div>
        <w:div w:id="1438986333">
          <w:marLeft w:val="1166"/>
          <w:marRight w:val="0"/>
          <w:marTop w:val="134"/>
          <w:marBottom w:val="0"/>
          <w:divBdr>
            <w:top w:val="none" w:sz="0" w:space="0" w:color="auto"/>
            <w:left w:val="none" w:sz="0" w:space="0" w:color="auto"/>
            <w:bottom w:val="none" w:sz="0" w:space="0" w:color="auto"/>
            <w:right w:val="none" w:sz="0" w:space="0" w:color="auto"/>
          </w:divBdr>
        </w:div>
        <w:div w:id="1438986349">
          <w:marLeft w:val="1166"/>
          <w:marRight w:val="0"/>
          <w:marTop w:val="134"/>
          <w:marBottom w:val="0"/>
          <w:divBdr>
            <w:top w:val="none" w:sz="0" w:space="0" w:color="auto"/>
            <w:left w:val="none" w:sz="0" w:space="0" w:color="auto"/>
            <w:bottom w:val="none" w:sz="0" w:space="0" w:color="auto"/>
            <w:right w:val="none" w:sz="0" w:space="0" w:color="auto"/>
          </w:divBdr>
        </w:div>
        <w:div w:id="1438986386">
          <w:marLeft w:val="547"/>
          <w:marRight w:val="0"/>
          <w:marTop w:val="154"/>
          <w:marBottom w:val="0"/>
          <w:divBdr>
            <w:top w:val="none" w:sz="0" w:space="0" w:color="auto"/>
            <w:left w:val="none" w:sz="0" w:space="0" w:color="auto"/>
            <w:bottom w:val="none" w:sz="0" w:space="0" w:color="auto"/>
            <w:right w:val="none" w:sz="0" w:space="0" w:color="auto"/>
          </w:divBdr>
        </w:div>
        <w:div w:id="1438986402">
          <w:marLeft w:val="1166"/>
          <w:marRight w:val="0"/>
          <w:marTop w:val="134"/>
          <w:marBottom w:val="0"/>
          <w:divBdr>
            <w:top w:val="none" w:sz="0" w:space="0" w:color="auto"/>
            <w:left w:val="none" w:sz="0" w:space="0" w:color="auto"/>
            <w:bottom w:val="none" w:sz="0" w:space="0" w:color="auto"/>
            <w:right w:val="none" w:sz="0" w:space="0" w:color="auto"/>
          </w:divBdr>
        </w:div>
      </w:divsChild>
    </w:div>
    <w:div w:id="1438986395">
      <w:marLeft w:val="0"/>
      <w:marRight w:val="0"/>
      <w:marTop w:val="0"/>
      <w:marBottom w:val="0"/>
      <w:divBdr>
        <w:top w:val="none" w:sz="0" w:space="0" w:color="auto"/>
        <w:left w:val="none" w:sz="0" w:space="0" w:color="auto"/>
        <w:bottom w:val="none" w:sz="0" w:space="0" w:color="auto"/>
        <w:right w:val="none" w:sz="0" w:space="0" w:color="auto"/>
      </w:divBdr>
      <w:divsChild>
        <w:div w:id="1438986257">
          <w:marLeft w:val="547"/>
          <w:marRight w:val="0"/>
          <w:marTop w:val="115"/>
          <w:marBottom w:val="0"/>
          <w:divBdr>
            <w:top w:val="none" w:sz="0" w:space="0" w:color="auto"/>
            <w:left w:val="none" w:sz="0" w:space="0" w:color="auto"/>
            <w:bottom w:val="none" w:sz="0" w:space="0" w:color="auto"/>
            <w:right w:val="none" w:sz="0" w:space="0" w:color="auto"/>
          </w:divBdr>
        </w:div>
        <w:div w:id="1438986267">
          <w:marLeft w:val="1166"/>
          <w:marRight w:val="0"/>
          <w:marTop w:val="96"/>
          <w:marBottom w:val="0"/>
          <w:divBdr>
            <w:top w:val="none" w:sz="0" w:space="0" w:color="auto"/>
            <w:left w:val="none" w:sz="0" w:space="0" w:color="auto"/>
            <w:bottom w:val="none" w:sz="0" w:space="0" w:color="auto"/>
            <w:right w:val="none" w:sz="0" w:space="0" w:color="auto"/>
          </w:divBdr>
        </w:div>
        <w:div w:id="1438986285">
          <w:marLeft w:val="1166"/>
          <w:marRight w:val="0"/>
          <w:marTop w:val="96"/>
          <w:marBottom w:val="0"/>
          <w:divBdr>
            <w:top w:val="none" w:sz="0" w:space="0" w:color="auto"/>
            <w:left w:val="none" w:sz="0" w:space="0" w:color="auto"/>
            <w:bottom w:val="none" w:sz="0" w:space="0" w:color="auto"/>
            <w:right w:val="none" w:sz="0" w:space="0" w:color="auto"/>
          </w:divBdr>
        </w:div>
        <w:div w:id="1438986337">
          <w:marLeft w:val="1166"/>
          <w:marRight w:val="0"/>
          <w:marTop w:val="96"/>
          <w:marBottom w:val="0"/>
          <w:divBdr>
            <w:top w:val="none" w:sz="0" w:space="0" w:color="auto"/>
            <w:left w:val="none" w:sz="0" w:space="0" w:color="auto"/>
            <w:bottom w:val="none" w:sz="0" w:space="0" w:color="auto"/>
            <w:right w:val="none" w:sz="0" w:space="0" w:color="auto"/>
          </w:divBdr>
        </w:div>
        <w:div w:id="1438986343">
          <w:marLeft w:val="547"/>
          <w:marRight w:val="0"/>
          <w:marTop w:val="115"/>
          <w:marBottom w:val="0"/>
          <w:divBdr>
            <w:top w:val="none" w:sz="0" w:space="0" w:color="auto"/>
            <w:left w:val="none" w:sz="0" w:space="0" w:color="auto"/>
            <w:bottom w:val="none" w:sz="0" w:space="0" w:color="auto"/>
            <w:right w:val="none" w:sz="0" w:space="0" w:color="auto"/>
          </w:divBdr>
        </w:div>
        <w:div w:id="1438986367">
          <w:marLeft w:val="547"/>
          <w:marRight w:val="0"/>
          <w:marTop w:val="115"/>
          <w:marBottom w:val="0"/>
          <w:divBdr>
            <w:top w:val="none" w:sz="0" w:space="0" w:color="auto"/>
            <w:left w:val="none" w:sz="0" w:space="0" w:color="auto"/>
            <w:bottom w:val="none" w:sz="0" w:space="0" w:color="auto"/>
            <w:right w:val="none" w:sz="0" w:space="0" w:color="auto"/>
          </w:divBdr>
        </w:div>
        <w:div w:id="1438986370">
          <w:marLeft w:val="1166"/>
          <w:marRight w:val="0"/>
          <w:marTop w:val="96"/>
          <w:marBottom w:val="0"/>
          <w:divBdr>
            <w:top w:val="none" w:sz="0" w:space="0" w:color="auto"/>
            <w:left w:val="none" w:sz="0" w:space="0" w:color="auto"/>
            <w:bottom w:val="none" w:sz="0" w:space="0" w:color="auto"/>
            <w:right w:val="none" w:sz="0" w:space="0" w:color="auto"/>
          </w:divBdr>
        </w:div>
        <w:div w:id="1438986376">
          <w:marLeft w:val="547"/>
          <w:marRight w:val="0"/>
          <w:marTop w:val="115"/>
          <w:marBottom w:val="0"/>
          <w:divBdr>
            <w:top w:val="none" w:sz="0" w:space="0" w:color="auto"/>
            <w:left w:val="none" w:sz="0" w:space="0" w:color="auto"/>
            <w:bottom w:val="none" w:sz="0" w:space="0" w:color="auto"/>
            <w:right w:val="none" w:sz="0" w:space="0" w:color="auto"/>
          </w:divBdr>
        </w:div>
        <w:div w:id="1438986416">
          <w:marLeft w:val="547"/>
          <w:marRight w:val="0"/>
          <w:marTop w:val="115"/>
          <w:marBottom w:val="0"/>
          <w:divBdr>
            <w:top w:val="none" w:sz="0" w:space="0" w:color="auto"/>
            <w:left w:val="none" w:sz="0" w:space="0" w:color="auto"/>
            <w:bottom w:val="none" w:sz="0" w:space="0" w:color="auto"/>
            <w:right w:val="none" w:sz="0" w:space="0" w:color="auto"/>
          </w:divBdr>
        </w:div>
        <w:div w:id="1438986418">
          <w:marLeft w:val="547"/>
          <w:marRight w:val="0"/>
          <w:marTop w:val="115"/>
          <w:marBottom w:val="0"/>
          <w:divBdr>
            <w:top w:val="none" w:sz="0" w:space="0" w:color="auto"/>
            <w:left w:val="none" w:sz="0" w:space="0" w:color="auto"/>
            <w:bottom w:val="none" w:sz="0" w:space="0" w:color="auto"/>
            <w:right w:val="none" w:sz="0" w:space="0" w:color="auto"/>
          </w:divBdr>
        </w:div>
      </w:divsChild>
    </w:div>
    <w:div w:id="1438986396">
      <w:marLeft w:val="0"/>
      <w:marRight w:val="0"/>
      <w:marTop w:val="0"/>
      <w:marBottom w:val="0"/>
      <w:divBdr>
        <w:top w:val="none" w:sz="0" w:space="0" w:color="auto"/>
        <w:left w:val="none" w:sz="0" w:space="0" w:color="auto"/>
        <w:bottom w:val="none" w:sz="0" w:space="0" w:color="auto"/>
        <w:right w:val="none" w:sz="0" w:space="0" w:color="auto"/>
      </w:divBdr>
      <w:divsChild>
        <w:div w:id="1438986230">
          <w:marLeft w:val="547"/>
          <w:marRight w:val="0"/>
          <w:marTop w:val="154"/>
          <w:marBottom w:val="0"/>
          <w:divBdr>
            <w:top w:val="none" w:sz="0" w:space="0" w:color="auto"/>
            <w:left w:val="none" w:sz="0" w:space="0" w:color="auto"/>
            <w:bottom w:val="none" w:sz="0" w:space="0" w:color="auto"/>
            <w:right w:val="none" w:sz="0" w:space="0" w:color="auto"/>
          </w:divBdr>
        </w:div>
        <w:div w:id="1438986348">
          <w:marLeft w:val="547"/>
          <w:marRight w:val="0"/>
          <w:marTop w:val="154"/>
          <w:marBottom w:val="0"/>
          <w:divBdr>
            <w:top w:val="none" w:sz="0" w:space="0" w:color="auto"/>
            <w:left w:val="none" w:sz="0" w:space="0" w:color="auto"/>
            <w:bottom w:val="none" w:sz="0" w:space="0" w:color="auto"/>
            <w:right w:val="none" w:sz="0" w:space="0" w:color="auto"/>
          </w:divBdr>
        </w:div>
        <w:div w:id="1438986353">
          <w:marLeft w:val="547"/>
          <w:marRight w:val="0"/>
          <w:marTop w:val="154"/>
          <w:marBottom w:val="0"/>
          <w:divBdr>
            <w:top w:val="none" w:sz="0" w:space="0" w:color="auto"/>
            <w:left w:val="none" w:sz="0" w:space="0" w:color="auto"/>
            <w:bottom w:val="none" w:sz="0" w:space="0" w:color="auto"/>
            <w:right w:val="none" w:sz="0" w:space="0" w:color="auto"/>
          </w:divBdr>
        </w:div>
        <w:div w:id="1438986406">
          <w:marLeft w:val="547"/>
          <w:marRight w:val="0"/>
          <w:marTop w:val="154"/>
          <w:marBottom w:val="0"/>
          <w:divBdr>
            <w:top w:val="none" w:sz="0" w:space="0" w:color="auto"/>
            <w:left w:val="none" w:sz="0" w:space="0" w:color="auto"/>
            <w:bottom w:val="none" w:sz="0" w:space="0" w:color="auto"/>
            <w:right w:val="none" w:sz="0" w:space="0" w:color="auto"/>
          </w:divBdr>
        </w:div>
      </w:divsChild>
    </w:div>
    <w:div w:id="1438986399">
      <w:marLeft w:val="0"/>
      <w:marRight w:val="0"/>
      <w:marTop w:val="0"/>
      <w:marBottom w:val="0"/>
      <w:divBdr>
        <w:top w:val="none" w:sz="0" w:space="0" w:color="auto"/>
        <w:left w:val="none" w:sz="0" w:space="0" w:color="auto"/>
        <w:bottom w:val="none" w:sz="0" w:space="0" w:color="auto"/>
        <w:right w:val="none" w:sz="0" w:space="0" w:color="auto"/>
      </w:divBdr>
      <w:divsChild>
        <w:div w:id="1438986338">
          <w:marLeft w:val="547"/>
          <w:marRight w:val="0"/>
          <w:marTop w:val="154"/>
          <w:marBottom w:val="0"/>
          <w:divBdr>
            <w:top w:val="none" w:sz="0" w:space="0" w:color="auto"/>
            <w:left w:val="none" w:sz="0" w:space="0" w:color="auto"/>
            <w:bottom w:val="none" w:sz="0" w:space="0" w:color="auto"/>
            <w:right w:val="none" w:sz="0" w:space="0" w:color="auto"/>
          </w:divBdr>
        </w:div>
        <w:div w:id="1438986358">
          <w:marLeft w:val="547"/>
          <w:marRight w:val="0"/>
          <w:marTop w:val="154"/>
          <w:marBottom w:val="0"/>
          <w:divBdr>
            <w:top w:val="none" w:sz="0" w:space="0" w:color="auto"/>
            <w:left w:val="none" w:sz="0" w:space="0" w:color="auto"/>
            <w:bottom w:val="none" w:sz="0" w:space="0" w:color="auto"/>
            <w:right w:val="none" w:sz="0" w:space="0" w:color="auto"/>
          </w:divBdr>
        </w:div>
        <w:div w:id="1438986360">
          <w:marLeft w:val="547"/>
          <w:marRight w:val="0"/>
          <w:marTop w:val="154"/>
          <w:marBottom w:val="0"/>
          <w:divBdr>
            <w:top w:val="none" w:sz="0" w:space="0" w:color="auto"/>
            <w:left w:val="none" w:sz="0" w:space="0" w:color="auto"/>
            <w:bottom w:val="none" w:sz="0" w:space="0" w:color="auto"/>
            <w:right w:val="none" w:sz="0" w:space="0" w:color="auto"/>
          </w:divBdr>
        </w:div>
        <w:div w:id="1438986369">
          <w:marLeft w:val="547"/>
          <w:marRight w:val="0"/>
          <w:marTop w:val="154"/>
          <w:marBottom w:val="0"/>
          <w:divBdr>
            <w:top w:val="none" w:sz="0" w:space="0" w:color="auto"/>
            <w:left w:val="none" w:sz="0" w:space="0" w:color="auto"/>
            <w:bottom w:val="none" w:sz="0" w:space="0" w:color="auto"/>
            <w:right w:val="none" w:sz="0" w:space="0" w:color="auto"/>
          </w:divBdr>
        </w:div>
        <w:div w:id="1438986405">
          <w:marLeft w:val="547"/>
          <w:marRight w:val="0"/>
          <w:marTop w:val="154"/>
          <w:marBottom w:val="0"/>
          <w:divBdr>
            <w:top w:val="none" w:sz="0" w:space="0" w:color="auto"/>
            <w:left w:val="none" w:sz="0" w:space="0" w:color="auto"/>
            <w:bottom w:val="none" w:sz="0" w:space="0" w:color="auto"/>
            <w:right w:val="none" w:sz="0" w:space="0" w:color="auto"/>
          </w:divBdr>
        </w:div>
      </w:divsChild>
    </w:div>
    <w:div w:id="1438986400">
      <w:marLeft w:val="0"/>
      <w:marRight w:val="0"/>
      <w:marTop w:val="0"/>
      <w:marBottom w:val="0"/>
      <w:divBdr>
        <w:top w:val="none" w:sz="0" w:space="0" w:color="auto"/>
        <w:left w:val="none" w:sz="0" w:space="0" w:color="auto"/>
        <w:bottom w:val="none" w:sz="0" w:space="0" w:color="auto"/>
        <w:right w:val="none" w:sz="0" w:space="0" w:color="auto"/>
      </w:divBdr>
    </w:div>
    <w:div w:id="1438986403">
      <w:marLeft w:val="0"/>
      <w:marRight w:val="0"/>
      <w:marTop w:val="0"/>
      <w:marBottom w:val="0"/>
      <w:divBdr>
        <w:top w:val="none" w:sz="0" w:space="0" w:color="auto"/>
        <w:left w:val="none" w:sz="0" w:space="0" w:color="auto"/>
        <w:bottom w:val="none" w:sz="0" w:space="0" w:color="auto"/>
        <w:right w:val="none" w:sz="0" w:space="0" w:color="auto"/>
      </w:divBdr>
    </w:div>
    <w:div w:id="1438986407">
      <w:marLeft w:val="0"/>
      <w:marRight w:val="0"/>
      <w:marTop w:val="0"/>
      <w:marBottom w:val="0"/>
      <w:divBdr>
        <w:top w:val="none" w:sz="0" w:space="0" w:color="auto"/>
        <w:left w:val="none" w:sz="0" w:space="0" w:color="auto"/>
        <w:bottom w:val="none" w:sz="0" w:space="0" w:color="auto"/>
        <w:right w:val="none" w:sz="0" w:space="0" w:color="auto"/>
      </w:divBdr>
    </w:div>
    <w:div w:id="1438986408">
      <w:marLeft w:val="0"/>
      <w:marRight w:val="0"/>
      <w:marTop w:val="0"/>
      <w:marBottom w:val="0"/>
      <w:divBdr>
        <w:top w:val="none" w:sz="0" w:space="0" w:color="auto"/>
        <w:left w:val="none" w:sz="0" w:space="0" w:color="auto"/>
        <w:bottom w:val="none" w:sz="0" w:space="0" w:color="auto"/>
        <w:right w:val="none" w:sz="0" w:space="0" w:color="auto"/>
      </w:divBdr>
      <w:divsChild>
        <w:div w:id="1438986218">
          <w:marLeft w:val="547"/>
          <w:marRight w:val="0"/>
          <w:marTop w:val="115"/>
          <w:marBottom w:val="0"/>
          <w:divBdr>
            <w:top w:val="none" w:sz="0" w:space="0" w:color="auto"/>
            <w:left w:val="none" w:sz="0" w:space="0" w:color="auto"/>
            <w:bottom w:val="none" w:sz="0" w:space="0" w:color="auto"/>
            <w:right w:val="none" w:sz="0" w:space="0" w:color="auto"/>
          </w:divBdr>
        </w:div>
        <w:div w:id="1438986241">
          <w:marLeft w:val="1166"/>
          <w:marRight w:val="0"/>
          <w:marTop w:val="96"/>
          <w:marBottom w:val="0"/>
          <w:divBdr>
            <w:top w:val="none" w:sz="0" w:space="0" w:color="auto"/>
            <w:left w:val="none" w:sz="0" w:space="0" w:color="auto"/>
            <w:bottom w:val="none" w:sz="0" w:space="0" w:color="auto"/>
            <w:right w:val="none" w:sz="0" w:space="0" w:color="auto"/>
          </w:divBdr>
        </w:div>
        <w:div w:id="1438986246">
          <w:marLeft w:val="547"/>
          <w:marRight w:val="0"/>
          <w:marTop w:val="115"/>
          <w:marBottom w:val="0"/>
          <w:divBdr>
            <w:top w:val="none" w:sz="0" w:space="0" w:color="auto"/>
            <w:left w:val="none" w:sz="0" w:space="0" w:color="auto"/>
            <w:bottom w:val="none" w:sz="0" w:space="0" w:color="auto"/>
            <w:right w:val="none" w:sz="0" w:space="0" w:color="auto"/>
          </w:divBdr>
        </w:div>
        <w:div w:id="1438986263">
          <w:marLeft w:val="1166"/>
          <w:marRight w:val="0"/>
          <w:marTop w:val="96"/>
          <w:marBottom w:val="0"/>
          <w:divBdr>
            <w:top w:val="none" w:sz="0" w:space="0" w:color="auto"/>
            <w:left w:val="none" w:sz="0" w:space="0" w:color="auto"/>
            <w:bottom w:val="none" w:sz="0" w:space="0" w:color="auto"/>
            <w:right w:val="none" w:sz="0" w:space="0" w:color="auto"/>
          </w:divBdr>
        </w:div>
        <w:div w:id="1438986266">
          <w:marLeft w:val="547"/>
          <w:marRight w:val="0"/>
          <w:marTop w:val="115"/>
          <w:marBottom w:val="0"/>
          <w:divBdr>
            <w:top w:val="none" w:sz="0" w:space="0" w:color="auto"/>
            <w:left w:val="none" w:sz="0" w:space="0" w:color="auto"/>
            <w:bottom w:val="none" w:sz="0" w:space="0" w:color="auto"/>
            <w:right w:val="none" w:sz="0" w:space="0" w:color="auto"/>
          </w:divBdr>
        </w:div>
        <w:div w:id="1438986281">
          <w:marLeft w:val="1166"/>
          <w:marRight w:val="0"/>
          <w:marTop w:val="96"/>
          <w:marBottom w:val="0"/>
          <w:divBdr>
            <w:top w:val="none" w:sz="0" w:space="0" w:color="auto"/>
            <w:left w:val="none" w:sz="0" w:space="0" w:color="auto"/>
            <w:bottom w:val="none" w:sz="0" w:space="0" w:color="auto"/>
            <w:right w:val="none" w:sz="0" w:space="0" w:color="auto"/>
          </w:divBdr>
        </w:div>
        <w:div w:id="1438986287">
          <w:marLeft w:val="547"/>
          <w:marRight w:val="0"/>
          <w:marTop w:val="115"/>
          <w:marBottom w:val="0"/>
          <w:divBdr>
            <w:top w:val="none" w:sz="0" w:space="0" w:color="auto"/>
            <w:left w:val="none" w:sz="0" w:space="0" w:color="auto"/>
            <w:bottom w:val="none" w:sz="0" w:space="0" w:color="auto"/>
            <w:right w:val="none" w:sz="0" w:space="0" w:color="auto"/>
          </w:divBdr>
        </w:div>
        <w:div w:id="1438986313">
          <w:marLeft w:val="547"/>
          <w:marRight w:val="0"/>
          <w:marTop w:val="115"/>
          <w:marBottom w:val="0"/>
          <w:divBdr>
            <w:top w:val="none" w:sz="0" w:space="0" w:color="auto"/>
            <w:left w:val="none" w:sz="0" w:space="0" w:color="auto"/>
            <w:bottom w:val="none" w:sz="0" w:space="0" w:color="auto"/>
            <w:right w:val="none" w:sz="0" w:space="0" w:color="auto"/>
          </w:divBdr>
        </w:div>
        <w:div w:id="1438986322">
          <w:marLeft w:val="547"/>
          <w:marRight w:val="0"/>
          <w:marTop w:val="115"/>
          <w:marBottom w:val="0"/>
          <w:divBdr>
            <w:top w:val="none" w:sz="0" w:space="0" w:color="auto"/>
            <w:left w:val="none" w:sz="0" w:space="0" w:color="auto"/>
            <w:bottom w:val="none" w:sz="0" w:space="0" w:color="auto"/>
            <w:right w:val="none" w:sz="0" w:space="0" w:color="auto"/>
          </w:divBdr>
        </w:div>
        <w:div w:id="1438986339">
          <w:marLeft w:val="547"/>
          <w:marRight w:val="0"/>
          <w:marTop w:val="115"/>
          <w:marBottom w:val="0"/>
          <w:divBdr>
            <w:top w:val="none" w:sz="0" w:space="0" w:color="auto"/>
            <w:left w:val="none" w:sz="0" w:space="0" w:color="auto"/>
            <w:bottom w:val="none" w:sz="0" w:space="0" w:color="auto"/>
            <w:right w:val="none" w:sz="0" w:space="0" w:color="auto"/>
          </w:divBdr>
        </w:div>
        <w:div w:id="1438986371">
          <w:marLeft w:val="547"/>
          <w:marRight w:val="0"/>
          <w:marTop w:val="115"/>
          <w:marBottom w:val="0"/>
          <w:divBdr>
            <w:top w:val="none" w:sz="0" w:space="0" w:color="auto"/>
            <w:left w:val="none" w:sz="0" w:space="0" w:color="auto"/>
            <w:bottom w:val="none" w:sz="0" w:space="0" w:color="auto"/>
            <w:right w:val="none" w:sz="0" w:space="0" w:color="auto"/>
          </w:divBdr>
        </w:div>
      </w:divsChild>
    </w:div>
    <w:div w:id="1438986410">
      <w:marLeft w:val="0"/>
      <w:marRight w:val="0"/>
      <w:marTop w:val="0"/>
      <w:marBottom w:val="0"/>
      <w:divBdr>
        <w:top w:val="none" w:sz="0" w:space="0" w:color="auto"/>
        <w:left w:val="none" w:sz="0" w:space="0" w:color="auto"/>
        <w:bottom w:val="none" w:sz="0" w:space="0" w:color="auto"/>
        <w:right w:val="none" w:sz="0" w:space="0" w:color="auto"/>
      </w:divBdr>
      <w:divsChild>
        <w:div w:id="1438986225">
          <w:marLeft w:val="547"/>
          <w:marRight w:val="0"/>
          <w:marTop w:val="96"/>
          <w:marBottom w:val="0"/>
          <w:divBdr>
            <w:top w:val="none" w:sz="0" w:space="0" w:color="auto"/>
            <w:left w:val="none" w:sz="0" w:space="0" w:color="auto"/>
            <w:bottom w:val="none" w:sz="0" w:space="0" w:color="auto"/>
            <w:right w:val="none" w:sz="0" w:space="0" w:color="auto"/>
          </w:divBdr>
        </w:div>
        <w:div w:id="1438986261">
          <w:marLeft w:val="547"/>
          <w:marRight w:val="0"/>
          <w:marTop w:val="96"/>
          <w:marBottom w:val="0"/>
          <w:divBdr>
            <w:top w:val="none" w:sz="0" w:space="0" w:color="auto"/>
            <w:left w:val="none" w:sz="0" w:space="0" w:color="auto"/>
            <w:bottom w:val="none" w:sz="0" w:space="0" w:color="auto"/>
            <w:right w:val="none" w:sz="0" w:space="0" w:color="auto"/>
          </w:divBdr>
        </w:div>
        <w:div w:id="1438986274">
          <w:marLeft w:val="1166"/>
          <w:marRight w:val="0"/>
          <w:marTop w:val="86"/>
          <w:marBottom w:val="0"/>
          <w:divBdr>
            <w:top w:val="none" w:sz="0" w:space="0" w:color="auto"/>
            <w:left w:val="none" w:sz="0" w:space="0" w:color="auto"/>
            <w:bottom w:val="none" w:sz="0" w:space="0" w:color="auto"/>
            <w:right w:val="none" w:sz="0" w:space="0" w:color="auto"/>
          </w:divBdr>
        </w:div>
        <w:div w:id="1438986307">
          <w:marLeft w:val="1166"/>
          <w:marRight w:val="0"/>
          <w:marTop w:val="86"/>
          <w:marBottom w:val="0"/>
          <w:divBdr>
            <w:top w:val="none" w:sz="0" w:space="0" w:color="auto"/>
            <w:left w:val="none" w:sz="0" w:space="0" w:color="auto"/>
            <w:bottom w:val="none" w:sz="0" w:space="0" w:color="auto"/>
            <w:right w:val="none" w:sz="0" w:space="0" w:color="auto"/>
          </w:divBdr>
        </w:div>
        <w:div w:id="1438986317">
          <w:marLeft w:val="547"/>
          <w:marRight w:val="0"/>
          <w:marTop w:val="96"/>
          <w:marBottom w:val="0"/>
          <w:divBdr>
            <w:top w:val="none" w:sz="0" w:space="0" w:color="auto"/>
            <w:left w:val="none" w:sz="0" w:space="0" w:color="auto"/>
            <w:bottom w:val="none" w:sz="0" w:space="0" w:color="auto"/>
            <w:right w:val="none" w:sz="0" w:space="0" w:color="auto"/>
          </w:divBdr>
        </w:div>
        <w:div w:id="1438986341">
          <w:marLeft w:val="547"/>
          <w:marRight w:val="0"/>
          <w:marTop w:val="96"/>
          <w:marBottom w:val="0"/>
          <w:divBdr>
            <w:top w:val="none" w:sz="0" w:space="0" w:color="auto"/>
            <w:left w:val="none" w:sz="0" w:space="0" w:color="auto"/>
            <w:bottom w:val="none" w:sz="0" w:space="0" w:color="auto"/>
            <w:right w:val="none" w:sz="0" w:space="0" w:color="auto"/>
          </w:divBdr>
        </w:div>
        <w:div w:id="1438986365">
          <w:marLeft w:val="547"/>
          <w:marRight w:val="0"/>
          <w:marTop w:val="96"/>
          <w:marBottom w:val="0"/>
          <w:divBdr>
            <w:top w:val="none" w:sz="0" w:space="0" w:color="auto"/>
            <w:left w:val="none" w:sz="0" w:space="0" w:color="auto"/>
            <w:bottom w:val="none" w:sz="0" w:space="0" w:color="auto"/>
            <w:right w:val="none" w:sz="0" w:space="0" w:color="auto"/>
          </w:divBdr>
        </w:div>
        <w:div w:id="1438986381">
          <w:marLeft w:val="1166"/>
          <w:marRight w:val="0"/>
          <w:marTop w:val="86"/>
          <w:marBottom w:val="0"/>
          <w:divBdr>
            <w:top w:val="none" w:sz="0" w:space="0" w:color="auto"/>
            <w:left w:val="none" w:sz="0" w:space="0" w:color="auto"/>
            <w:bottom w:val="none" w:sz="0" w:space="0" w:color="auto"/>
            <w:right w:val="none" w:sz="0" w:space="0" w:color="auto"/>
          </w:divBdr>
        </w:div>
        <w:div w:id="1438986391">
          <w:marLeft w:val="547"/>
          <w:marRight w:val="0"/>
          <w:marTop w:val="96"/>
          <w:marBottom w:val="0"/>
          <w:divBdr>
            <w:top w:val="none" w:sz="0" w:space="0" w:color="auto"/>
            <w:left w:val="none" w:sz="0" w:space="0" w:color="auto"/>
            <w:bottom w:val="none" w:sz="0" w:space="0" w:color="auto"/>
            <w:right w:val="none" w:sz="0" w:space="0" w:color="auto"/>
          </w:divBdr>
        </w:div>
      </w:divsChild>
    </w:div>
    <w:div w:id="1438986412">
      <w:marLeft w:val="0"/>
      <w:marRight w:val="0"/>
      <w:marTop w:val="0"/>
      <w:marBottom w:val="0"/>
      <w:divBdr>
        <w:top w:val="none" w:sz="0" w:space="0" w:color="auto"/>
        <w:left w:val="none" w:sz="0" w:space="0" w:color="auto"/>
        <w:bottom w:val="none" w:sz="0" w:space="0" w:color="auto"/>
        <w:right w:val="none" w:sz="0" w:space="0" w:color="auto"/>
      </w:divBdr>
    </w:div>
    <w:div w:id="1438986415">
      <w:marLeft w:val="0"/>
      <w:marRight w:val="0"/>
      <w:marTop w:val="0"/>
      <w:marBottom w:val="0"/>
      <w:divBdr>
        <w:top w:val="none" w:sz="0" w:space="0" w:color="auto"/>
        <w:left w:val="none" w:sz="0" w:space="0" w:color="auto"/>
        <w:bottom w:val="none" w:sz="0" w:space="0" w:color="auto"/>
        <w:right w:val="none" w:sz="0" w:space="0" w:color="auto"/>
      </w:divBdr>
    </w:div>
    <w:div w:id="2024437177">
      <w:bodyDiv w:val="1"/>
      <w:marLeft w:val="0"/>
      <w:marRight w:val="0"/>
      <w:marTop w:val="0"/>
      <w:marBottom w:val="0"/>
      <w:divBdr>
        <w:top w:val="none" w:sz="0" w:space="0" w:color="auto"/>
        <w:left w:val="none" w:sz="0" w:space="0" w:color="auto"/>
        <w:bottom w:val="none" w:sz="0" w:space="0" w:color="auto"/>
        <w:right w:val="none" w:sz="0" w:space="0" w:color="auto"/>
      </w:divBdr>
    </w:div>
    <w:div w:id="2072387015">
      <w:bodyDiv w:val="1"/>
      <w:marLeft w:val="0"/>
      <w:marRight w:val="0"/>
      <w:marTop w:val="0"/>
      <w:marBottom w:val="0"/>
      <w:divBdr>
        <w:top w:val="none" w:sz="0" w:space="0" w:color="auto"/>
        <w:left w:val="none" w:sz="0" w:space="0" w:color="auto"/>
        <w:bottom w:val="none" w:sz="0" w:space="0" w:color="auto"/>
        <w:right w:val="none" w:sz="0" w:space="0" w:color="auto"/>
      </w:divBdr>
    </w:div>
    <w:div w:id="2103602867">
      <w:bodyDiv w:val="1"/>
      <w:marLeft w:val="0"/>
      <w:marRight w:val="0"/>
      <w:marTop w:val="0"/>
      <w:marBottom w:val="0"/>
      <w:divBdr>
        <w:top w:val="none" w:sz="0" w:space="0" w:color="auto"/>
        <w:left w:val="none" w:sz="0" w:space="0" w:color="auto"/>
        <w:bottom w:val="none" w:sz="0" w:space="0" w:color="auto"/>
        <w:right w:val="none" w:sz="0" w:space="0" w:color="auto"/>
      </w:divBdr>
      <w:divsChild>
        <w:div w:id="47804162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gbioforum.org/v13n4/v13n4a13-ziolkowska.htm" TargetMode="External"/><Relationship Id="rId117" Type="http://schemas.openxmlformats.org/officeDocument/2006/relationships/theme" Target="theme/theme1.xml"/><Relationship Id="rId21" Type="http://schemas.openxmlformats.org/officeDocument/2006/relationships/hyperlink" Target="http://www.umweltbundesamt.at/en/umweltschutz/verkehr/kraftstoffe/" TargetMode="External"/><Relationship Id="rId42" Type="http://schemas.openxmlformats.org/officeDocument/2006/relationships/hyperlink" Target="http://www.fas.usda.gov/gainfiles/200608/146208611.pdf" TargetMode="External"/><Relationship Id="rId47" Type="http://schemas.openxmlformats.org/officeDocument/2006/relationships/hyperlink" Target="http://www.greenprospectsasia.com/content/shandong-longlive-bio-technology-delivers-first-batch-fuel-ethanol-corncobs" TargetMode="External"/><Relationship Id="rId63" Type="http://schemas.openxmlformats.org/officeDocument/2006/relationships/hyperlink" Target="http://www.pref.osaka.jp/attach/9198/00045413/4ref7_zennou.pdf" TargetMode="External"/><Relationship Id="rId68" Type="http://schemas.openxmlformats.org/officeDocument/2006/relationships/hyperlink" Target="http://www.erec.org/fileadmin/erec_docs/Projcet_Documents/RES2020/NETHERLANDS_RES_Policy_Review__09_Final.pdf" TargetMode="External"/><Relationship Id="rId84" Type="http://schemas.openxmlformats.org/officeDocument/2006/relationships/hyperlink" Target="http://www.ssb.no/english/" TargetMode="External"/><Relationship Id="rId89" Type="http://schemas.openxmlformats.org/officeDocument/2006/relationships/hyperlink" Target="http://www.4thintegrationconference.com/downloads/Session%201-6_Konkuk%20University_Park.pdf" TargetMode="External"/><Relationship Id="rId112" Type="http://schemas.openxmlformats.org/officeDocument/2006/relationships/hyperlink" Target="http://transportpolicy.net/index.php?title=US:_Fuels:_Biofuel_tax_credits" TargetMode="External"/><Relationship Id="rId16" Type="http://schemas.openxmlformats.org/officeDocument/2006/relationships/hyperlink" Target="http://sqcaustralia.com.au/index.php" TargetMode="External"/><Relationship Id="rId107" Type="http://schemas.openxmlformats.org/officeDocument/2006/relationships/hyperlink" Target="http://usgovinfo.about.com/od/moneymatters/a/The-Federal-Ethanol-Subsidy.htm" TargetMode="External"/><Relationship Id="rId11" Type="http://schemas.openxmlformats.org/officeDocument/2006/relationships/chart" Target="charts/chart2.xml"/><Relationship Id="rId32" Type="http://schemas.openxmlformats.org/officeDocument/2006/relationships/hyperlink" Target="http://www.ethanolrfa.org/pages/statistics" TargetMode="External"/><Relationship Id="rId37" Type="http://schemas.openxmlformats.org/officeDocument/2006/relationships/hyperlink" Target="http://www2.parl.gc.ca/Sites/LOP/LegislativeSummaries/Bills_ls.asp?lang=E&amp;ls=c33&amp;source=library_prb&amp;Parl=39&amp;Ses=2" TargetMode="External"/><Relationship Id="rId53" Type="http://schemas.openxmlformats.org/officeDocument/2006/relationships/hyperlink" Target="http://www.tilastokeskus.fi/til/ehkh/tau_en.html" TargetMode="External"/><Relationship Id="rId58" Type="http://schemas.openxmlformats.org/officeDocument/2006/relationships/hyperlink" Target="http://www.pressebox.de/pressemeldungen/butalco-gmbh/boxid/282015" TargetMode="External"/><Relationship Id="rId74" Type="http://schemas.openxmlformats.org/officeDocument/2006/relationships/hyperlink" Target="http://www.med.govt.nz/sectors-industries/energy/energy-modelling/publications/energy-in-new-zealand-2013/Energy-in-New-Zealand-2013.pdf" TargetMode="External"/><Relationship Id="rId79" Type="http://schemas.openxmlformats.org/officeDocument/2006/relationships/hyperlink" Target="http://www.uniol.no" TargetMode="External"/><Relationship Id="rId102" Type="http://schemas.openxmlformats.org/officeDocument/2006/relationships/hyperlink" Target="http://agwired.com/2011/06/16/senate-votes-to-end-ethanol-blenders-tax-credit/" TargetMode="External"/><Relationship Id="rId5" Type="http://schemas.openxmlformats.org/officeDocument/2006/relationships/settings" Target="settings.xml"/><Relationship Id="rId90" Type="http://schemas.openxmlformats.org/officeDocument/2006/relationships/hyperlink" Target="http://www.dti.gov.uk/energy/sources/renewables/index.html" TargetMode="External"/><Relationship Id="rId95" Type="http://schemas.openxmlformats.org/officeDocument/2006/relationships/hyperlink" Target="http://www.biodiesel.org/pdf_files/fuelfactsheets/production_graph_slide.pdf" TargetMode="External"/><Relationship Id="rId22" Type="http://schemas.openxmlformats.org/officeDocument/2006/relationships/hyperlink" Target="http://www.biomasseverband.at/" TargetMode="External"/><Relationship Id="rId27" Type="http://schemas.openxmlformats.org/officeDocument/2006/relationships/chart" Target="charts/chart3.xml"/><Relationship Id="rId43" Type="http://schemas.openxmlformats.org/officeDocument/2006/relationships/hyperlink" Target="http://www.gtz.de/de/dokumente/en-foerster-gtz-2006.pdf" TargetMode="External"/><Relationship Id="rId48" Type="http://schemas.openxmlformats.org/officeDocument/2006/relationships/hyperlink" Target="http://www.ens.dk" TargetMode="External"/><Relationship Id="rId64" Type="http://schemas.openxmlformats.org/officeDocument/2006/relationships/hyperlink" Target="http://www.eco-biofuel.go.jp/spread/" TargetMode="External"/><Relationship Id="rId69" Type="http://schemas.openxmlformats.org/officeDocument/2006/relationships/hyperlink" Target="http://ec.europa.eu/energy/renewables/biofuels/ms_reports_dir_2003_30_en.htm" TargetMode="External"/><Relationship Id="rId113" Type="http://schemas.openxmlformats.org/officeDocument/2006/relationships/hyperlink" Target="http://www.e2.org" TargetMode="External"/><Relationship Id="rId80" Type="http://schemas.openxmlformats.org/officeDocument/2006/relationships/hyperlink" Target="http://www.borregaard.com" TargetMode="External"/><Relationship Id="rId85" Type="http://schemas.openxmlformats.org/officeDocument/2006/relationships/hyperlink" Target="http://www.forskningsradet.no/servlet/Satellite?c=Page&amp;cid=1226993846862&amp;p=1226993846862&amp;pagename=renergi%2FHovedsidemal" TargetMode="External"/><Relationship Id="rId12" Type="http://schemas.openxmlformats.org/officeDocument/2006/relationships/header" Target="header2.xml"/><Relationship Id="rId17" Type="http://schemas.openxmlformats.org/officeDocument/2006/relationships/hyperlink" Target="http://licella.com.au" TargetMode="External"/><Relationship Id="rId33" Type="http://schemas.openxmlformats.org/officeDocument/2006/relationships/hyperlink" Target="http://www.greenfuels.org/" TargetMode="External"/><Relationship Id="rId38" Type="http://schemas.openxmlformats.org/officeDocument/2006/relationships/hyperlink" Target="http://www40.statcan.gc.ca/l01/cst01/trade37b-eng.htm" TargetMode="External"/><Relationship Id="rId59" Type="http://schemas.openxmlformats.org/officeDocument/2006/relationships/hyperlink" Target="http://epure.org/statistics/info/Productiondata" TargetMode="External"/><Relationship Id="rId103" Type="http://schemas.openxmlformats.org/officeDocument/2006/relationships/hyperlink" Target="http://www.grainnet.com/pdf/cellulosemap.pdf" TargetMode="External"/><Relationship Id="rId108" Type="http://schemas.openxmlformats.org/officeDocument/2006/relationships/hyperlink" Target="http://www.eia.gov/totalenergy/data/monthly/" TargetMode="External"/><Relationship Id="rId54" Type="http://schemas.openxmlformats.org/officeDocument/2006/relationships/hyperlink" Target="http://www.fnr.de" TargetMode="External"/><Relationship Id="rId70" Type="http://schemas.openxmlformats.org/officeDocument/2006/relationships/hyperlink" Target="https://www.emissieautoriteit.nl/mediatheek/biobrandstoffen/publicaties/20120606-rapport-DEFINITIEF" TargetMode="External"/><Relationship Id="rId75" Type="http://schemas.openxmlformats.org/officeDocument/2006/relationships/hyperlink" Target="http://www.med.govt.nz/upload/77402/NZ%20Energy%20Strategy%20LR.pdf" TargetMode="External"/><Relationship Id="rId91" Type="http://schemas.openxmlformats.org/officeDocument/2006/relationships/hyperlink" Target="http://www.uktradeinfo.com/index.cfm?task=bulloil" TargetMode="External"/><Relationship Id="rId96" Type="http://schemas.openxmlformats.org/officeDocument/2006/relationships/hyperlink" Target="http://www.ethanolrfa.org/industry/statistics/"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statistik.at/jahrbuch2006/energie" TargetMode="External"/><Relationship Id="rId28" Type="http://schemas.openxmlformats.org/officeDocument/2006/relationships/hyperlink" Target="http://www.eia.doe.gov/emeu/cabs/Brazil/Oil.html" TargetMode="External"/><Relationship Id="rId49" Type="http://schemas.openxmlformats.org/officeDocument/2006/relationships/hyperlink" Target="http://www.ens.dk/en-US/supply/Renewable-energy/Bioenergy/Sider/Forside.aspx" TargetMode="External"/><Relationship Id="rId114" Type="http://schemas.openxmlformats.org/officeDocument/2006/relationships/header" Target="header4.xml"/><Relationship Id="rId10" Type="http://schemas.openxmlformats.org/officeDocument/2006/relationships/chart" Target="charts/chart1.xml"/><Relationship Id="rId31" Type="http://schemas.openxmlformats.org/officeDocument/2006/relationships/hyperlink" Target="http://www.brazilink.org/tiki-index.php?page=news%2C+ethanol+biodiesel+record" TargetMode="External"/><Relationship Id="rId44" Type="http://schemas.openxmlformats.org/officeDocument/2006/relationships/hyperlink" Target="http://www.sciencedirect.com/science?_ob=ArticleURL&amp;_udi=B6V1T-4WD114B-3&amp;_user=1025668&amp;_rdoc=1&amp;_fmt=&amp;_orig=search&amp;_sort=d&amp;_docanchor=&amp;view=c&amp;_searchStrId=939994811&amp;_rerunOrigin=google&amp;_acct=C000050549&amp;_version=1&amp;_urlVersion=0&amp;_userid=1025668&amp;md5=98e61b46dd7d26fb5199df4f393277ba" TargetMode="External"/><Relationship Id="rId52" Type="http://schemas.openxmlformats.org/officeDocument/2006/relationships/hyperlink" Target="http://www.ktm.fi/" TargetMode="External"/><Relationship Id="rId60" Type="http://schemas.openxmlformats.org/officeDocument/2006/relationships/hyperlink" Target="http://www.jordan-associates.com/Biofuels%20Annual_New%20Delhi_India_7-1-2010.pdf" TargetMode="External"/><Relationship Id="rId65" Type="http://schemas.openxmlformats.org/officeDocument/2006/relationships/hyperlink" Target="http://ec.europa.eu/energy/renewables/transparency_platform/doc/national_renewable_energy_action_plan_netherlands_en.zip" TargetMode="External"/><Relationship Id="rId73" Type="http://schemas.openxmlformats.org/officeDocument/2006/relationships/hyperlink" Target="http://www.beehive.govt.nz/release/biofuel+obligation+law+repealed" TargetMode="External"/><Relationship Id="rId78" Type="http://schemas.openxmlformats.org/officeDocument/2006/relationships/hyperlink" Target="http://www.eeca.govt.nz/" TargetMode="External"/><Relationship Id="rId81" Type="http://schemas.openxmlformats.org/officeDocument/2006/relationships/hyperlink" Target="http://demoplants.bioenergy2020.eu/projects/info/469" TargetMode="External"/><Relationship Id="rId86" Type="http://schemas.openxmlformats.org/officeDocument/2006/relationships/hyperlink" Target="http://www.sars.gov.za/" TargetMode="External"/><Relationship Id="rId94" Type="http://schemas.openxmlformats.org/officeDocument/2006/relationships/hyperlink" Target="http://wwwcf.fhwa.dot.gov/ohim/hs01/aspublished/xls/mf121t.xls" TargetMode="External"/><Relationship Id="rId99" Type="http://schemas.openxmlformats.org/officeDocument/2006/relationships/hyperlink" Target="http://www.oecd.org/dataoecd/23/56/48178823.pdf" TargetMode="External"/><Relationship Id="rId101" Type="http://schemas.openxmlformats.org/officeDocument/2006/relationships/hyperlink" Target="http://www.eia.gov/dnav/pet/pet_move_impcus_a2_nus_ep00_im0_mbbl_a.htm" TargetMode="External"/><Relationship Id="rId122"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footer" Target="footer1.xml"/><Relationship Id="rId18" Type="http://schemas.openxmlformats.org/officeDocument/2006/relationships/hyperlink" Target="http://www.biofuelsassociation.com.au/" TargetMode="External"/><Relationship Id="rId39" Type="http://schemas.openxmlformats.org/officeDocument/2006/relationships/hyperlink" Target="http://www.globalsubsidies.org/files/assets/Canadian_biofuels_May_2011.pdf" TargetMode="External"/><Relationship Id="rId109" Type="http://schemas.openxmlformats.org/officeDocument/2006/relationships/hyperlink" Target="http://www.eia.gov/petroleum/ethanolcapacity/index.cfm?src=Renewable-f4" TargetMode="External"/><Relationship Id="rId34" Type="http://schemas.openxmlformats.org/officeDocument/2006/relationships/hyperlink" Target="http://www.sdtc.ca/en/knowledge/business_case.htm" TargetMode="External"/><Relationship Id="rId50" Type="http://schemas.openxmlformats.org/officeDocument/2006/relationships/hyperlink" Target="http://www.arc2020.eu/front/2013/09/biofuels-vote-includes-indirect-land-use-change/" TargetMode="External"/><Relationship Id="rId55" Type="http://schemas.openxmlformats.org/officeDocument/2006/relationships/hyperlink" Target="http://www.ufop.de" TargetMode="External"/><Relationship Id="rId76" Type="http://schemas.openxmlformats.org/officeDocument/2006/relationships/hyperlink" Target="http://www.bioenergy.org.nz/NZBioenergyStrategy2010.pdf" TargetMode="External"/><Relationship Id="rId97" Type="http://schemas.openxmlformats.org/officeDocument/2006/relationships/hyperlink" Target="http://epp.eurostat.ec.europa.eu/tgm/table.do?tab=table&amp;init=1&amp;plugin=1&amp;language=en&amp;pcode=tsdtr250" TargetMode="External"/><Relationship Id="rId104" Type="http://schemas.openxmlformats.org/officeDocument/2006/relationships/hyperlink" Target="http://www.renewableenergyworld.com/rea/magazine?id=54346" TargetMode="External"/><Relationship Id="rId7" Type="http://schemas.openxmlformats.org/officeDocument/2006/relationships/footnotes" Target="footnotes.xml"/><Relationship Id="rId71" Type="http://schemas.openxmlformats.org/officeDocument/2006/relationships/hyperlink" Target="https://www.emissieautoriteit.nl/mediatheek/biobrandstoffen/publicaties/20130807%20Biobrandstoffen%20verplichtingen%202012.pdf" TargetMode="External"/><Relationship Id="rId92" Type="http://schemas.openxmlformats.org/officeDocument/2006/relationships/hyperlink" Target="http://www.dft.gov.uk/topics/sustainable/biofuels/" TargetMode="External"/><Relationship Id="rId2" Type="http://schemas.openxmlformats.org/officeDocument/2006/relationships/numbering" Target="numbering.xml"/><Relationship Id="rId29" Type="http://schemas.openxmlformats.org/officeDocument/2006/relationships/hyperlink" Target="http://www.bioenergy-business.com/index.cfm?section=lead&amp;action=view&amp;id=12095" TargetMode="External"/><Relationship Id="rId24" Type="http://schemas.openxmlformats.org/officeDocument/2006/relationships/hyperlink" Target="http://www.agrana.at/" TargetMode="External"/><Relationship Id="rId40" Type="http://schemas.openxmlformats.org/officeDocument/2006/relationships/hyperlink" Target="http://gain.fas.usda.gov/Recent%20GAIN%20Publications/Biofuels%20Annual_Ottawa_Canada_06-28-2013.pdf" TargetMode="External"/><Relationship Id="rId45" Type="http://schemas.openxmlformats.org/officeDocument/2006/relationships/hyperlink" Target="http://www.biomass-energy.org/2011/09/china-constructing-over-700-mw-of-biomass-power-capacity-so-far-in-2011/" TargetMode="External"/><Relationship Id="rId66" Type="http://schemas.openxmlformats.org/officeDocument/2006/relationships/hyperlink" Target="http://www.agentschapnl.nl/en/programmas-regelingen/dutch-biofuels-policy-2006-2010-uk" TargetMode="External"/><Relationship Id="rId87" Type="http://schemas.openxmlformats.org/officeDocument/2006/relationships/hyperlink" Target="file:///C:\Users\Warren\Documents\R%20-%20IEA%20Bioenergy\Warren%20Mabee\Local%20Settings\Temporary%20Internet%20Files\Content.Outlook\NVKZXGJB\www.treasury.gov.za" TargetMode="External"/><Relationship Id="rId110" Type="http://schemas.openxmlformats.org/officeDocument/2006/relationships/hyperlink" Target="http://www.eia.gov/todayinenergy/detail.cfm?id=12531" TargetMode="External"/><Relationship Id="rId115" Type="http://schemas.openxmlformats.org/officeDocument/2006/relationships/footer" Target="footer3.xml"/><Relationship Id="rId61" Type="http://schemas.openxmlformats.org/officeDocument/2006/relationships/hyperlink" Target="http://www.ethanolproducer.com/articles/8216/cellulosic-ethanol-projects-move-forward-in-italy-brazil" TargetMode="External"/><Relationship Id="rId82" Type="http://schemas.openxmlformats.org/officeDocument/2006/relationships/hyperlink" Target="http://weyland.no/" TargetMode="External"/><Relationship Id="rId19" Type="http://schemas.openxmlformats.org/officeDocument/2006/relationships/hyperlink" Target="http://www.energybusinessnews.com.au/energy/bio-energy/darwin-biofuel-plant-inches-closer/" TargetMode="External"/><Relationship Id="rId14" Type="http://schemas.openxmlformats.org/officeDocument/2006/relationships/header" Target="header3.xml"/><Relationship Id="rId30" Type="http://schemas.openxmlformats.org/officeDocument/2006/relationships/hyperlink" Target="http://biodieselmagazine.com/article.jsp?article_id=1064" TargetMode="External"/><Relationship Id="rId35" Type="http://schemas.openxmlformats.org/officeDocument/2006/relationships/hyperlink" Target="http://www.nrtee-trnee.com/eng/index.phhttp://www.nrtee-trnee.com/eng/index.phpp" TargetMode="External"/><Relationship Id="rId56" Type="http://schemas.openxmlformats.org/officeDocument/2006/relationships/hyperlink" Target="http://www.ufop.de/english_bio_fuels.php" TargetMode="External"/><Relationship Id="rId77" Type="http://schemas.openxmlformats.org/officeDocument/2006/relationships/hyperlink" Target="http://www.bioenergy.org.nz/index.asp" TargetMode="External"/><Relationship Id="rId100" Type="http://schemas.openxmlformats.org/officeDocument/2006/relationships/hyperlink" Target="http://www.epa.gov/otaq/fuels/renewablefuels/index.htm" TargetMode="External"/><Relationship Id="rId105" Type="http://schemas.openxmlformats.org/officeDocument/2006/relationships/hyperlink" Target="http://www.eia.gov/oiaf/aeo/tablebrowser/" TargetMode="External"/><Relationship Id="rId8" Type="http://schemas.openxmlformats.org/officeDocument/2006/relationships/endnotes" Target="endnotes.xml"/><Relationship Id="rId51" Type="http://schemas.openxmlformats.org/officeDocument/2006/relationships/hyperlink" Target="http://biomassmagazine.com/articles/9412/marine-biofuel-plant-planned-for-development-in-denmark" TargetMode="External"/><Relationship Id="rId72" Type="http://schemas.openxmlformats.org/officeDocument/2006/relationships/hyperlink" Target="http://www.bioenergy.org.nz/documents/publications/Liquid%20Biofuels/About/Biofuels%20Legislation-Regulation/Biofuel%20Bill%5B1%5D.pdf" TargetMode="External"/><Relationship Id="rId93" Type="http://schemas.openxmlformats.org/officeDocument/2006/relationships/hyperlink" Target="https://www.gov.uk/renewable-transport-fuels-obligation" TargetMode="External"/><Relationship Id="rId98" Type="http://schemas.openxmlformats.org/officeDocument/2006/relationships/hyperlink" Target="http://epp.eurostat.ec.europa.eu/tgm/table.do?tab=table&amp;init=1&amp;language=en&amp;pcode=ten00082&amp;plugin=1" TargetMode="External"/><Relationship Id="rId3" Type="http://schemas.openxmlformats.org/officeDocument/2006/relationships/styles" Target="styles.xml"/><Relationship Id="rId25" Type="http://schemas.openxmlformats.org/officeDocument/2006/relationships/hyperlink" Target="http://www.landwirtschaftskammer.at/" TargetMode="External"/><Relationship Id="rId46" Type="http://schemas.openxmlformats.org/officeDocument/2006/relationships/hyperlink" Target="http://english.cri.cn/6826/2011/04/28/168s634645.htm" TargetMode="External"/><Relationship Id="rId67" Type="http://schemas.openxmlformats.org/officeDocument/2006/relationships/hyperlink" Target="http://www.agentschapnl.nl/en/programmas-regelingen/dutch-biofuels-policy-uk" TargetMode="External"/><Relationship Id="rId116" Type="http://schemas.openxmlformats.org/officeDocument/2006/relationships/fontTable" Target="fontTable.xml"/><Relationship Id="rId20" Type="http://schemas.openxmlformats.org/officeDocument/2006/relationships/hyperlink" Target="http://www.blackseagrain.net/novosti/australia-sugar-cane-crop-seen-curbed-in-2014-if-drought-spreads" TargetMode="External"/><Relationship Id="rId41" Type="http://schemas.openxmlformats.org/officeDocument/2006/relationships/hyperlink" Target="http://oee.nrcan.gc.ca/corporate/statistics/neud/dpa/tablestrends2/tran_ca_12_e_4.cfm?attr=0" TargetMode="External"/><Relationship Id="rId62" Type="http://schemas.openxmlformats.org/officeDocument/2006/relationships/hyperlink" Target="http://www.iea.org/textbase/pm/?mode=cc&amp;action=detail&amp;id=4035" TargetMode="External"/><Relationship Id="rId83" Type="http://schemas.openxmlformats.org/officeDocument/2006/relationships/hyperlink" Target="http://www.np.no/avgift-paa-biodrivstoff/category215.html" TargetMode="External"/><Relationship Id="rId88" Type="http://schemas.openxmlformats.org/officeDocument/2006/relationships/hyperlink" Target="http://www.egnret.ewg.apec.org/meetings/egnret36/EP3A-%20EGNRET_Korea%20Presentation.pdf" TargetMode="External"/><Relationship Id="rId111" Type="http://schemas.openxmlformats.org/officeDocument/2006/relationships/hyperlink" Target="http://www.afdc.energy.gov/laws/law/US/396" TargetMode="External"/><Relationship Id="rId15" Type="http://schemas.openxmlformats.org/officeDocument/2006/relationships/footer" Target="footer2.xml"/><Relationship Id="rId36" Type="http://schemas.openxmlformats.org/officeDocument/2006/relationships/hyperlink" Target="http://www.cdhowe.org/pdf/commentary_282.pdf" TargetMode="External"/><Relationship Id="rId57" Type="http://schemas.openxmlformats.org/officeDocument/2006/relationships/hyperlink" Target="http://www.agqm-biodiesel.de" TargetMode="External"/><Relationship Id="rId106" Type="http://schemas.openxmlformats.org/officeDocument/2006/relationships/hyperlink" Target="http://www.epa.gov/otaq/fuels/renewablefuels/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svandyk\Google%20Drive\Implementation%20Agenda\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vandyk\Google%20Drive\Implementation%20Agenda\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Bioethanol production</a:t>
            </a:r>
          </a:p>
        </c:rich>
      </c:tx>
      <c:layout>
        <c:manualLayout>
          <c:xMode val="edge"/>
          <c:yMode val="edge"/>
          <c:x val="0.36791752577319581"/>
          <c:y val="1.8779342723004695E-2"/>
        </c:manualLayout>
      </c:layout>
      <c:overlay val="1"/>
    </c:title>
    <c:autoTitleDeleted val="0"/>
    <c:plotArea>
      <c:layout/>
      <c:barChart>
        <c:barDir val="col"/>
        <c:grouping val="clustered"/>
        <c:varyColors val="0"/>
        <c:ser>
          <c:idx val="0"/>
          <c:order val="0"/>
          <c:tx>
            <c:strRef>
              <c:f>'Ethanol production'!$L$5</c:f>
              <c:strCache>
                <c:ptCount val="1"/>
                <c:pt idx="0">
                  <c:v>2011</c:v>
                </c:pt>
              </c:strCache>
            </c:strRef>
          </c:tx>
          <c:invertIfNegative val="0"/>
          <c:cat>
            <c:strRef>
              <c:f>'Ethanol production'!$K$6:$K$12</c:f>
              <c:strCache>
                <c:ptCount val="7"/>
                <c:pt idx="0">
                  <c:v>USA</c:v>
                </c:pt>
                <c:pt idx="1">
                  <c:v>Brazil </c:v>
                </c:pt>
                <c:pt idx="2">
                  <c:v>EU-27</c:v>
                </c:pt>
                <c:pt idx="3">
                  <c:v>China </c:v>
                </c:pt>
                <c:pt idx="4">
                  <c:v>Canada </c:v>
                </c:pt>
                <c:pt idx="5">
                  <c:v>Germany </c:v>
                </c:pt>
                <c:pt idx="6">
                  <c:v>Australia</c:v>
                </c:pt>
              </c:strCache>
            </c:strRef>
          </c:cat>
          <c:val>
            <c:numRef>
              <c:f>'Ethanol production'!$L$6:$L$12</c:f>
              <c:numCache>
                <c:formatCode>#,##0</c:formatCode>
                <c:ptCount val="7"/>
                <c:pt idx="0">
                  <c:v>52727</c:v>
                </c:pt>
                <c:pt idx="1">
                  <c:v>22893</c:v>
                </c:pt>
                <c:pt idx="2">
                  <c:v>6530</c:v>
                </c:pt>
                <c:pt idx="3" formatCode="General">
                  <c:v>2099</c:v>
                </c:pt>
                <c:pt idx="4">
                  <c:v>1600</c:v>
                </c:pt>
                <c:pt idx="5">
                  <c:v>1552</c:v>
                </c:pt>
                <c:pt idx="6" formatCode="General">
                  <c:v>440</c:v>
                </c:pt>
              </c:numCache>
            </c:numRef>
          </c:val>
        </c:ser>
        <c:ser>
          <c:idx val="1"/>
          <c:order val="1"/>
          <c:tx>
            <c:strRef>
              <c:f>'Ethanol production'!$M$5</c:f>
              <c:strCache>
                <c:ptCount val="1"/>
                <c:pt idx="0">
                  <c:v>2012</c:v>
                </c:pt>
              </c:strCache>
            </c:strRef>
          </c:tx>
          <c:invertIfNegative val="0"/>
          <c:cat>
            <c:strRef>
              <c:f>'Ethanol production'!$K$6:$K$12</c:f>
              <c:strCache>
                <c:ptCount val="7"/>
                <c:pt idx="0">
                  <c:v>USA</c:v>
                </c:pt>
                <c:pt idx="1">
                  <c:v>Brazil </c:v>
                </c:pt>
                <c:pt idx="2">
                  <c:v>EU-27</c:v>
                </c:pt>
                <c:pt idx="3">
                  <c:v>China </c:v>
                </c:pt>
                <c:pt idx="4">
                  <c:v>Canada </c:v>
                </c:pt>
                <c:pt idx="5">
                  <c:v>Germany </c:v>
                </c:pt>
                <c:pt idx="6">
                  <c:v>Australia</c:v>
                </c:pt>
              </c:strCache>
            </c:strRef>
          </c:cat>
          <c:val>
            <c:numRef>
              <c:f>'Ethanol production'!$M$6:$M$12</c:f>
              <c:numCache>
                <c:formatCode>#,##0</c:formatCode>
                <c:ptCount val="7"/>
                <c:pt idx="0">
                  <c:v>50035</c:v>
                </c:pt>
                <c:pt idx="1">
                  <c:v>23509</c:v>
                </c:pt>
                <c:pt idx="2">
                  <c:v>6842</c:v>
                </c:pt>
                <c:pt idx="3" formatCode="General">
                  <c:v>2100.6999999999998</c:v>
                </c:pt>
                <c:pt idx="4">
                  <c:v>1725</c:v>
                </c:pt>
                <c:pt idx="5">
                  <c:v>1463</c:v>
                </c:pt>
                <c:pt idx="6" formatCode="General">
                  <c:v>440</c:v>
                </c:pt>
              </c:numCache>
            </c:numRef>
          </c:val>
        </c:ser>
        <c:ser>
          <c:idx val="2"/>
          <c:order val="2"/>
          <c:tx>
            <c:strRef>
              <c:f>'Ethanol production'!$N$5</c:f>
              <c:strCache>
                <c:ptCount val="1"/>
                <c:pt idx="0">
                  <c:v>2013</c:v>
                </c:pt>
              </c:strCache>
            </c:strRef>
          </c:tx>
          <c:invertIfNegative val="0"/>
          <c:cat>
            <c:strRef>
              <c:f>'Ethanol production'!$K$6:$K$12</c:f>
              <c:strCache>
                <c:ptCount val="7"/>
                <c:pt idx="0">
                  <c:v>USA</c:v>
                </c:pt>
                <c:pt idx="1">
                  <c:v>Brazil </c:v>
                </c:pt>
                <c:pt idx="2">
                  <c:v>EU-27</c:v>
                </c:pt>
                <c:pt idx="3">
                  <c:v>China </c:v>
                </c:pt>
                <c:pt idx="4">
                  <c:v>Canada </c:v>
                </c:pt>
                <c:pt idx="5">
                  <c:v>Germany </c:v>
                </c:pt>
                <c:pt idx="6">
                  <c:v>Australia</c:v>
                </c:pt>
              </c:strCache>
            </c:strRef>
          </c:cat>
          <c:val>
            <c:numRef>
              <c:f>'Ethanol production'!$N$6:$N$12</c:f>
              <c:numCache>
                <c:formatCode>#,##0</c:formatCode>
                <c:ptCount val="7"/>
                <c:pt idx="0" formatCode="#,##0.00">
                  <c:v>50340.5</c:v>
                </c:pt>
                <c:pt idx="1">
                  <c:v>26572</c:v>
                </c:pt>
                <c:pt idx="2" formatCode="General">
                  <c:v>7048</c:v>
                </c:pt>
                <c:pt idx="3" formatCode="General">
                  <c:v>2634</c:v>
                </c:pt>
                <c:pt idx="4" formatCode="General">
                  <c:v>1979.5</c:v>
                </c:pt>
                <c:pt idx="5">
                  <c:v>1514</c:v>
                </c:pt>
                <c:pt idx="6" formatCode="General">
                  <c:v>453.8</c:v>
                </c:pt>
              </c:numCache>
            </c:numRef>
          </c:val>
        </c:ser>
        <c:dLbls>
          <c:showLegendKey val="0"/>
          <c:showVal val="0"/>
          <c:showCatName val="0"/>
          <c:showSerName val="0"/>
          <c:showPercent val="0"/>
          <c:showBubbleSize val="0"/>
        </c:dLbls>
        <c:gapWidth val="150"/>
        <c:axId val="127849472"/>
        <c:axId val="126037952"/>
      </c:barChart>
      <c:catAx>
        <c:axId val="127849472"/>
        <c:scaling>
          <c:orientation val="minMax"/>
        </c:scaling>
        <c:delete val="0"/>
        <c:axPos val="b"/>
        <c:majorTickMark val="out"/>
        <c:minorTickMark val="none"/>
        <c:tickLblPos val="nextTo"/>
        <c:crossAx val="126037952"/>
        <c:crosses val="autoZero"/>
        <c:auto val="1"/>
        <c:lblAlgn val="ctr"/>
        <c:lblOffset val="100"/>
        <c:noMultiLvlLbl val="0"/>
      </c:catAx>
      <c:valAx>
        <c:axId val="126037952"/>
        <c:scaling>
          <c:orientation val="minMax"/>
          <c:max val="55000"/>
          <c:min val="0"/>
        </c:scaling>
        <c:delete val="0"/>
        <c:axPos val="l"/>
        <c:title>
          <c:tx>
            <c:rich>
              <a:bodyPr rot="-5400000" vert="horz"/>
              <a:lstStyle/>
              <a:p>
                <a:pPr>
                  <a:defRPr/>
                </a:pPr>
                <a:r>
                  <a:rPr lang="en-US"/>
                  <a:t>Million L/a</a:t>
                </a:r>
              </a:p>
            </c:rich>
          </c:tx>
          <c:layout/>
          <c:overlay val="0"/>
        </c:title>
        <c:numFmt formatCode="#,##0" sourceLinked="1"/>
        <c:majorTickMark val="out"/>
        <c:minorTickMark val="none"/>
        <c:tickLblPos val="nextTo"/>
        <c:crossAx val="127849472"/>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Biodiesel production</a:t>
            </a:r>
          </a:p>
        </c:rich>
      </c:tx>
      <c:layout/>
      <c:overlay val="1"/>
    </c:title>
    <c:autoTitleDeleted val="0"/>
    <c:plotArea>
      <c:layout>
        <c:manualLayout>
          <c:layoutTarget val="inner"/>
          <c:xMode val="edge"/>
          <c:yMode val="edge"/>
          <c:x val="0.17314129483814522"/>
          <c:y val="0.14399314668999708"/>
          <c:w val="0.63445734908136486"/>
          <c:h val="0.74002697579469234"/>
        </c:manualLayout>
      </c:layout>
      <c:barChart>
        <c:barDir val="col"/>
        <c:grouping val="clustered"/>
        <c:varyColors val="0"/>
        <c:ser>
          <c:idx val="0"/>
          <c:order val="0"/>
          <c:tx>
            <c:strRef>
              <c:f>'Biodiesel production'!$B$4</c:f>
              <c:strCache>
                <c:ptCount val="1"/>
                <c:pt idx="0">
                  <c:v>2011</c:v>
                </c:pt>
              </c:strCache>
            </c:strRef>
          </c:tx>
          <c:invertIfNegative val="0"/>
          <c:cat>
            <c:strRef>
              <c:f>'Biodiesel production'!$A$5:$A$8</c:f>
              <c:strCache>
                <c:ptCount val="4"/>
                <c:pt idx="0">
                  <c:v>EU-27</c:v>
                </c:pt>
                <c:pt idx="1">
                  <c:v>USA</c:v>
                </c:pt>
                <c:pt idx="2">
                  <c:v>Brazil </c:v>
                </c:pt>
                <c:pt idx="3">
                  <c:v>Germany </c:v>
                </c:pt>
              </c:strCache>
            </c:strRef>
          </c:cat>
          <c:val>
            <c:numRef>
              <c:f>'Biodiesel production'!$B$5:$B$8</c:f>
              <c:numCache>
                <c:formatCode>#,##0</c:formatCode>
                <c:ptCount val="4"/>
                <c:pt idx="0" formatCode="General">
                  <c:v>10586.9</c:v>
                </c:pt>
                <c:pt idx="1">
                  <c:v>3660</c:v>
                </c:pt>
                <c:pt idx="2">
                  <c:v>2673</c:v>
                </c:pt>
                <c:pt idx="3">
                  <c:v>2522</c:v>
                </c:pt>
              </c:numCache>
            </c:numRef>
          </c:val>
        </c:ser>
        <c:ser>
          <c:idx val="1"/>
          <c:order val="1"/>
          <c:tx>
            <c:strRef>
              <c:f>'Biodiesel production'!$C$4</c:f>
              <c:strCache>
                <c:ptCount val="1"/>
                <c:pt idx="0">
                  <c:v>2012</c:v>
                </c:pt>
              </c:strCache>
            </c:strRef>
          </c:tx>
          <c:invertIfNegative val="0"/>
          <c:cat>
            <c:strRef>
              <c:f>'Biodiesel production'!$A$5:$A$8</c:f>
              <c:strCache>
                <c:ptCount val="4"/>
                <c:pt idx="0">
                  <c:v>EU-27</c:v>
                </c:pt>
                <c:pt idx="1">
                  <c:v>USA</c:v>
                </c:pt>
                <c:pt idx="2">
                  <c:v>Brazil </c:v>
                </c:pt>
                <c:pt idx="3">
                  <c:v>Germany </c:v>
                </c:pt>
              </c:strCache>
            </c:strRef>
          </c:cat>
          <c:val>
            <c:numRef>
              <c:f>'Biodiesel production'!$C$5:$C$8</c:f>
              <c:numCache>
                <c:formatCode>#,##0</c:formatCode>
                <c:ptCount val="4"/>
                <c:pt idx="0" formatCode="General">
                  <c:v>10908.8</c:v>
                </c:pt>
                <c:pt idx="1">
                  <c:v>3751</c:v>
                </c:pt>
                <c:pt idx="2">
                  <c:v>2717</c:v>
                </c:pt>
                <c:pt idx="3">
                  <c:v>2181</c:v>
                </c:pt>
              </c:numCache>
            </c:numRef>
          </c:val>
        </c:ser>
        <c:ser>
          <c:idx val="2"/>
          <c:order val="2"/>
          <c:tx>
            <c:strRef>
              <c:f>'Biodiesel production'!$D$4</c:f>
              <c:strCache>
                <c:ptCount val="1"/>
                <c:pt idx="0">
                  <c:v>2013</c:v>
                </c:pt>
              </c:strCache>
            </c:strRef>
          </c:tx>
          <c:invertIfNegative val="0"/>
          <c:cat>
            <c:strRef>
              <c:f>'Biodiesel production'!$A$5:$A$8</c:f>
              <c:strCache>
                <c:ptCount val="4"/>
                <c:pt idx="0">
                  <c:v>EU-27</c:v>
                </c:pt>
                <c:pt idx="1">
                  <c:v>USA</c:v>
                </c:pt>
                <c:pt idx="2">
                  <c:v>Brazil </c:v>
                </c:pt>
                <c:pt idx="3">
                  <c:v>Germany </c:v>
                </c:pt>
              </c:strCache>
            </c:strRef>
          </c:cat>
          <c:val>
            <c:numRef>
              <c:f>'Biodiesel production'!$D$5:$D$8</c:f>
              <c:numCache>
                <c:formatCode>#,##0</c:formatCode>
                <c:ptCount val="4"/>
                <c:pt idx="0" formatCode="General">
                  <c:v>11287.6</c:v>
                </c:pt>
                <c:pt idx="1">
                  <c:v>5068</c:v>
                </c:pt>
                <c:pt idx="2">
                  <c:v>2877</c:v>
                </c:pt>
                <c:pt idx="3">
                  <c:v>2022</c:v>
                </c:pt>
              </c:numCache>
            </c:numRef>
          </c:val>
        </c:ser>
        <c:dLbls>
          <c:showLegendKey val="0"/>
          <c:showVal val="0"/>
          <c:showCatName val="0"/>
          <c:showSerName val="0"/>
          <c:showPercent val="0"/>
          <c:showBubbleSize val="0"/>
        </c:dLbls>
        <c:gapWidth val="150"/>
        <c:axId val="124752896"/>
        <c:axId val="126039104"/>
      </c:barChart>
      <c:catAx>
        <c:axId val="124752896"/>
        <c:scaling>
          <c:orientation val="minMax"/>
        </c:scaling>
        <c:delete val="0"/>
        <c:axPos val="b"/>
        <c:majorTickMark val="out"/>
        <c:minorTickMark val="none"/>
        <c:tickLblPos val="nextTo"/>
        <c:crossAx val="126039104"/>
        <c:crosses val="autoZero"/>
        <c:auto val="1"/>
        <c:lblAlgn val="ctr"/>
        <c:lblOffset val="100"/>
        <c:noMultiLvlLbl val="0"/>
      </c:catAx>
      <c:valAx>
        <c:axId val="126039104"/>
        <c:scaling>
          <c:orientation val="minMax"/>
        </c:scaling>
        <c:delete val="0"/>
        <c:axPos val="l"/>
        <c:title>
          <c:tx>
            <c:rich>
              <a:bodyPr rot="-5400000" vert="horz"/>
              <a:lstStyle/>
              <a:p>
                <a:pPr>
                  <a:defRPr/>
                </a:pPr>
                <a:r>
                  <a:rPr lang="en-US"/>
                  <a:t>million L/a</a:t>
                </a:r>
              </a:p>
            </c:rich>
          </c:tx>
          <c:layout/>
          <c:overlay val="0"/>
        </c:title>
        <c:numFmt formatCode="General" sourceLinked="1"/>
        <c:majorTickMark val="out"/>
        <c:minorTickMark val="none"/>
        <c:tickLblPos val="nextTo"/>
        <c:crossAx val="124752896"/>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CA"/>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1"/>
            <c:bubble3D val="0"/>
            <c:spPr>
              <a:solidFill>
                <a:schemeClr val="accent5">
                  <a:lumMod val="60000"/>
                  <a:lumOff val="40000"/>
                </a:schemeClr>
              </a:solidFill>
            </c:spPr>
          </c:dPt>
          <c:dPt>
            <c:idx val="2"/>
            <c:bubble3D val="0"/>
            <c:spPr>
              <a:solidFill>
                <a:srgbClr val="92D050"/>
              </a:solidFill>
            </c:spPr>
          </c:dPt>
          <c:dPt>
            <c:idx val="3"/>
            <c:bubble3D val="0"/>
            <c:spPr>
              <a:solidFill>
                <a:srgbClr val="00B050"/>
              </a:solidFill>
            </c:spPr>
          </c:dPt>
          <c:dPt>
            <c:idx val="4"/>
            <c:bubble3D val="0"/>
            <c:spPr>
              <a:solidFill>
                <a:srgbClr val="0070C0"/>
              </a:solidFill>
            </c:spPr>
          </c:dPt>
          <c:dPt>
            <c:idx val="5"/>
            <c:bubble3D val="0"/>
            <c:spPr>
              <a:solidFill>
                <a:schemeClr val="accent2">
                  <a:lumMod val="50000"/>
                </a:schemeClr>
              </a:solidFill>
            </c:spPr>
          </c:dPt>
          <c:dLbls>
            <c:spPr>
              <a:noFill/>
              <a:ln>
                <a:noFill/>
              </a:ln>
              <a:effectLst/>
            </c:spPr>
            <c:txPr>
              <a:bodyPr/>
              <a:lstStyle/>
              <a:p>
                <a:pPr>
                  <a:defRPr sz="700"/>
                </a:pPr>
                <a:endParaRPr lang="en-US"/>
              </a:p>
            </c:txPr>
            <c:dLblPos val="bestFit"/>
            <c:showLegendKey val="1"/>
            <c:showVal val="1"/>
            <c:showCatName val="1"/>
            <c:showSerName val="1"/>
            <c:showPercent val="1"/>
            <c:showBubbleSize val="1"/>
            <c:showLeaderLines val="1"/>
            <c:extLst>
              <c:ext xmlns:c15="http://schemas.microsoft.com/office/drawing/2012/chart" uri="{CE6537A1-D6FC-4f65-9D91-7224C49458BB}"/>
            </c:extLst>
          </c:dLbls>
          <c:cat>
            <c:strRef>
              <c:f>Sheet1!$A$2:$A$7</c:f>
              <c:strCache>
                <c:ptCount val="6"/>
                <c:pt idx="0">
                  <c:v>Diesel</c:v>
                </c:pt>
                <c:pt idx="1">
                  <c:v>Gasoline</c:v>
                </c:pt>
                <c:pt idx="2">
                  <c:v>Hydrated Ethanol </c:v>
                </c:pt>
                <c:pt idx="3">
                  <c:v>Anhydrous Ethanol</c:v>
                </c:pt>
                <c:pt idx="4">
                  <c:v>Biodiesel</c:v>
                </c:pt>
                <c:pt idx="5">
                  <c:v>Natural Gas</c:v>
                </c:pt>
              </c:strCache>
            </c:strRef>
          </c:cat>
          <c:val>
            <c:numRef>
              <c:f>Sheet1!$B$2:$B$7</c:f>
              <c:numCache>
                <c:formatCode>0.0%</c:formatCode>
                <c:ptCount val="6"/>
                <c:pt idx="0">
                  <c:v>0.47700000000000009</c:v>
                </c:pt>
                <c:pt idx="1">
                  <c:v>0.23400000000000001</c:v>
                </c:pt>
                <c:pt idx="2">
                  <c:v>0.16900000000000007</c:v>
                </c:pt>
                <c:pt idx="3">
                  <c:v>7.4000000000000024E-2</c:v>
                </c:pt>
                <c:pt idx="4">
                  <c:v>2.5000000000000008E-2</c:v>
                </c:pt>
                <c:pt idx="5">
                  <c:v>2.1000000000000008E-2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9422725109106465"/>
          <c:y val="0.23370924051015074"/>
          <c:w val="0.27812920437445521"/>
          <c:h val="0.66769713696202326"/>
        </c:manualLayout>
      </c:layout>
      <c:overlay val="1"/>
      <c:txPr>
        <a:bodyPr/>
        <a:lstStyle/>
        <a:p>
          <a:pPr>
            <a:defRPr sz="800"/>
          </a:pPr>
          <a:endParaRPr lang="en-US"/>
        </a:p>
      </c:txPr>
    </c:legend>
    <c:plotVisOnly val="1"/>
    <c:dispBlanksAs val="zero"/>
    <c:showDLblsOverMax val="1"/>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97F07-BB88-4BA2-9E04-FF7CF39B8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4799</TotalTime>
  <Pages>98</Pages>
  <Words>41837</Words>
  <Characters>252912</Characters>
  <Application>Microsoft Office Word</Application>
  <DocSecurity>0</DocSecurity>
  <Lines>2107</Lines>
  <Paragraphs>588</Paragraphs>
  <ScaleCrop>false</ScaleCrop>
  <HeadingPairs>
    <vt:vector size="2" baseType="variant">
      <vt:variant>
        <vt:lpstr>Title</vt:lpstr>
      </vt:variant>
      <vt:variant>
        <vt:i4>1</vt:i4>
      </vt:variant>
    </vt:vector>
  </HeadingPairs>
  <TitlesOfParts>
    <vt:vector size="1" baseType="lpstr">
      <vt:lpstr>France</vt:lpstr>
    </vt:vector>
  </TitlesOfParts>
  <Company>SenterNovem</Company>
  <LinksUpToDate>false</LinksUpToDate>
  <CharactersWithSpaces>294161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France</dc:title>
  <dc:creator>de Lang</dc:creator>
  <cp:lastModifiedBy>Susan Van Dyk</cp:lastModifiedBy>
  <cp:revision>65</cp:revision>
  <cp:lastPrinted>2009-07-13T22:51:00Z</cp:lastPrinted>
  <dcterms:created xsi:type="dcterms:W3CDTF">2014-03-10T04:54:00Z</dcterms:created>
  <dcterms:modified xsi:type="dcterms:W3CDTF">2014-06-18T15:21:00Z</dcterms:modified>
</cp:coreProperties>
</file>